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DD99EF">
      <w:pPr>
        <w:spacing w:line="520" w:lineRule="exact"/>
        <w:jc w:val="center"/>
        <w:outlineLvl w:val="0"/>
        <w:rPr>
          <w:rFonts w:ascii="仿宋" w:hAnsi="仿宋" w:eastAsia="仿宋" w:cs="仿宋"/>
          <w:b/>
          <w:bCs/>
          <w:color w:val="000000"/>
          <w:kern w:val="44"/>
          <w:sz w:val="44"/>
          <w:szCs w:val="44"/>
          <w:highlight w:val="none"/>
        </w:rPr>
      </w:pPr>
      <w:bookmarkStart w:id="0" w:name="_GoBack"/>
      <w:r>
        <w:rPr>
          <w:rFonts w:hint="eastAsia" w:ascii="仿宋" w:hAnsi="仿宋" w:eastAsia="仿宋" w:cs="仿宋"/>
          <w:b/>
          <w:bCs/>
          <w:color w:val="000000"/>
          <w:kern w:val="44"/>
          <w:sz w:val="44"/>
          <w:szCs w:val="44"/>
          <w:highlight w:val="none"/>
        </w:rPr>
        <w:t>探矿权拍卖成交确认书</w:t>
      </w:r>
    </w:p>
    <w:bookmarkEnd w:id="0"/>
    <w:p w14:paraId="39B417CA">
      <w:pPr>
        <w:spacing w:line="520" w:lineRule="exact"/>
        <w:jc w:val="center"/>
        <w:textAlignment w:val="baseline"/>
        <w:rPr>
          <w:rFonts w:ascii="仿宋" w:hAnsi="仿宋" w:eastAsia="仿宋" w:cs="仿宋"/>
          <w:color w:val="000000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  <w:t>（编号：202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val="en-US" w:eastAsia="zh-CN"/>
        </w:rPr>
        <w:t>6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  <w:t>-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" w:hAnsi="仿宋" w:eastAsia="仿宋" w:cs="仿宋"/>
          <w:bCs/>
          <w:color w:val="000000"/>
          <w:sz w:val="32"/>
          <w:szCs w:val="32"/>
          <w:highlight w:val="none"/>
        </w:rPr>
        <w:t>-</w:t>
      </w:r>
      <w:r>
        <w:rPr>
          <w:rFonts w:hint="eastAsia" w:ascii="仿宋" w:hAnsi="仿宋" w:eastAsia="仿宋" w:cs="仿宋"/>
          <w:bCs/>
          <w:color w:val="000000"/>
          <w:sz w:val="32"/>
          <w:szCs w:val="32"/>
          <w:highlight w:val="none"/>
          <w:lang w:val="en-US" w:eastAsia="zh-CN"/>
        </w:rPr>
        <w:t>4-1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  <w:t>）</w:t>
      </w:r>
    </w:p>
    <w:p w14:paraId="20F10E1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ascii="仿宋" w:hAnsi="仿宋" w:eastAsia="仿宋" w:cs="仿宋"/>
          <w:color w:val="000000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根据《中华人民共和国矿产资源法》《拍卖法》国务院《矿产资源勘查区块登记管理办法》《矿产资源开采登记管理办法》《探矿权采矿权转让管理办法》和《新疆维吾尔自治区矿产资源管理若干事项暂行办法》（新自然资规〔2021〕1号）等相关法律法规和规定，经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哈密广泉矿业开发有限公司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委托</w:t>
      </w:r>
      <w:r>
        <w:rPr>
          <w:rFonts w:hint="eastAsia" w:ascii="仿宋" w:hAnsi="仿宋" w:eastAsia="仿宋" w:cs="仿宋"/>
          <w:strike w:val="0"/>
          <w:dstrike w:val="0"/>
          <w:color w:val="000000"/>
          <w:kern w:val="0"/>
          <w:sz w:val="32"/>
          <w:szCs w:val="32"/>
          <w:highlight w:val="none"/>
          <w:lang w:eastAsia="zh-CN"/>
        </w:rPr>
        <w:t>新疆冠誉拍卖有限公司公开交易，由新疆冠誉拍卖有限公司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组织实施，对</w:t>
      </w:r>
      <w:r>
        <w:rPr>
          <w:rFonts w:hint="eastAsia" w:ascii="仿宋" w:hAnsi="仿宋" w:eastAsia="仿宋" w:cs="仿宋"/>
          <w:sz w:val="32"/>
          <w:szCs w:val="32"/>
          <w:highlight w:val="none"/>
          <w:u w:val="single"/>
          <w:lang w:val="en-US" w:eastAsia="zh-CN"/>
        </w:rPr>
        <w:t>（招拍挂）新疆哈密市-伊吾镜儿泉东铜多金属矿普查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u w:val="single"/>
          <w:lang w:val="en-US" w:eastAsia="zh-CN"/>
        </w:rPr>
        <w:t>转让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u w:val="single"/>
        </w:rPr>
        <w:t>项目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进行拍卖转让，经公开竞争转让，转让人、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eastAsia="zh-CN"/>
        </w:rPr>
        <w:t>受让人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对转让流程均无异议，现确定成交结果如下：</w:t>
      </w:r>
    </w:p>
    <w:p w14:paraId="4CEDBF1F">
      <w:pPr>
        <w:spacing w:line="520" w:lineRule="exact"/>
        <w:rPr>
          <w:rFonts w:ascii="仿宋" w:hAnsi="仿宋" w:eastAsia="仿宋" w:cs="仿宋"/>
          <w:color w:val="000000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一、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eastAsia="zh-CN"/>
        </w:rPr>
        <w:t>受让人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：</w:t>
      </w:r>
    </w:p>
    <w:p w14:paraId="6E36DFFE">
      <w:pPr>
        <w:spacing w:line="520" w:lineRule="exact"/>
        <w:ind w:firstLine="640" w:firstLineChars="200"/>
        <w:rPr>
          <w:rFonts w:ascii="仿宋" w:hAnsi="仿宋" w:eastAsia="仿宋" w:cs="仿宋"/>
          <w:color w:val="000000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单位名称：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u w:val="single"/>
        </w:rPr>
        <w:t xml:space="preserve">                            </w:t>
      </w:r>
    </w:p>
    <w:p w14:paraId="329F47A8">
      <w:pPr>
        <w:spacing w:line="520" w:lineRule="exact"/>
        <w:rPr>
          <w:rFonts w:ascii="仿宋" w:hAnsi="仿宋" w:eastAsia="仿宋" w:cs="仿宋"/>
          <w:color w:val="000000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 xml:space="preserve">二、成交时间、地点： </w:t>
      </w:r>
    </w:p>
    <w:p w14:paraId="69FEB223">
      <w:pPr>
        <w:spacing w:line="520" w:lineRule="exact"/>
        <w:ind w:firstLine="640" w:firstLineChars="200"/>
        <w:jc w:val="left"/>
        <w:rPr>
          <w:rFonts w:ascii="仿宋" w:hAnsi="仿宋" w:eastAsia="仿宋" w:cs="仿宋"/>
          <w:color w:val="000000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成交时间：</w:t>
      </w:r>
      <w:r>
        <w:rPr>
          <w:rFonts w:hint="eastAsia" w:ascii="仿宋" w:hAnsi="仿宋" w:eastAsia="仿宋" w:cs="仿宋"/>
          <w:bCs/>
          <w:color w:val="000000"/>
          <w:sz w:val="32"/>
          <w:szCs w:val="32"/>
          <w:highlight w:val="none"/>
        </w:rPr>
        <w:t>202</w:t>
      </w:r>
      <w:r>
        <w:rPr>
          <w:rFonts w:hint="eastAsia" w:ascii="仿宋" w:hAnsi="仿宋" w:eastAsia="仿宋" w:cs="仿宋"/>
          <w:bCs/>
          <w:color w:val="000000"/>
          <w:sz w:val="32"/>
          <w:szCs w:val="32"/>
          <w:highlight w:val="none"/>
          <w:lang w:val="en-US" w:eastAsia="zh-CN"/>
        </w:rPr>
        <w:t>6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年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月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日</w:t>
      </w:r>
    </w:p>
    <w:p w14:paraId="184CCD79">
      <w:pPr>
        <w:spacing w:line="520" w:lineRule="exact"/>
        <w:ind w:firstLine="640" w:firstLineChars="200"/>
        <w:jc w:val="left"/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地点：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国源优交易系统。</w:t>
      </w:r>
    </w:p>
    <w:p w14:paraId="031722DC">
      <w:pPr>
        <w:spacing w:line="520" w:lineRule="exact"/>
        <w:rPr>
          <w:rFonts w:ascii="仿宋" w:hAnsi="仿宋" w:eastAsia="仿宋" w:cs="仿宋"/>
          <w:color w:val="000000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三、竞争转让成交探矿权的简要情况：</w:t>
      </w:r>
    </w:p>
    <w:p w14:paraId="33B6B288">
      <w:pPr>
        <w:numPr>
          <w:ilvl w:val="0"/>
          <w:numId w:val="0"/>
        </w:numPr>
        <w:spacing w:line="560" w:lineRule="exact"/>
        <w:ind w:firstLine="0" w:firstLineChars="0"/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（招拍挂）新疆哈密市-伊吾镜儿泉东铜多金属矿普查探矿权转让，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勘查许可证号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：T65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00002014053040050278，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发证机关：新疆维吾尔自治区自然资源厅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  <w:highlight w:val="none"/>
          <w:u w:val="single"/>
          <w:lang w:val="en-US" w:eastAsia="zh-CN"/>
        </w:rPr>
        <w:t>面积53.04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u w:val="single"/>
        </w:rPr>
        <w:t>平方千米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  <w:t>，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有效期：2022年4月11日</w:t>
      </w:r>
      <w:r>
        <w:rPr>
          <w:rFonts w:hint="eastAsia" w:ascii="仿宋" w:hAnsi="仿宋" w:eastAsia="仿宋" w:cs="仿宋"/>
          <w:strike w:val="0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至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2027年4月11日，探矿权范围拐点坐标，</w:t>
      </w:r>
    </w:p>
    <w:p w14:paraId="238B0AAA">
      <w:pPr>
        <w:ind w:firstLine="630" w:firstLineChars="300"/>
        <w:rPr>
          <w:rFonts w:hint="eastAsia" w:ascii="仿宋" w:hAnsi="仿宋" w:eastAsia="仿宋" w:cs="仿宋"/>
          <w:bCs/>
          <w:kern w:val="0"/>
          <w:sz w:val="21"/>
          <w:szCs w:val="21"/>
          <w:highlight w:val="none"/>
        </w:rPr>
      </w:pPr>
      <w:r>
        <w:rPr>
          <w:rFonts w:hint="eastAsia" w:ascii="仿宋" w:hAnsi="仿宋" w:eastAsia="仿宋" w:cs="仿宋"/>
          <w:bCs/>
          <w:kern w:val="0"/>
          <w:sz w:val="21"/>
          <w:szCs w:val="21"/>
          <w:highlight w:val="none"/>
        </w:rPr>
        <w:t>经度           纬度</w:t>
      </w:r>
    </w:p>
    <w:p w14:paraId="0234CDE6">
      <w:pPr>
        <w:adjustRightInd w:val="0"/>
        <w:snapToGrid w:val="0"/>
        <w:rPr>
          <w:rFonts w:hint="eastAsia" w:ascii="仿宋" w:hAnsi="仿宋" w:eastAsia="仿宋" w:cs="仿宋"/>
          <w:szCs w:val="21"/>
          <w:highlight w:val="none"/>
          <w:lang w:val="en-US" w:eastAsia="zh-CN"/>
        </w:rPr>
      </w:pPr>
      <w:r>
        <w:rPr>
          <w:rFonts w:hint="eastAsia" w:ascii="仿宋" w:hAnsi="仿宋" w:eastAsia="仿宋" w:cs="仿宋"/>
          <w:szCs w:val="21"/>
          <w:highlight w:val="none"/>
          <w:lang w:val="en-US" w:eastAsia="zh-CN"/>
        </w:rPr>
        <w:t>96°12′04.000″  42°44′01.000″</w:t>
      </w:r>
    </w:p>
    <w:p w14:paraId="1AF09E00">
      <w:pPr>
        <w:adjustRightInd w:val="0"/>
        <w:snapToGrid w:val="0"/>
        <w:rPr>
          <w:rFonts w:hint="eastAsia" w:ascii="仿宋" w:hAnsi="仿宋" w:eastAsia="仿宋" w:cs="仿宋"/>
          <w:szCs w:val="21"/>
          <w:highlight w:val="none"/>
          <w:lang w:val="en-US" w:eastAsia="zh-CN"/>
        </w:rPr>
      </w:pPr>
      <w:r>
        <w:rPr>
          <w:rFonts w:hint="eastAsia" w:ascii="仿宋" w:hAnsi="仿宋" w:eastAsia="仿宋" w:cs="仿宋"/>
          <w:szCs w:val="21"/>
          <w:highlight w:val="none"/>
          <w:lang w:val="en-US" w:eastAsia="zh-CN"/>
        </w:rPr>
        <w:t>96°18′34.000″  42°44′01.000″</w:t>
      </w:r>
    </w:p>
    <w:p w14:paraId="6F5FEE89">
      <w:pPr>
        <w:adjustRightInd w:val="0"/>
        <w:snapToGrid w:val="0"/>
        <w:rPr>
          <w:rFonts w:hint="eastAsia" w:ascii="仿宋" w:hAnsi="仿宋" w:eastAsia="仿宋" w:cs="仿宋"/>
          <w:szCs w:val="21"/>
          <w:highlight w:val="none"/>
          <w:lang w:val="en-US" w:eastAsia="zh-CN"/>
        </w:rPr>
      </w:pPr>
      <w:r>
        <w:rPr>
          <w:rFonts w:hint="eastAsia" w:ascii="仿宋" w:hAnsi="仿宋" w:eastAsia="仿宋" w:cs="仿宋"/>
          <w:szCs w:val="21"/>
          <w:highlight w:val="none"/>
          <w:lang w:val="en-US" w:eastAsia="zh-CN"/>
        </w:rPr>
        <w:t>96°18′34.000″  42°47′01.000″</w:t>
      </w:r>
    </w:p>
    <w:p w14:paraId="478DE6FE">
      <w:pPr>
        <w:adjustRightInd w:val="0"/>
        <w:snapToGrid w:val="0"/>
        <w:rPr>
          <w:rFonts w:hint="eastAsia" w:ascii="仿宋" w:hAnsi="仿宋" w:eastAsia="仿宋" w:cs="仿宋"/>
          <w:szCs w:val="21"/>
          <w:highlight w:val="none"/>
          <w:lang w:val="en-US" w:eastAsia="zh-CN"/>
        </w:rPr>
      </w:pPr>
      <w:r>
        <w:rPr>
          <w:rFonts w:hint="eastAsia" w:ascii="仿宋" w:hAnsi="仿宋" w:eastAsia="仿宋" w:cs="仿宋"/>
          <w:szCs w:val="21"/>
          <w:highlight w:val="none"/>
          <w:lang w:val="en-US" w:eastAsia="zh-CN"/>
        </w:rPr>
        <w:t>96°20′49.000″  42°47′01.000″</w:t>
      </w:r>
    </w:p>
    <w:p w14:paraId="18DC720A">
      <w:pPr>
        <w:adjustRightInd w:val="0"/>
        <w:snapToGrid w:val="0"/>
        <w:rPr>
          <w:rFonts w:hint="eastAsia" w:ascii="仿宋" w:hAnsi="仿宋" w:eastAsia="仿宋" w:cs="仿宋"/>
          <w:szCs w:val="21"/>
          <w:highlight w:val="none"/>
          <w:lang w:val="en-US" w:eastAsia="zh-CN"/>
        </w:rPr>
      </w:pPr>
      <w:r>
        <w:rPr>
          <w:rFonts w:hint="eastAsia" w:ascii="仿宋" w:hAnsi="仿宋" w:eastAsia="仿宋" w:cs="仿宋"/>
          <w:szCs w:val="21"/>
          <w:highlight w:val="none"/>
          <w:lang w:val="en-US" w:eastAsia="zh-CN"/>
        </w:rPr>
        <w:t>96°20′49.000″  42°43′36.000″</w:t>
      </w:r>
    </w:p>
    <w:p w14:paraId="7D0323E6">
      <w:pPr>
        <w:adjustRightInd w:val="0"/>
        <w:snapToGrid w:val="0"/>
        <w:rPr>
          <w:rFonts w:hint="eastAsia" w:ascii="仿宋" w:hAnsi="仿宋" w:eastAsia="仿宋" w:cs="仿宋"/>
          <w:szCs w:val="21"/>
          <w:highlight w:val="none"/>
          <w:lang w:val="en-US" w:eastAsia="zh-CN"/>
        </w:rPr>
      </w:pPr>
      <w:r>
        <w:rPr>
          <w:rFonts w:hint="eastAsia" w:ascii="仿宋" w:hAnsi="仿宋" w:eastAsia="仿宋" w:cs="仿宋"/>
          <w:szCs w:val="21"/>
          <w:highlight w:val="none"/>
          <w:lang w:val="en-US" w:eastAsia="zh-CN"/>
        </w:rPr>
        <w:t>96°15′26.000″  42°43′36.000″</w:t>
      </w:r>
    </w:p>
    <w:p w14:paraId="1AA227F3">
      <w:pPr>
        <w:adjustRightInd w:val="0"/>
        <w:snapToGrid w:val="0"/>
        <w:rPr>
          <w:rFonts w:hint="eastAsia" w:ascii="仿宋" w:hAnsi="仿宋" w:eastAsia="仿宋" w:cs="仿宋"/>
          <w:szCs w:val="21"/>
          <w:highlight w:val="none"/>
          <w:lang w:val="en-US" w:eastAsia="zh-CN"/>
        </w:rPr>
      </w:pPr>
      <w:r>
        <w:rPr>
          <w:rFonts w:hint="eastAsia" w:ascii="仿宋" w:hAnsi="仿宋" w:eastAsia="仿宋" w:cs="仿宋"/>
          <w:szCs w:val="21"/>
          <w:highlight w:val="none"/>
          <w:lang w:val="en-US" w:eastAsia="zh-CN"/>
        </w:rPr>
        <w:t>96°15′26.000″  42°42′33.000″</w:t>
      </w:r>
    </w:p>
    <w:p w14:paraId="29D0383D">
      <w:pPr>
        <w:adjustRightInd w:val="0"/>
        <w:snapToGrid w:val="0"/>
        <w:rPr>
          <w:rFonts w:hint="eastAsia" w:ascii="仿宋" w:hAnsi="仿宋" w:eastAsia="仿宋" w:cs="仿宋"/>
          <w:szCs w:val="21"/>
          <w:highlight w:val="none"/>
          <w:lang w:val="en-US" w:eastAsia="zh-CN"/>
        </w:rPr>
      </w:pPr>
      <w:r>
        <w:rPr>
          <w:rFonts w:hint="eastAsia" w:ascii="仿宋" w:hAnsi="仿宋" w:eastAsia="仿宋" w:cs="仿宋"/>
          <w:szCs w:val="21"/>
          <w:highlight w:val="none"/>
          <w:lang w:val="en-US" w:eastAsia="zh-CN"/>
        </w:rPr>
        <w:t>96°13′30.000″  42°42′33.000″</w:t>
      </w:r>
    </w:p>
    <w:p w14:paraId="313E720E">
      <w:pPr>
        <w:adjustRightInd w:val="0"/>
        <w:snapToGrid w:val="0"/>
        <w:rPr>
          <w:rFonts w:hint="eastAsia" w:ascii="仿宋" w:hAnsi="仿宋" w:eastAsia="仿宋" w:cs="仿宋"/>
          <w:szCs w:val="21"/>
          <w:highlight w:val="none"/>
          <w:lang w:val="en-US" w:eastAsia="zh-CN"/>
        </w:rPr>
      </w:pPr>
      <w:r>
        <w:rPr>
          <w:rFonts w:hint="eastAsia" w:ascii="仿宋" w:hAnsi="仿宋" w:eastAsia="仿宋" w:cs="仿宋"/>
          <w:szCs w:val="21"/>
          <w:highlight w:val="none"/>
          <w:lang w:val="en-US" w:eastAsia="zh-CN"/>
        </w:rPr>
        <w:t>96°13′30.000″  42°41′29.000″</w:t>
      </w:r>
    </w:p>
    <w:p w14:paraId="74B4AEF5">
      <w:pPr>
        <w:adjustRightInd w:val="0"/>
        <w:snapToGrid w:val="0"/>
        <w:rPr>
          <w:rFonts w:hint="eastAsia" w:ascii="仿宋" w:hAnsi="仿宋" w:eastAsia="仿宋" w:cs="仿宋"/>
          <w:szCs w:val="21"/>
          <w:highlight w:val="none"/>
          <w:lang w:val="en-US" w:eastAsia="zh-CN"/>
        </w:rPr>
      </w:pPr>
      <w:r>
        <w:rPr>
          <w:rFonts w:hint="eastAsia" w:ascii="仿宋" w:hAnsi="仿宋" w:eastAsia="仿宋" w:cs="仿宋"/>
          <w:szCs w:val="21"/>
          <w:highlight w:val="none"/>
          <w:lang w:val="en-US" w:eastAsia="zh-CN"/>
        </w:rPr>
        <w:t>96°17′49.000″  42°41′29.000″</w:t>
      </w:r>
    </w:p>
    <w:p w14:paraId="0F332D2E">
      <w:pPr>
        <w:adjustRightInd w:val="0"/>
        <w:snapToGrid w:val="0"/>
        <w:rPr>
          <w:rFonts w:hint="eastAsia" w:ascii="仿宋" w:hAnsi="仿宋" w:eastAsia="仿宋" w:cs="仿宋"/>
          <w:szCs w:val="21"/>
          <w:highlight w:val="none"/>
          <w:lang w:val="en-US" w:eastAsia="zh-CN"/>
        </w:rPr>
      </w:pPr>
      <w:r>
        <w:rPr>
          <w:rFonts w:hint="eastAsia" w:ascii="仿宋" w:hAnsi="仿宋" w:eastAsia="仿宋" w:cs="仿宋"/>
          <w:szCs w:val="21"/>
          <w:highlight w:val="none"/>
          <w:lang w:val="en-US" w:eastAsia="zh-CN"/>
        </w:rPr>
        <w:t>96°17′49.000″  42°41′16.000″</w:t>
      </w:r>
    </w:p>
    <w:p w14:paraId="305FC566">
      <w:pPr>
        <w:adjustRightInd w:val="0"/>
        <w:snapToGrid w:val="0"/>
        <w:rPr>
          <w:rFonts w:hint="eastAsia" w:ascii="仿宋" w:hAnsi="仿宋" w:eastAsia="仿宋" w:cs="仿宋"/>
          <w:szCs w:val="21"/>
          <w:highlight w:val="none"/>
          <w:lang w:val="en-US" w:eastAsia="zh-CN"/>
        </w:rPr>
      </w:pPr>
      <w:r>
        <w:rPr>
          <w:rFonts w:hint="eastAsia" w:ascii="仿宋" w:hAnsi="仿宋" w:eastAsia="仿宋" w:cs="仿宋"/>
          <w:szCs w:val="21"/>
          <w:highlight w:val="none"/>
          <w:lang w:val="en-US" w:eastAsia="zh-CN"/>
        </w:rPr>
        <w:t>96°16′02.000″  42°40′31.000″</w:t>
      </w:r>
    </w:p>
    <w:p w14:paraId="5A8E9D31">
      <w:pPr>
        <w:adjustRightInd w:val="0"/>
        <w:snapToGrid w:val="0"/>
        <w:rPr>
          <w:rFonts w:hint="eastAsia" w:ascii="仿宋" w:hAnsi="仿宋" w:eastAsia="仿宋" w:cs="仿宋"/>
          <w:szCs w:val="21"/>
          <w:highlight w:val="none"/>
          <w:lang w:val="en-US" w:eastAsia="zh-CN"/>
        </w:rPr>
      </w:pPr>
      <w:r>
        <w:rPr>
          <w:rFonts w:hint="eastAsia" w:ascii="仿宋" w:hAnsi="仿宋" w:eastAsia="仿宋" w:cs="仿宋"/>
          <w:szCs w:val="21"/>
          <w:highlight w:val="none"/>
          <w:lang w:val="en-US" w:eastAsia="zh-CN"/>
        </w:rPr>
        <w:t>96°16′02.000″  42°41′21.000″</w:t>
      </w:r>
    </w:p>
    <w:p w14:paraId="0FF42EB2">
      <w:pPr>
        <w:adjustRightInd w:val="0"/>
        <w:snapToGrid w:val="0"/>
        <w:rPr>
          <w:rFonts w:hint="eastAsia" w:ascii="仿宋" w:hAnsi="仿宋" w:eastAsia="仿宋" w:cs="仿宋"/>
          <w:szCs w:val="21"/>
          <w:highlight w:val="none"/>
          <w:lang w:val="en-US" w:eastAsia="zh-CN"/>
        </w:rPr>
      </w:pPr>
      <w:r>
        <w:rPr>
          <w:rFonts w:hint="eastAsia" w:ascii="仿宋" w:hAnsi="仿宋" w:eastAsia="仿宋" w:cs="仿宋"/>
          <w:szCs w:val="21"/>
          <w:highlight w:val="none"/>
          <w:lang w:val="en-US" w:eastAsia="zh-CN"/>
        </w:rPr>
        <w:t>96°14′14.000″  42°41′21.000″</w:t>
      </w:r>
    </w:p>
    <w:p w14:paraId="64F7C7E8">
      <w:pPr>
        <w:keepNext w:val="0"/>
        <w:keepLines w:val="0"/>
        <w:pageBreakBefore w:val="0"/>
        <w:numPr>
          <w:ilvl w:val="-1"/>
          <w:numId w:val="0"/>
        </w:numPr>
        <w:wordWrap/>
        <w:overflowPunct/>
        <w:topLinePunct w:val="0"/>
        <w:bidi w:val="0"/>
        <w:adjustRightInd w:val="0"/>
        <w:snapToGrid w:val="0"/>
        <w:spacing w:line="240" w:lineRule="auto"/>
        <w:ind w:left="0" w:firstLine="0" w:firstLineChars="0"/>
        <w:rPr>
          <w:rFonts w:hint="eastAsia" w:ascii="仿宋" w:hAnsi="仿宋" w:eastAsia="仿宋" w:cs="仿宋"/>
          <w:szCs w:val="21"/>
          <w:highlight w:val="none"/>
          <w:lang w:val="en-US" w:eastAsia="zh-CN"/>
        </w:rPr>
      </w:pPr>
      <w:r>
        <w:rPr>
          <w:rFonts w:hint="eastAsia" w:ascii="仿宋" w:hAnsi="仿宋" w:eastAsia="仿宋" w:cs="仿宋"/>
          <w:szCs w:val="21"/>
          <w:highlight w:val="none"/>
          <w:lang w:val="en-US" w:eastAsia="zh-CN"/>
        </w:rPr>
        <w:t>96°14′14.000″  42°39′31.000″</w:t>
      </w:r>
    </w:p>
    <w:p w14:paraId="350CA8FF">
      <w:pPr>
        <w:keepNext w:val="0"/>
        <w:keepLines w:val="0"/>
        <w:pageBreakBefore w:val="0"/>
        <w:numPr>
          <w:ilvl w:val="-1"/>
          <w:numId w:val="0"/>
        </w:numPr>
        <w:wordWrap/>
        <w:overflowPunct/>
        <w:topLinePunct w:val="0"/>
        <w:bidi w:val="0"/>
        <w:adjustRightInd w:val="0"/>
        <w:snapToGrid w:val="0"/>
        <w:spacing w:line="240" w:lineRule="auto"/>
        <w:ind w:left="0" w:firstLine="0" w:firstLineChars="0"/>
        <w:rPr>
          <w:rFonts w:hint="eastAsia" w:ascii="仿宋" w:hAnsi="仿宋" w:eastAsia="仿宋" w:cs="仿宋"/>
          <w:szCs w:val="21"/>
          <w:highlight w:val="none"/>
          <w:lang w:val="en-US" w:eastAsia="zh-CN"/>
        </w:rPr>
      </w:pPr>
      <w:r>
        <w:rPr>
          <w:rFonts w:hint="eastAsia" w:ascii="仿宋" w:hAnsi="仿宋" w:eastAsia="仿宋" w:cs="仿宋"/>
          <w:szCs w:val="21"/>
          <w:highlight w:val="none"/>
          <w:lang w:val="en-US" w:eastAsia="zh-CN"/>
        </w:rPr>
        <w:t>96°12′04.000″  42°39′31.000″</w:t>
      </w:r>
    </w:p>
    <w:p w14:paraId="6B31BF68">
      <w:pPr>
        <w:keepNext w:val="0"/>
        <w:keepLines w:val="0"/>
        <w:pageBreakBefore w:val="0"/>
        <w:numPr>
          <w:ilvl w:val="-1"/>
          <w:numId w:val="0"/>
        </w:numPr>
        <w:wordWrap/>
        <w:overflowPunct/>
        <w:topLinePunct w:val="0"/>
        <w:bidi w:val="0"/>
        <w:spacing w:line="520" w:lineRule="exact"/>
        <w:ind w:left="0" w:firstLine="0" w:firstLineChars="0"/>
        <w:rPr>
          <w:rFonts w:hint="eastAsia" w:ascii="仿宋" w:hAnsi="仿宋" w:eastAsia="仿宋" w:cs="仿宋"/>
          <w:color w:val="FF0000"/>
          <w:kern w:val="0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  <w:t>起始价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人民币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u w:val="single"/>
        </w:rPr>
        <w:t xml:space="preserve"> 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u w:val="single"/>
          <w:lang w:val="en-US" w:eastAsia="zh-CN"/>
        </w:rPr>
        <w:t>贰佰贰拾叁万伍仟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u w:val="single"/>
        </w:rPr>
        <w:t>元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（大写）（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u w:val="single"/>
          <w:lang w:val="en-US" w:eastAsia="zh-CN"/>
        </w:rPr>
        <w:t>223.5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万元）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eastAsia="zh-CN"/>
        </w:rPr>
        <w:t>；</w:t>
      </w:r>
    </w:p>
    <w:p w14:paraId="33B2CE36">
      <w:pPr>
        <w:spacing w:line="520" w:lineRule="exact"/>
        <w:rPr>
          <w:rFonts w:ascii="仿宋" w:hAnsi="仿宋" w:eastAsia="仿宋" w:cs="仿宋"/>
          <w:color w:val="000000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四、转让成交价：</w:t>
      </w:r>
    </w:p>
    <w:p w14:paraId="2AFD452C">
      <w:pPr>
        <w:spacing w:line="520" w:lineRule="exact"/>
        <w:ind w:firstLine="640" w:firstLineChars="200"/>
        <w:rPr>
          <w:rFonts w:ascii="仿宋" w:hAnsi="仿宋" w:eastAsia="仿宋" w:cs="仿宋"/>
          <w:color w:val="000000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u w:val="single"/>
          <w:lang w:val="en-US" w:eastAsia="zh-CN"/>
        </w:rPr>
        <w:t>（招拍挂）新疆哈密市-伊吾镜儿泉东铜多金属矿普查探矿权转让项目，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  <w:t>拍卖转让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成交价人民币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u w:val="single"/>
        </w:rPr>
        <w:t xml:space="preserve">                        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（大写）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u w:val="single"/>
          <w:lang w:val="en-US" w:eastAsia="zh-CN"/>
        </w:rPr>
        <w:t xml:space="preserve">        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元整（¥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u w:val="single"/>
        </w:rPr>
        <w:t xml:space="preserve">     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万元）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eastAsia="zh-CN"/>
        </w:rPr>
        <w:t>；</w:t>
      </w:r>
    </w:p>
    <w:p w14:paraId="236D7C6C">
      <w:pPr>
        <w:spacing w:line="520" w:lineRule="exact"/>
        <w:rPr>
          <w:rFonts w:ascii="仿宋" w:hAnsi="仿宋" w:eastAsia="仿宋" w:cs="仿宋"/>
          <w:color w:val="000000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五、合同签订及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eastAsia="zh-CN"/>
        </w:rPr>
        <w:t>转让价款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val="en-US" w:eastAsia="zh-CN"/>
        </w:rPr>
        <w:t>交纳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：</w:t>
      </w:r>
    </w:p>
    <w:p w14:paraId="4A894C77">
      <w:pPr>
        <w:spacing w:line="520" w:lineRule="exact"/>
        <w:ind w:firstLine="640" w:firstLineChars="200"/>
        <w:rPr>
          <w:rFonts w:ascii="仿宋" w:hAnsi="仿宋" w:eastAsia="仿宋" w:cs="仿宋"/>
          <w:color w:val="000000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转让成交后，经公示无异议的，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受让人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在公示结束后10个工作日内应与转让人签订《探矿权转让合同》。按照《探矿权转让合同》约定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交纳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探矿权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转让款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后，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受让人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按有关规定和要求办理探矿权变更登记。</w:t>
      </w:r>
    </w:p>
    <w:p w14:paraId="6C80EE3D">
      <w:pPr>
        <w:spacing w:line="520" w:lineRule="exact"/>
        <w:rPr>
          <w:rFonts w:ascii="仿宋" w:hAnsi="仿宋" w:eastAsia="仿宋" w:cs="仿宋"/>
          <w:color w:val="000000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六、勘查许可证办理</w:t>
      </w:r>
    </w:p>
    <w:p w14:paraId="5C98AEAE">
      <w:pPr>
        <w:spacing w:line="520" w:lineRule="exact"/>
        <w:ind w:firstLine="640" w:firstLineChars="200"/>
        <w:rPr>
          <w:rFonts w:ascii="仿宋" w:hAnsi="仿宋" w:eastAsia="仿宋" w:cs="仿宋"/>
          <w:color w:val="000000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eastAsia="zh-CN"/>
        </w:rPr>
        <w:t>受让人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根据合同约定在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val="en-US" w:eastAsia="zh-CN"/>
        </w:rPr>
        <w:t>交纳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探矿权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eastAsia="zh-CN"/>
        </w:rPr>
        <w:t>转让款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后，持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val="en-US" w:eastAsia="zh-CN"/>
        </w:rPr>
        <w:t>交纳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凭据前往转让人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highlight w:val="none"/>
          <w:u w:val="single"/>
          <w:lang w:val="en-US" w:eastAsia="zh-CN"/>
        </w:rPr>
        <w:t xml:space="preserve">哈密广泉矿业开发有限公司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按有关规定和要求办理探矿权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val="en-US" w:eastAsia="zh-CN"/>
        </w:rPr>
        <w:t>变更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登记手续，领取勘查许可证。</w:t>
      </w:r>
    </w:p>
    <w:p w14:paraId="3EF13B6B">
      <w:pPr>
        <w:spacing w:line="520" w:lineRule="exact"/>
        <w:rPr>
          <w:rFonts w:ascii="仿宋" w:hAnsi="仿宋" w:eastAsia="仿宋" w:cs="仿宋"/>
          <w:color w:val="000000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七、其他相关事宜，在《探矿权转让合同》中另作约定。</w:t>
      </w:r>
    </w:p>
    <w:p w14:paraId="47644E8D">
      <w:pPr>
        <w:spacing w:line="520" w:lineRule="exact"/>
        <w:rPr>
          <w:rFonts w:ascii="仿宋" w:hAnsi="仿宋" w:eastAsia="仿宋" w:cs="仿宋"/>
          <w:color w:val="000000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八、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eastAsia="zh-CN"/>
        </w:rPr>
        <w:t>受让人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未履行《探矿权转让拍卖公告》《拍卖文件》《竞买申请书》和本确认书约定义务的，即为违约，根据相关规定追究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eastAsia="zh-CN"/>
        </w:rPr>
        <w:t>受让人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的相关法律责任。</w:t>
      </w:r>
    </w:p>
    <w:p w14:paraId="26F71D2E">
      <w:pPr>
        <w:spacing w:line="520" w:lineRule="exact"/>
        <w:textAlignment w:val="baseline"/>
        <w:rPr>
          <w:rFonts w:ascii="仿宋" w:hAnsi="仿宋" w:eastAsia="仿宋" w:cs="仿宋"/>
          <w:bCs/>
          <w:color w:val="00000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Cs/>
          <w:color w:val="000000"/>
          <w:sz w:val="32"/>
          <w:szCs w:val="32"/>
          <w:highlight w:val="none"/>
        </w:rPr>
        <w:t>九、本《成交确认书》一式叁份，转让人、拍卖人和</w:t>
      </w:r>
      <w:r>
        <w:rPr>
          <w:rFonts w:hint="eastAsia" w:ascii="仿宋" w:hAnsi="仿宋" w:eastAsia="仿宋" w:cs="仿宋"/>
          <w:bCs/>
          <w:color w:val="000000"/>
          <w:sz w:val="32"/>
          <w:szCs w:val="32"/>
          <w:highlight w:val="none"/>
          <w:lang w:eastAsia="zh-CN"/>
        </w:rPr>
        <w:t>受让人</w:t>
      </w:r>
      <w:r>
        <w:rPr>
          <w:rFonts w:hint="eastAsia" w:ascii="仿宋" w:hAnsi="仿宋" w:eastAsia="仿宋" w:cs="仿宋"/>
          <w:bCs/>
          <w:color w:val="000000"/>
          <w:sz w:val="32"/>
          <w:szCs w:val="32"/>
          <w:highlight w:val="none"/>
        </w:rPr>
        <w:t>各执壹份。</w:t>
      </w:r>
    </w:p>
    <w:p w14:paraId="7B1472D4">
      <w:pPr>
        <w:spacing w:line="560" w:lineRule="exact"/>
        <w:ind w:firstLine="640" w:firstLineChars="200"/>
        <w:textAlignment w:val="baseline"/>
        <w:rPr>
          <w:rFonts w:ascii="仿宋" w:hAnsi="仿宋" w:eastAsia="仿宋" w:cs="仿宋"/>
          <w:bCs/>
          <w:color w:val="00000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Cs/>
          <w:color w:val="000000"/>
          <w:sz w:val="32"/>
          <w:szCs w:val="32"/>
          <w:highlight w:val="none"/>
        </w:rPr>
        <w:t>转让人（签章）：</w:t>
      </w:r>
    </w:p>
    <w:p w14:paraId="7E6B4C76">
      <w:pPr>
        <w:spacing w:line="560" w:lineRule="exact"/>
        <w:ind w:firstLine="640" w:firstLineChars="200"/>
        <w:textAlignment w:val="baseline"/>
        <w:rPr>
          <w:rFonts w:ascii="仿宋" w:hAnsi="仿宋" w:eastAsia="仿宋" w:cs="仿宋"/>
          <w:bCs/>
          <w:color w:val="00000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Cs/>
          <w:color w:val="000000"/>
          <w:sz w:val="32"/>
          <w:szCs w:val="32"/>
          <w:highlight w:val="none"/>
        </w:rPr>
        <w:t>法定代表人/授权委托人：</w:t>
      </w:r>
    </w:p>
    <w:p w14:paraId="3FFCFE47">
      <w:pPr>
        <w:spacing w:line="560" w:lineRule="exact"/>
        <w:ind w:firstLine="640" w:firstLineChars="200"/>
        <w:textAlignment w:val="baseline"/>
        <w:rPr>
          <w:rFonts w:ascii="仿宋" w:hAnsi="仿宋" w:eastAsia="仿宋" w:cs="仿宋"/>
          <w:bCs/>
          <w:color w:val="00000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Cs/>
          <w:color w:val="000000"/>
          <w:sz w:val="32"/>
          <w:szCs w:val="32"/>
          <w:highlight w:val="none"/>
        </w:rPr>
        <w:t>联系方式：</w:t>
      </w:r>
    </w:p>
    <w:p w14:paraId="23F33C41">
      <w:pPr>
        <w:spacing w:line="560" w:lineRule="exact"/>
        <w:ind w:firstLine="640" w:firstLineChars="200"/>
        <w:textAlignment w:val="baseline"/>
        <w:rPr>
          <w:rFonts w:ascii="仿宋" w:hAnsi="仿宋" w:eastAsia="仿宋" w:cs="仿宋"/>
          <w:bCs/>
          <w:color w:val="000000"/>
          <w:sz w:val="32"/>
          <w:szCs w:val="32"/>
          <w:highlight w:val="none"/>
        </w:rPr>
      </w:pPr>
    </w:p>
    <w:p w14:paraId="3E4C042C">
      <w:pPr>
        <w:spacing w:line="560" w:lineRule="exact"/>
        <w:ind w:firstLine="640" w:firstLineChars="200"/>
        <w:textAlignment w:val="baseline"/>
        <w:rPr>
          <w:rFonts w:ascii="仿宋" w:hAnsi="仿宋" w:eastAsia="仿宋" w:cs="仿宋"/>
          <w:bCs/>
          <w:color w:val="00000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Cs/>
          <w:color w:val="000000"/>
          <w:sz w:val="32"/>
          <w:szCs w:val="32"/>
          <w:highlight w:val="none"/>
          <w:lang w:eastAsia="zh-CN"/>
        </w:rPr>
        <w:t>受让人</w:t>
      </w:r>
      <w:r>
        <w:rPr>
          <w:rFonts w:hint="eastAsia" w:ascii="仿宋" w:hAnsi="仿宋" w:eastAsia="仿宋" w:cs="仿宋"/>
          <w:bCs/>
          <w:color w:val="000000"/>
          <w:sz w:val="32"/>
          <w:szCs w:val="32"/>
          <w:highlight w:val="none"/>
        </w:rPr>
        <w:t>（签章）：</w:t>
      </w:r>
    </w:p>
    <w:p w14:paraId="4D6221B0">
      <w:pPr>
        <w:spacing w:line="560" w:lineRule="exact"/>
        <w:ind w:firstLine="640" w:firstLineChars="200"/>
        <w:textAlignment w:val="baseline"/>
        <w:rPr>
          <w:rFonts w:ascii="仿宋" w:hAnsi="仿宋" w:eastAsia="仿宋" w:cs="仿宋"/>
          <w:bCs/>
          <w:color w:val="00000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Cs/>
          <w:color w:val="000000"/>
          <w:sz w:val="32"/>
          <w:szCs w:val="32"/>
          <w:highlight w:val="none"/>
        </w:rPr>
        <w:t>法定代表人/授权委托人：</w:t>
      </w:r>
    </w:p>
    <w:p w14:paraId="6A2A3201">
      <w:pPr>
        <w:spacing w:line="560" w:lineRule="exact"/>
        <w:ind w:firstLine="640" w:firstLineChars="200"/>
        <w:textAlignment w:val="baseline"/>
        <w:rPr>
          <w:rFonts w:ascii="仿宋" w:hAnsi="仿宋" w:eastAsia="仿宋" w:cs="仿宋"/>
          <w:bCs/>
          <w:color w:val="00000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Cs/>
          <w:color w:val="000000"/>
          <w:sz w:val="32"/>
          <w:szCs w:val="32"/>
          <w:highlight w:val="none"/>
        </w:rPr>
        <w:t>联系方式：</w:t>
      </w:r>
    </w:p>
    <w:p w14:paraId="4B4F4C39">
      <w:pPr>
        <w:spacing w:line="560" w:lineRule="exact"/>
        <w:ind w:firstLine="640" w:firstLineChars="200"/>
        <w:textAlignment w:val="baseline"/>
        <w:rPr>
          <w:rFonts w:ascii="仿宋" w:hAnsi="仿宋" w:eastAsia="仿宋" w:cs="仿宋"/>
          <w:bCs/>
          <w:color w:val="000000"/>
          <w:sz w:val="32"/>
          <w:szCs w:val="32"/>
          <w:highlight w:val="none"/>
        </w:rPr>
      </w:pPr>
    </w:p>
    <w:p w14:paraId="2E304A21">
      <w:pPr>
        <w:spacing w:line="560" w:lineRule="exact"/>
        <w:ind w:firstLine="640" w:firstLineChars="200"/>
        <w:textAlignment w:val="baseline"/>
        <w:rPr>
          <w:rFonts w:ascii="仿宋" w:hAnsi="仿宋" w:eastAsia="仿宋" w:cs="仿宋"/>
          <w:bCs/>
          <w:color w:val="00000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Cs/>
          <w:color w:val="000000"/>
          <w:sz w:val="32"/>
          <w:szCs w:val="32"/>
          <w:highlight w:val="none"/>
        </w:rPr>
        <w:t>拍卖人（签章）：</w:t>
      </w:r>
    </w:p>
    <w:p w14:paraId="64E7B2AE">
      <w:pPr>
        <w:spacing w:line="560" w:lineRule="exact"/>
        <w:ind w:firstLine="640" w:firstLineChars="200"/>
        <w:textAlignment w:val="baseline"/>
        <w:rPr>
          <w:rFonts w:ascii="仿宋" w:hAnsi="仿宋" w:eastAsia="仿宋" w:cs="仿宋"/>
          <w:bCs/>
          <w:color w:val="00000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Cs/>
          <w:color w:val="000000"/>
          <w:sz w:val="32"/>
          <w:szCs w:val="32"/>
          <w:highlight w:val="none"/>
        </w:rPr>
        <w:t>法定代表人/授权委托人：</w:t>
      </w:r>
    </w:p>
    <w:p w14:paraId="15EDC8FB">
      <w:pPr>
        <w:spacing w:line="560" w:lineRule="exact"/>
        <w:ind w:firstLine="640" w:firstLineChars="200"/>
        <w:textAlignment w:val="baseline"/>
        <w:rPr>
          <w:rFonts w:ascii="仿宋" w:hAnsi="仿宋" w:eastAsia="仿宋" w:cs="仿宋"/>
          <w:bCs/>
          <w:color w:val="00000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Cs/>
          <w:color w:val="000000"/>
          <w:sz w:val="32"/>
          <w:szCs w:val="32"/>
          <w:highlight w:val="none"/>
        </w:rPr>
        <w:t>联系方式：0991-4846078</w:t>
      </w:r>
    </w:p>
    <w:p w14:paraId="548E9F58">
      <w:pPr>
        <w:spacing w:line="560" w:lineRule="exact"/>
        <w:ind w:firstLine="640" w:firstLineChars="200"/>
        <w:textAlignment w:val="baseline"/>
        <w:rPr>
          <w:rFonts w:ascii="仿宋" w:hAnsi="仿宋" w:eastAsia="仿宋" w:cs="仿宋"/>
          <w:bCs/>
          <w:color w:val="00000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Cs/>
          <w:color w:val="000000"/>
          <w:sz w:val="32"/>
          <w:szCs w:val="32"/>
          <w:highlight w:val="none"/>
        </w:rPr>
        <w:t>签订时间：</w:t>
      </w:r>
      <w:r>
        <w:rPr>
          <w:rFonts w:hint="eastAsia" w:ascii="仿宋" w:hAnsi="仿宋" w:eastAsia="仿宋" w:cs="仿宋"/>
          <w:bCs/>
          <w:color w:val="000000"/>
          <w:sz w:val="32"/>
          <w:szCs w:val="32"/>
          <w:highlight w:val="none"/>
          <w:u w:val="single"/>
        </w:rPr>
        <w:t xml:space="preserve">    </w:t>
      </w:r>
      <w:r>
        <w:rPr>
          <w:rFonts w:hint="eastAsia" w:ascii="仿宋" w:hAnsi="仿宋" w:eastAsia="仿宋" w:cs="仿宋"/>
          <w:bCs/>
          <w:color w:val="000000"/>
          <w:sz w:val="32"/>
          <w:szCs w:val="32"/>
          <w:highlight w:val="none"/>
        </w:rPr>
        <w:t>年</w:t>
      </w:r>
      <w:r>
        <w:rPr>
          <w:rFonts w:hint="eastAsia" w:ascii="仿宋" w:hAnsi="仿宋" w:eastAsia="仿宋" w:cs="仿宋"/>
          <w:bCs/>
          <w:color w:val="000000"/>
          <w:sz w:val="32"/>
          <w:szCs w:val="32"/>
          <w:highlight w:val="none"/>
          <w:u w:val="single"/>
        </w:rPr>
        <w:t xml:space="preserve">  </w:t>
      </w:r>
      <w:r>
        <w:rPr>
          <w:rFonts w:hint="eastAsia" w:ascii="仿宋" w:hAnsi="仿宋" w:eastAsia="仿宋" w:cs="仿宋"/>
          <w:bCs/>
          <w:color w:val="000000"/>
          <w:sz w:val="32"/>
          <w:szCs w:val="32"/>
          <w:highlight w:val="none"/>
        </w:rPr>
        <w:t>月</w:t>
      </w:r>
      <w:r>
        <w:rPr>
          <w:rFonts w:hint="eastAsia" w:ascii="仿宋" w:hAnsi="仿宋" w:eastAsia="仿宋" w:cs="仿宋"/>
          <w:bCs/>
          <w:color w:val="000000"/>
          <w:sz w:val="32"/>
          <w:szCs w:val="32"/>
          <w:highlight w:val="none"/>
          <w:u w:val="single"/>
        </w:rPr>
        <w:t xml:space="preserve">  </w:t>
      </w:r>
      <w:r>
        <w:rPr>
          <w:rFonts w:hint="eastAsia" w:ascii="仿宋" w:hAnsi="仿宋" w:eastAsia="仿宋" w:cs="仿宋"/>
          <w:bCs/>
          <w:color w:val="000000"/>
          <w:sz w:val="32"/>
          <w:szCs w:val="32"/>
          <w:highlight w:val="none"/>
        </w:rPr>
        <w:t xml:space="preserve">日  </w:t>
      </w:r>
    </w:p>
    <w:p w14:paraId="3ADA6827">
      <w:pPr>
        <w:spacing w:line="560" w:lineRule="exact"/>
        <w:ind w:firstLine="640" w:firstLineChars="200"/>
        <w:textAlignment w:val="baseline"/>
        <w:rPr>
          <w:rFonts w:hint="eastAsia" w:ascii="仿宋" w:hAnsi="仿宋" w:eastAsia="仿宋" w:cs="仿宋"/>
          <w:bCs/>
          <w:color w:val="00000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Cs/>
          <w:color w:val="000000"/>
          <w:sz w:val="32"/>
          <w:szCs w:val="32"/>
          <w:highlight w:val="none"/>
        </w:rPr>
        <w:t>签订地点：</w:t>
      </w:r>
    </w:p>
    <w:p w14:paraId="4AAEFE63">
      <w:pPr>
        <w:pStyle w:val="2"/>
        <w:rPr>
          <w:rFonts w:hint="eastAsia" w:ascii="仿宋" w:hAnsi="仿宋" w:eastAsia="仿宋" w:cs="仿宋"/>
          <w:bCs/>
          <w:color w:val="000000"/>
          <w:sz w:val="32"/>
          <w:szCs w:val="32"/>
          <w:highlight w:val="none"/>
        </w:rPr>
      </w:pPr>
    </w:p>
    <w:p w14:paraId="7F13BD81">
      <w:pPr>
        <w:pStyle w:val="2"/>
        <w:rPr>
          <w:rFonts w:hint="eastAsia" w:ascii="仿宋" w:hAnsi="仿宋" w:eastAsia="仿宋" w:cs="仿宋"/>
          <w:bCs/>
          <w:color w:val="000000"/>
          <w:sz w:val="32"/>
          <w:szCs w:val="32"/>
          <w:highlight w:val="none"/>
        </w:rPr>
      </w:pPr>
    </w:p>
    <w:p w14:paraId="3530DFF8">
      <w:pPr>
        <w:pStyle w:val="2"/>
        <w:rPr>
          <w:rFonts w:hint="eastAsia" w:ascii="仿宋" w:hAnsi="仿宋" w:eastAsia="仿宋" w:cs="仿宋"/>
          <w:bCs/>
          <w:color w:val="000000"/>
          <w:sz w:val="32"/>
          <w:szCs w:val="32"/>
          <w:highlight w:val="none"/>
        </w:rPr>
      </w:pPr>
    </w:p>
    <w:p w14:paraId="77CB0C07">
      <w:pPr>
        <w:jc w:val="left"/>
        <w:outlineLvl w:val="9"/>
        <w:rPr>
          <w:highlight w:val="none"/>
        </w:rPr>
      </w:pPr>
    </w:p>
    <w:p w14:paraId="63483C9B"/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3D3F5EB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24D29A0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24D29A0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81E33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spacing w:line="240" w:lineRule="auto"/>
      <w:ind w:firstLine="420"/>
    </w:pPr>
    <w:rPr>
      <w:sz w:val="21"/>
    </w:rPr>
  </w:style>
  <w:style w:type="paragraph" w:styleId="3">
    <w:name w:val="Body Text Indent"/>
    <w:basedOn w:val="1"/>
    <w:qFormat/>
    <w:uiPriority w:val="0"/>
    <w:pPr>
      <w:spacing w:line="520" w:lineRule="exact"/>
      <w:ind w:firstLine="600" w:firstLineChars="200"/>
    </w:pPr>
    <w:rPr>
      <w:rFonts w:ascii="仿宋_GB2312" w:eastAsia="仿宋_GB2312"/>
      <w:sz w:val="30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2026-01-28T02:53:12Z</dcterms:created>
  <dc:creator>Administrator</dc:creator>
  <cp:lastModifiedBy>1912</cp:lastModifiedBy>
  <dcterms:modified xsi:type="dcterms:W3CDTF">2026-01-28T02:53:30Z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KSOTemplateDocerSaveRecord">
    <vt:lpwstr>eyJoZGlkIjoiYmMwYjM3ZTViNWI2NjRjOWZkNmM4YjFlMmIwYjYxMDYiLCJ1c2VySWQiOiIxNjA2ODgwNTM2In0=</vt:lpwstr>
  </property>
  <property fmtid="{D5CDD505-2E9C-101B-9397-08002B2CF9AE}" pid="4" name="ICV">
    <vt:lpwstr>B1EE12553ADA4FAF8D13C2973CC13426_13</vt:lpwstr>
  </property>
</Properties>
</file>