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F72A6">
      <w:pPr>
        <w:spacing w:line="240" w:lineRule="auto"/>
        <w:jc w:val="center"/>
        <w:outlineLvl w:val="9"/>
        <w:rPr>
          <w:rFonts w:ascii="仿宋" w:hAnsi="仿宋" w:eastAsia="仿宋" w:cs="仿宋"/>
          <w:b/>
          <w:bCs/>
          <w:color w:val="000000"/>
          <w:kern w:val="44"/>
          <w:sz w:val="44"/>
          <w:szCs w:val="44"/>
          <w:highlight w:val="none"/>
        </w:rPr>
      </w:pPr>
      <w:bookmarkStart w:id="3" w:name="_GoBack"/>
      <w:bookmarkStart w:id="0" w:name="_Toc28988"/>
      <w:bookmarkStart w:id="1" w:name="_Toc10438"/>
      <w:bookmarkStart w:id="2" w:name="_Toc11881"/>
      <w:r>
        <w:rPr>
          <w:rFonts w:hint="eastAsia" w:ascii="仿宋" w:hAnsi="仿宋" w:eastAsia="仿宋" w:cs="仿宋"/>
          <w:b/>
          <w:bCs/>
          <w:color w:val="000000"/>
          <w:kern w:val="44"/>
          <w:sz w:val="44"/>
          <w:szCs w:val="44"/>
          <w:highlight w:val="none"/>
        </w:rPr>
        <w:t>探矿权拍卖成交确认书</w:t>
      </w:r>
      <w:bookmarkEnd w:id="0"/>
      <w:bookmarkEnd w:id="1"/>
      <w:bookmarkEnd w:id="2"/>
    </w:p>
    <w:bookmarkEnd w:id="3"/>
    <w:p w14:paraId="16C08686">
      <w:pPr>
        <w:spacing w:line="520" w:lineRule="exact"/>
        <w:jc w:val="center"/>
        <w:textAlignment w:val="baseline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（编号：202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-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-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en-US" w:eastAsia="zh-CN"/>
        </w:rPr>
        <w:t>4-2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）</w:t>
      </w:r>
    </w:p>
    <w:p w14:paraId="6976C43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根据《中华人民共和国矿产资源法》《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中华人民共和国拍卖法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》国务院《矿产资源勘查区块登记管理办法》《矿产资源开采登记管理办法》《探矿权采矿权转让管理办法》和《新疆维吾尔自治区矿产资源管理若干事项暂行办法》（新自然资规〔2021〕1号）等相关法律法规和规定，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哈密广泉矿业开发有限公司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highlight w:val="none"/>
          <w:lang w:eastAsia="zh-CN"/>
        </w:rPr>
        <w:t>新疆冠誉拍卖有限公司公开交易，由新疆冠誉拍卖有限公司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组织实施，对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（招拍挂）新疆哈密市镜儿泉东铜多金属矿普查（1）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eastAsia="zh-CN"/>
        </w:rPr>
        <w:t>探矿权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>转让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u w:val="single"/>
        </w:rPr>
        <w:t>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进行拍卖转让，经公开竞争转让，转让人、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对转让流程均无异议，现确定成交结果如下：</w:t>
      </w:r>
    </w:p>
    <w:p w14:paraId="3F1FF7F0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一、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：</w:t>
      </w:r>
    </w:p>
    <w:p w14:paraId="7C130B28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      </w:t>
      </w:r>
    </w:p>
    <w:p w14:paraId="1D62FE1A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二、成交时间、地点： </w:t>
      </w:r>
    </w:p>
    <w:p w14:paraId="25D77303">
      <w:pPr>
        <w:spacing w:line="52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成交时间：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 w14:paraId="380BA4FC">
      <w:pPr>
        <w:spacing w:line="52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地点：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国源优交易系统。</w:t>
      </w:r>
    </w:p>
    <w:p w14:paraId="46431738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三、竞争转让成交探矿权的简要情况：</w:t>
      </w:r>
    </w:p>
    <w:p w14:paraId="56CED43E">
      <w:pPr>
        <w:keepNext w:val="0"/>
        <w:keepLines w:val="0"/>
        <w:pageBreakBefore w:val="0"/>
        <w:numPr>
          <w:ilvl w:val="-1"/>
          <w:numId w:val="0"/>
        </w:numPr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建议明确列出成交标的信息；项目名称、勘查许可证号、发证机关、勘查面积、有效期限、拐点坐标</w:t>
      </w:r>
    </w:p>
    <w:p w14:paraId="3402E3E6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探矿权名称为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（招拍挂）新疆哈密市镜儿泉东铜多金属矿普查（1）探矿权转让，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勘查许可证号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T6500002014053040050220，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发证机关：新疆维吾尔自治区自然资源厅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面积37.85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>平方千米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有效期：2022年4月11日至2027年4月11日，探矿权范围拐点坐标，</w:t>
      </w:r>
    </w:p>
    <w:p w14:paraId="360710B5">
      <w:pPr>
        <w:ind w:firstLine="630" w:firstLineChars="300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</w:rPr>
        <w:t>经度           纬度</w:t>
      </w:r>
    </w:p>
    <w:p w14:paraId="04BF039A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96°06′05.000″  42°42′16.000″</w:t>
      </w:r>
    </w:p>
    <w:p w14:paraId="5E7C308B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96°08′05.000″  42°42′16.000″</w:t>
      </w:r>
    </w:p>
    <w:p w14:paraId="1DBBC192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96°08′05.000″  42°43′46.000″</w:t>
      </w:r>
    </w:p>
    <w:p w14:paraId="0063B178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96°09′05.000″  42°43′46.000″</w:t>
      </w:r>
    </w:p>
    <w:p w14:paraId="4F083B65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96°09′05.000″  42°41′26.000″</w:t>
      </w:r>
    </w:p>
    <w:p w14:paraId="4FDED0AD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96°07′36.000″  42°41′26.000″</w:t>
      </w:r>
    </w:p>
    <w:p w14:paraId="5C6BF924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96°07′36.000″  42°40′53.000″</w:t>
      </w:r>
    </w:p>
    <w:p w14:paraId="394F4380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96°12′05.000″  42°40′53.000″</w:t>
      </w:r>
    </w:p>
    <w:p w14:paraId="6EF6AC26">
      <w:pPr>
        <w:widowControl/>
        <w:spacing w:line="200" w:lineRule="exact"/>
        <w:jc w:val="both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96°12′05.000″  42°39′12.000″</w:t>
      </w:r>
    </w:p>
    <w:p w14:paraId="18E747B0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  <w:lang w:val="en-US" w:eastAsia="zh-CN"/>
        </w:rPr>
        <w:t>96°06′05.000″  42°39′12.000″</w:t>
      </w:r>
    </w:p>
    <w:p w14:paraId="03D8D32D">
      <w:pPr>
        <w:keepNext w:val="0"/>
        <w:keepLines w:val="0"/>
        <w:pageBreakBefore w:val="0"/>
        <w:numPr>
          <w:ilvl w:val="-1"/>
          <w:numId w:val="0"/>
        </w:numPr>
        <w:wordWrap/>
        <w:overflowPunct/>
        <w:topLinePunct w:val="0"/>
        <w:bidi w:val="0"/>
        <w:spacing w:line="520" w:lineRule="exact"/>
        <w:ind w:left="0" w:firstLine="0" w:firstLineChars="0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起始价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人民币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  <w:lang w:val="en-US" w:eastAsia="zh-CN"/>
        </w:rPr>
        <w:t>壹佰叁拾壹万零叁佰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>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（大写）（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  <w:lang w:val="en-US" w:eastAsia="zh-CN"/>
        </w:rPr>
        <w:t>131.03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。</w:t>
      </w:r>
    </w:p>
    <w:p w14:paraId="177AB1F4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四、转让成交价：</w:t>
      </w:r>
    </w:p>
    <w:p w14:paraId="12CE795F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（招拍挂）新疆哈密市镜儿泉东铜多金属矿普查（1）探矿权转让项目，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拍卖转让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成交价人民币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（大写）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元整（¥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）。</w:t>
      </w:r>
    </w:p>
    <w:p w14:paraId="03237D0A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五、合同签订及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转让价款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：</w:t>
      </w:r>
    </w:p>
    <w:p w14:paraId="5A3928CD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转让成交后，经公示无异议的，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在公示结束后10个工作日内应与转让人签订《探矿权转让合同》。按照《探矿权转让合同》约定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探矿权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转让款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后，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按有关规定和要求办理探矿权变更登记。</w:t>
      </w:r>
    </w:p>
    <w:p w14:paraId="231FCAD1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六、勘查许可证办理</w:t>
      </w:r>
    </w:p>
    <w:p w14:paraId="0C17C919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根据合同约定在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探矿权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转让款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后，持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凭据前往转让人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哈密广泉矿业开发有限公司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按有关规定和要求办理探矿权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变更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登记手续，领取勘查许可证。</w:t>
      </w:r>
    </w:p>
    <w:p w14:paraId="76169491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七、其他相关事宜，在《探矿权转让合同》中另作约定。</w:t>
      </w:r>
    </w:p>
    <w:p w14:paraId="4A37B42C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八、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未履行《探矿权转让拍卖公告》《拍卖文件》《竞买申请书》和本确认书约定义务的，即为违约，根据相关规定追究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的相关法律责任。</w:t>
      </w:r>
    </w:p>
    <w:p w14:paraId="18011903">
      <w:pPr>
        <w:spacing w:line="520" w:lineRule="exact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九、本《成交确认书》一式叁份，转让人、拍卖人和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各执壹份。</w:t>
      </w:r>
    </w:p>
    <w:p w14:paraId="2B19E1CE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转让人（签章）：</w:t>
      </w:r>
    </w:p>
    <w:p w14:paraId="58FC2558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158D9E7B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</w:t>
      </w:r>
    </w:p>
    <w:p w14:paraId="688FF827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62B67324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（签章）：</w:t>
      </w:r>
    </w:p>
    <w:p w14:paraId="7E402A9D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6DF6785E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</w:t>
      </w:r>
    </w:p>
    <w:p w14:paraId="4C09507D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77E7BC82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拍卖人（签章）：</w:t>
      </w:r>
    </w:p>
    <w:p w14:paraId="1F861983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0CF12871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联系方式：0991-4846078</w:t>
      </w:r>
    </w:p>
    <w:p w14:paraId="3F48A970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签订时间：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 xml:space="preserve">日  </w:t>
      </w:r>
    </w:p>
    <w:p w14:paraId="55FD8856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签订地点：</w:t>
      </w:r>
    </w:p>
    <w:p w14:paraId="09FC39DB">
      <w:pPr>
        <w:pStyle w:val="2"/>
        <w:ind w:firstLine="0" w:firstLineChars="0"/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52559D78">
      <w:pPr>
        <w:pStyle w:val="7"/>
        <w:rPr>
          <w:highlight w:val="none"/>
        </w:rPr>
      </w:pPr>
    </w:p>
    <w:p w14:paraId="009CE105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3F5E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4D29A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4D29A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E8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2026-01-28T02:57:26Z</dcterms:created>
  <dc:creator>Administrator</dc:creator>
  <cp:lastModifiedBy>1912</cp:lastModifiedBy>
  <dcterms:modified xsi:type="dcterms:W3CDTF">2026-01-28T02:57:47Z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DB1922C524314C21A88D12809F7E616E_13</vt:lpwstr>
  </property>
</Properties>
</file>