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AE25C">
      <w:pPr>
        <w:shd w:val="clear" w:color="auto" w:fill="auto"/>
        <w:tabs>
          <w:tab w:val="left" w:pos="3892"/>
        </w:tabs>
        <w:kinsoku/>
        <w:overflowPunct w:val="0"/>
        <w:spacing w:before="91" w:line="560" w:lineRule="exact"/>
        <w:jc w:val="center"/>
        <w:rPr>
          <w:rFonts w:hint="eastAsia" w:ascii="仿宋" w:hAnsi="仿宋" w:eastAsia="仿宋" w:cs="仿宋"/>
          <w:color w:val="auto"/>
          <w:sz w:val="44"/>
          <w:szCs w:val="44"/>
          <w:highlight w:val="none"/>
        </w:rPr>
      </w:pPr>
    </w:p>
    <w:p w14:paraId="7E5A1D14">
      <w:pPr>
        <w:shd w:val="clear" w:color="auto" w:fill="auto"/>
        <w:kinsoku/>
        <w:overflowPunct w:val="0"/>
        <w:spacing w:line="560" w:lineRule="exact"/>
        <w:jc w:val="center"/>
        <w:rPr>
          <w:rFonts w:hint="eastAsia" w:ascii="仿宋" w:hAnsi="仿宋" w:cs="仿宋"/>
          <w:b/>
          <w:color w:val="auto"/>
          <w:sz w:val="40"/>
          <w:szCs w:val="40"/>
          <w:highlight w:val="none"/>
          <w:lang w:eastAsia="zh-CN"/>
        </w:rPr>
      </w:pPr>
      <w:r>
        <w:rPr>
          <w:rFonts w:hint="eastAsia" w:ascii="仿宋" w:hAnsi="仿宋" w:cs="仿宋"/>
          <w:b/>
          <w:color w:val="auto"/>
          <w:sz w:val="40"/>
          <w:szCs w:val="40"/>
          <w:highlight w:val="none"/>
          <w:lang w:eastAsia="zh-CN"/>
        </w:rPr>
        <w:t>新疆哈密市吐哈盆地北缘盆山结合带油气资源调查评价新步地1井钻井技术服务</w:t>
      </w:r>
    </w:p>
    <w:p w14:paraId="66871524">
      <w:pPr>
        <w:shd w:val="clear" w:color="auto" w:fill="auto"/>
        <w:kinsoku/>
        <w:overflowPunct w:val="0"/>
        <w:spacing w:line="560" w:lineRule="exact"/>
        <w:jc w:val="center"/>
        <w:rPr>
          <w:rFonts w:ascii="仿宋" w:hAnsi="仿宋" w:eastAsia="仿宋" w:cs="仿宋"/>
          <w:b/>
          <w:bCs/>
          <w:color w:val="auto"/>
          <w:sz w:val="52"/>
          <w:szCs w:val="52"/>
          <w:highlight w:val="none"/>
        </w:rPr>
      </w:pPr>
    </w:p>
    <w:p w14:paraId="50CDAF06">
      <w:pPr>
        <w:shd w:val="clear" w:color="auto" w:fill="auto"/>
        <w:tabs>
          <w:tab w:val="left" w:pos="3892"/>
        </w:tabs>
        <w:kinsoku/>
        <w:overflowPunct w:val="0"/>
        <w:spacing w:before="91" w:line="560" w:lineRule="exact"/>
        <w:jc w:val="center"/>
        <w:rPr>
          <w:rFonts w:hint="eastAsia" w:ascii="仿宋" w:hAnsi="仿宋" w:eastAsia="仿宋" w:cs="仿宋"/>
          <w:color w:val="auto"/>
          <w:sz w:val="48"/>
          <w:szCs w:val="48"/>
          <w:highlight w:val="none"/>
        </w:rPr>
      </w:pPr>
    </w:p>
    <w:p w14:paraId="02AC962E">
      <w:pPr>
        <w:shd w:val="clear" w:color="auto" w:fill="auto"/>
        <w:tabs>
          <w:tab w:val="left" w:pos="3892"/>
        </w:tabs>
        <w:kinsoku/>
        <w:overflowPunct w:val="0"/>
        <w:spacing w:before="91" w:line="560" w:lineRule="exact"/>
        <w:jc w:val="center"/>
        <w:rPr>
          <w:rFonts w:hint="eastAsia" w:ascii="仿宋" w:hAnsi="仿宋" w:eastAsia="仿宋" w:cs="仿宋"/>
          <w:color w:val="auto"/>
          <w:sz w:val="48"/>
          <w:szCs w:val="48"/>
          <w:highlight w:val="none"/>
        </w:rPr>
      </w:pPr>
      <w:r>
        <w:rPr>
          <w:rFonts w:hint="eastAsia" w:ascii="仿宋" w:hAnsi="仿宋" w:eastAsia="仿宋" w:cs="仿宋"/>
          <w:color w:val="auto"/>
          <w:sz w:val="48"/>
          <w:szCs w:val="48"/>
          <w:highlight w:val="none"/>
        </w:rPr>
        <w:t>招标文件</w:t>
      </w:r>
    </w:p>
    <w:p w14:paraId="6DCC9EA4">
      <w:pPr>
        <w:shd w:val="clear" w:color="auto" w:fill="auto"/>
        <w:kinsoku/>
        <w:overflowPunct w:val="0"/>
        <w:spacing w:line="560" w:lineRule="exact"/>
        <w:jc w:val="center"/>
        <w:rPr>
          <w:rFonts w:hint="eastAsia" w:ascii="仿宋" w:hAnsi="仿宋" w:eastAsia="仿宋" w:cs="仿宋"/>
          <w:b/>
          <w:color w:val="auto"/>
          <w:sz w:val="32"/>
          <w:szCs w:val="32"/>
          <w:highlight w:val="none"/>
        </w:rPr>
      </w:pPr>
    </w:p>
    <w:p w14:paraId="181D2DF2">
      <w:pPr>
        <w:spacing w:line="240" w:lineRule="atLeast"/>
        <w:jc w:val="center"/>
        <w:rPr>
          <w:rFonts w:hint="eastAsia" w:ascii="仿宋" w:hAnsi="仿宋" w:eastAsia="仿宋" w:cs="仿宋"/>
          <w:color w:val="auto"/>
          <w:sz w:val="32"/>
          <w:szCs w:val="32"/>
          <w:highlight w:val="none"/>
        </w:rPr>
      </w:pPr>
    </w:p>
    <w:p w14:paraId="776D201B">
      <w:pPr>
        <w:spacing w:line="240" w:lineRule="atLeast"/>
        <w:jc w:val="center"/>
        <w:rPr>
          <w:rFonts w:hint="eastAsia" w:ascii="仿宋" w:hAnsi="仿宋" w:eastAsia="仿宋" w:cs="仿宋"/>
          <w:color w:val="auto"/>
          <w:sz w:val="32"/>
          <w:szCs w:val="32"/>
          <w:highlight w:val="none"/>
        </w:rPr>
      </w:pPr>
    </w:p>
    <w:p w14:paraId="7156806F">
      <w:pPr>
        <w:spacing w:line="240" w:lineRule="atLeast"/>
        <w:jc w:val="center"/>
        <w:rPr>
          <w:rFonts w:hint="default" w:ascii="仿宋" w:hAnsi="仿宋" w:eastAsia="仿宋" w:cs="仿宋"/>
          <w:bCs/>
          <w:color w:val="auto"/>
          <w:sz w:val="32"/>
          <w:szCs w:val="32"/>
          <w:highlight w:val="none"/>
          <w:lang w:val="en-US"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val="en-US" w:eastAsia="zh-CN"/>
        </w:rPr>
        <w:t>XJGYZB-2026-20-</w:t>
      </w:r>
      <w:r>
        <w:rPr>
          <w:rFonts w:hint="eastAsia" w:ascii="仿宋" w:hAnsi="仿宋" w:cs="仿宋"/>
          <w:color w:val="auto"/>
          <w:sz w:val="32"/>
          <w:szCs w:val="32"/>
          <w:highlight w:val="none"/>
          <w:lang w:val="en-US" w:eastAsia="zh-CN"/>
        </w:rPr>
        <w:t>FW</w:t>
      </w:r>
    </w:p>
    <w:p w14:paraId="659C762F">
      <w:pPr>
        <w:shd w:val="clear" w:color="auto" w:fill="auto"/>
        <w:tabs>
          <w:tab w:val="left" w:pos="3892"/>
        </w:tabs>
        <w:kinsoku/>
        <w:overflowPunct w:val="0"/>
        <w:spacing w:before="91" w:line="560" w:lineRule="exact"/>
        <w:jc w:val="center"/>
        <w:rPr>
          <w:rFonts w:hint="eastAsia" w:ascii="仿宋" w:hAnsi="仿宋" w:eastAsia="仿宋" w:cs="仿宋"/>
          <w:color w:val="auto"/>
          <w:sz w:val="32"/>
          <w:szCs w:val="32"/>
          <w:highlight w:val="none"/>
          <w:lang w:val="en-US"/>
        </w:rPr>
      </w:pPr>
    </w:p>
    <w:p w14:paraId="0D29D8D3">
      <w:pPr>
        <w:shd w:val="clear" w:color="auto" w:fill="auto"/>
        <w:kinsoku/>
        <w:overflowPunct w:val="0"/>
        <w:spacing w:before="91" w:line="560" w:lineRule="exact"/>
        <w:rPr>
          <w:rFonts w:ascii="仿宋" w:hAnsi="仿宋" w:eastAsia="仿宋" w:cs="仿宋"/>
          <w:color w:val="auto"/>
          <w:spacing w:val="-19"/>
          <w:sz w:val="32"/>
          <w:szCs w:val="32"/>
          <w:highlight w:val="none"/>
        </w:rPr>
      </w:pPr>
    </w:p>
    <w:p w14:paraId="68B26B8F">
      <w:pPr>
        <w:shd w:val="clear" w:color="auto" w:fill="auto"/>
        <w:kinsoku/>
        <w:overflowPunct w:val="0"/>
        <w:spacing w:before="91" w:line="560" w:lineRule="exact"/>
        <w:rPr>
          <w:rFonts w:ascii="仿宋" w:hAnsi="仿宋" w:eastAsia="仿宋" w:cs="仿宋"/>
          <w:color w:val="auto"/>
          <w:spacing w:val="-19"/>
          <w:sz w:val="32"/>
          <w:szCs w:val="32"/>
          <w:highlight w:val="none"/>
        </w:rPr>
      </w:pPr>
    </w:p>
    <w:p w14:paraId="37452A47">
      <w:pPr>
        <w:shd w:val="clear" w:color="auto" w:fill="auto"/>
        <w:kinsoku/>
        <w:overflowPunct w:val="0"/>
        <w:spacing w:before="91" w:line="560" w:lineRule="exact"/>
        <w:jc w:val="center"/>
        <w:rPr>
          <w:rFonts w:ascii="仿宋" w:hAnsi="仿宋" w:eastAsia="仿宋" w:cs="仿宋"/>
          <w:color w:val="auto"/>
          <w:spacing w:val="-19"/>
          <w:sz w:val="32"/>
          <w:szCs w:val="32"/>
          <w:highlight w:val="none"/>
        </w:rPr>
      </w:pPr>
    </w:p>
    <w:p w14:paraId="05F670D4">
      <w:pPr>
        <w:shd w:val="clear" w:color="auto" w:fill="auto"/>
        <w:kinsoku/>
        <w:overflowPunct w:val="0"/>
        <w:spacing w:before="91" w:line="560" w:lineRule="exact"/>
        <w:jc w:val="center"/>
        <w:rPr>
          <w:rFonts w:ascii="仿宋" w:hAnsi="仿宋" w:eastAsia="仿宋" w:cs="仿宋"/>
          <w:color w:val="auto"/>
          <w:spacing w:val="-19"/>
          <w:sz w:val="32"/>
          <w:szCs w:val="32"/>
          <w:highlight w:val="none"/>
        </w:rPr>
      </w:pPr>
    </w:p>
    <w:p w14:paraId="2404AEA9">
      <w:pPr>
        <w:shd w:val="clear" w:color="auto" w:fill="auto"/>
        <w:kinsoku/>
        <w:overflowPunct w:val="0"/>
        <w:spacing w:before="91" w:line="560" w:lineRule="exact"/>
        <w:jc w:val="center"/>
        <w:rPr>
          <w:rFonts w:ascii="仿宋" w:hAnsi="仿宋" w:eastAsia="仿宋" w:cs="仿宋"/>
          <w:color w:val="auto"/>
          <w:spacing w:val="-19"/>
          <w:sz w:val="32"/>
          <w:szCs w:val="32"/>
          <w:highlight w:val="none"/>
        </w:rPr>
      </w:pPr>
    </w:p>
    <w:p w14:paraId="04A65B5E">
      <w:pPr>
        <w:shd w:val="clear" w:color="auto" w:fill="auto"/>
        <w:kinsoku/>
        <w:overflowPunct w:val="0"/>
        <w:spacing w:before="91" w:line="560" w:lineRule="exact"/>
        <w:jc w:val="center"/>
        <w:rPr>
          <w:rFonts w:ascii="仿宋" w:hAnsi="仿宋" w:eastAsia="仿宋" w:cs="仿宋"/>
          <w:color w:val="auto"/>
          <w:spacing w:val="-19"/>
          <w:sz w:val="32"/>
          <w:szCs w:val="32"/>
          <w:highlight w:val="none"/>
        </w:rPr>
      </w:pPr>
    </w:p>
    <w:p w14:paraId="2A9ADFFB">
      <w:pPr>
        <w:pStyle w:val="22"/>
        <w:rPr>
          <w:rFonts w:hint="eastAsia" w:ascii="仿宋" w:hAnsi="仿宋" w:eastAsia="仿宋" w:cs="仿宋"/>
          <w:color w:val="auto"/>
          <w:highlight w:val="none"/>
        </w:rPr>
      </w:pPr>
    </w:p>
    <w:p w14:paraId="191C343B">
      <w:pPr>
        <w:spacing w:line="360" w:lineRule="auto"/>
        <w:ind w:firstLine="961" w:firstLineChars="299"/>
        <w:jc w:val="left"/>
        <w:rPr>
          <w:rFonts w:ascii="仿宋" w:hAnsi="仿宋" w:cs="仿宋"/>
          <w:color w:val="auto"/>
          <w:sz w:val="28"/>
          <w:szCs w:val="28"/>
          <w:highlight w:val="none"/>
          <w:u w:val="single"/>
        </w:rPr>
      </w:pPr>
      <w:r>
        <w:rPr>
          <w:rFonts w:hint="eastAsia" w:ascii="仿宋" w:hAnsi="仿宋" w:eastAsia="仿宋" w:cs="仿宋"/>
          <w:b/>
          <w:color w:val="auto"/>
          <w:kern w:val="30"/>
          <w:sz w:val="32"/>
          <w:szCs w:val="32"/>
          <w:highlight w:val="none"/>
        </w:rPr>
        <w:t>招标人：新疆维吾尔自治区地质研究院</w:t>
      </w:r>
    </w:p>
    <w:p w14:paraId="396D1B94">
      <w:pPr>
        <w:shd w:val="clear" w:color="auto" w:fill="auto"/>
        <w:kinsoku/>
        <w:overflowPunct w:val="0"/>
        <w:spacing w:line="480" w:lineRule="auto"/>
        <w:jc w:val="center"/>
        <w:rPr>
          <w:rFonts w:hint="eastAsia" w:ascii="仿宋" w:hAnsi="仿宋" w:eastAsia="仿宋" w:cs="仿宋"/>
          <w:b/>
          <w:color w:val="auto"/>
          <w:kern w:val="30"/>
          <w:sz w:val="32"/>
          <w:szCs w:val="32"/>
          <w:highlight w:val="none"/>
          <w:lang w:eastAsia="zh-CN"/>
        </w:rPr>
      </w:pPr>
    </w:p>
    <w:p w14:paraId="3215DBFF">
      <w:pPr>
        <w:shd w:val="clear" w:color="auto" w:fill="auto"/>
        <w:kinsoku/>
        <w:overflowPunct w:val="0"/>
        <w:spacing w:line="480" w:lineRule="auto"/>
        <w:jc w:val="center"/>
        <w:rPr>
          <w:rFonts w:ascii="仿宋" w:hAnsi="仿宋" w:eastAsia="仿宋" w:cs="仿宋"/>
          <w:b/>
          <w:color w:val="auto"/>
          <w:kern w:val="30"/>
          <w:sz w:val="32"/>
          <w:szCs w:val="32"/>
          <w:highlight w:val="none"/>
        </w:rPr>
      </w:pPr>
      <w:r>
        <w:rPr>
          <w:rFonts w:hint="eastAsia" w:ascii="仿宋" w:hAnsi="仿宋" w:eastAsia="仿宋" w:cs="仿宋"/>
          <w:b/>
          <w:color w:val="auto"/>
          <w:kern w:val="30"/>
          <w:sz w:val="32"/>
          <w:szCs w:val="32"/>
          <w:highlight w:val="none"/>
        </w:rPr>
        <w:t>招标代理机构：新疆国源土地矿产资源交易中心（有限公司）</w:t>
      </w:r>
    </w:p>
    <w:p w14:paraId="6AA2D445">
      <w:pPr>
        <w:shd w:val="clear" w:color="auto" w:fill="auto"/>
        <w:kinsoku/>
        <w:overflowPunct w:val="0"/>
        <w:spacing w:line="480" w:lineRule="auto"/>
        <w:ind w:left="0" w:leftChars="0" w:firstLine="0" w:firstLineChars="0"/>
        <w:jc w:val="center"/>
        <w:rPr>
          <w:rFonts w:ascii="仿宋" w:hAnsi="仿宋" w:eastAsia="仿宋" w:cs="仿宋"/>
          <w:b/>
          <w:color w:val="auto"/>
          <w:kern w:val="30"/>
          <w:sz w:val="32"/>
          <w:szCs w:val="32"/>
          <w:highlight w:val="none"/>
        </w:rPr>
      </w:pPr>
      <w:r>
        <w:rPr>
          <w:rFonts w:hint="eastAsia" w:ascii="仿宋" w:hAnsi="仿宋" w:eastAsia="仿宋" w:cs="仿宋"/>
          <w:b/>
          <w:color w:val="auto"/>
          <w:kern w:val="30"/>
          <w:sz w:val="32"/>
          <w:szCs w:val="32"/>
          <w:highlight w:val="none"/>
        </w:rPr>
        <w:t>二〇二</w:t>
      </w:r>
      <w:r>
        <w:rPr>
          <w:rFonts w:hint="eastAsia" w:ascii="仿宋" w:hAnsi="仿宋" w:eastAsia="仿宋" w:cs="仿宋"/>
          <w:b/>
          <w:color w:val="auto"/>
          <w:kern w:val="30"/>
          <w:sz w:val="32"/>
          <w:szCs w:val="32"/>
          <w:highlight w:val="none"/>
          <w:lang w:val="en-US" w:eastAsia="zh-CN"/>
        </w:rPr>
        <w:t>六</w:t>
      </w:r>
      <w:r>
        <w:rPr>
          <w:rFonts w:hint="eastAsia" w:ascii="仿宋" w:hAnsi="仿宋" w:eastAsia="仿宋" w:cs="仿宋"/>
          <w:b/>
          <w:color w:val="auto"/>
          <w:kern w:val="30"/>
          <w:sz w:val="32"/>
          <w:szCs w:val="32"/>
          <w:highlight w:val="none"/>
        </w:rPr>
        <w:t>年</w:t>
      </w:r>
      <w:r>
        <w:rPr>
          <w:rFonts w:hint="eastAsia" w:ascii="仿宋" w:hAnsi="仿宋" w:eastAsia="仿宋" w:cs="仿宋"/>
          <w:b/>
          <w:color w:val="auto"/>
          <w:kern w:val="30"/>
          <w:sz w:val="32"/>
          <w:szCs w:val="32"/>
          <w:highlight w:val="none"/>
          <w:lang w:val="en-US" w:eastAsia="zh-CN"/>
        </w:rPr>
        <w:t>四</w:t>
      </w:r>
      <w:r>
        <w:rPr>
          <w:rFonts w:hint="eastAsia" w:ascii="仿宋" w:hAnsi="仿宋" w:eastAsia="仿宋" w:cs="仿宋"/>
          <w:b/>
          <w:color w:val="auto"/>
          <w:kern w:val="30"/>
          <w:sz w:val="32"/>
          <w:szCs w:val="32"/>
          <w:highlight w:val="none"/>
        </w:rPr>
        <w:t>月</w:t>
      </w:r>
    </w:p>
    <w:p w14:paraId="332387B1">
      <w:pPr>
        <w:shd w:val="clear" w:color="auto" w:fill="auto"/>
        <w:kinsoku/>
        <w:overflowPunct w:val="0"/>
        <w:spacing w:line="560" w:lineRule="exact"/>
        <w:rPr>
          <w:rFonts w:ascii="仿宋" w:hAnsi="仿宋" w:eastAsia="仿宋" w:cs="仿宋"/>
          <w:color w:val="auto"/>
          <w:sz w:val="32"/>
          <w:szCs w:val="32"/>
          <w:highlight w:val="none"/>
        </w:rPr>
        <w:sectPr>
          <w:footerReference r:id="rId6" w:type="first"/>
          <w:footerReference r:id="rId5" w:type="default"/>
          <w:pgSz w:w="11906" w:h="16838"/>
          <w:pgMar w:top="1440" w:right="1080" w:bottom="1440" w:left="1080" w:header="850" w:footer="567" w:gutter="0"/>
          <w:pgNumType w:fmt="decimal" w:start="1"/>
          <w:cols w:space="720" w:num="1"/>
        </w:sectPr>
      </w:pPr>
    </w:p>
    <w:sdt>
      <w:sdtPr>
        <w:rPr>
          <w:rFonts w:hint="eastAsia" w:ascii="仿宋" w:hAnsi="仿宋" w:eastAsia="仿宋" w:cs="仿宋"/>
          <w:snapToGrid w:val="0"/>
          <w:color w:val="auto"/>
          <w:sz w:val="48"/>
          <w:szCs w:val="48"/>
          <w:highlight w:val="none"/>
          <w:lang w:val="en-US" w:eastAsia="zh-CN" w:bidi="ar-SA"/>
        </w:rPr>
        <w:id w:val="147451239"/>
        <w15:color w:val="DBDBDB"/>
        <w:docPartObj>
          <w:docPartGallery w:val="Table of Contents"/>
          <w:docPartUnique/>
        </w:docPartObj>
      </w:sdtPr>
      <w:sdtEndPr>
        <w:rPr>
          <w:rFonts w:hint="eastAsia" w:ascii="仿宋" w:hAnsi="仿宋" w:eastAsia="仿宋" w:cs="仿宋"/>
          <w:snapToGrid w:val="0"/>
          <w:color w:val="auto"/>
          <w:sz w:val="32"/>
          <w:szCs w:val="32"/>
          <w:highlight w:val="none"/>
          <w:lang w:val="en-US" w:eastAsia="zh-CN" w:bidi="ar-SA"/>
        </w:rPr>
      </w:sdtEndPr>
      <w:sdtContent>
        <w:p w14:paraId="240B1A51">
          <w:pPr>
            <w:spacing w:before="0" w:beforeLines="0" w:after="0" w:afterLines="0" w:line="600" w:lineRule="auto"/>
            <w:ind w:left="0" w:leftChars="0" w:right="0" w:rightChars="0" w:firstLine="0" w:firstLineChars="0"/>
            <w:jc w:val="center"/>
            <w:rPr>
              <w:rFonts w:hint="eastAsia" w:ascii="仿宋" w:hAnsi="仿宋" w:eastAsia="仿宋" w:cs="仿宋"/>
              <w:color w:val="auto"/>
              <w:sz w:val="48"/>
              <w:szCs w:val="48"/>
              <w:highlight w:val="none"/>
            </w:rPr>
          </w:pPr>
          <w:r>
            <w:rPr>
              <w:rFonts w:hint="eastAsia" w:ascii="仿宋" w:hAnsi="仿宋" w:eastAsia="仿宋" w:cs="仿宋"/>
              <w:color w:val="auto"/>
              <w:sz w:val="48"/>
              <w:szCs w:val="48"/>
              <w:highlight w:val="none"/>
            </w:rPr>
            <w:t>目</w:t>
          </w:r>
          <w:r>
            <w:rPr>
              <w:rFonts w:hint="eastAsia" w:ascii="仿宋" w:hAnsi="仿宋" w:eastAsia="仿宋" w:cs="仿宋"/>
              <w:color w:val="auto"/>
              <w:sz w:val="48"/>
              <w:szCs w:val="48"/>
              <w:highlight w:val="none"/>
              <w:lang w:val="en-US" w:eastAsia="zh-CN"/>
            </w:rPr>
            <w:t xml:space="preserve"> </w:t>
          </w:r>
          <w:r>
            <w:rPr>
              <w:rFonts w:hint="eastAsia" w:ascii="仿宋" w:hAnsi="仿宋" w:eastAsia="仿宋" w:cs="仿宋"/>
              <w:color w:val="auto"/>
              <w:sz w:val="48"/>
              <w:szCs w:val="48"/>
              <w:highlight w:val="none"/>
            </w:rPr>
            <w:t>录</w:t>
          </w:r>
        </w:p>
        <w:p w14:paraId="5E2BC181">
          <w:pPr>
            <w:pStyle w:val="17"/>
            <w:tabs>
              <w:tab w:val="right" w:leader="dot" w:pos="9686"/>
            </w:tabs>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"1-1" \h \u </w:instrText>
          </w:r>
          <w:r>
            <w:rPr>
              <w:rFonts w:hint="eastAsia" w:ascii="仿宋" w:hAnsi="仿宋" w:eastAsia="仿宋" w:cs="仿宋"/>
              <w:color w:val="auto"/>
              <w:sz w:val="28"/>
              <w:szCs w:val="28"/>
              <w:highlight w:val="none"/>
            </w:rPr>
            <w:fldChar w:fldCharType="separate"/>
          </w:r>
          <w:r>
            <w:fldChar w:fldCharType="begin"/>
          </w:r>
          <w:r>
            <w:instrText xml:space="preserve"> HYPERLINK \l "_Toc21006" </w:instrText>
          </w:r>
          <w:r>
            <w:fldChar w:fldCharType="separate"/>
          </w:r>
          <w:r>
            <w:rPr>
              <w:rFonts w:hint="eastAsia" w:ascii="仿宋" w:hAnsi="仿宋" w:eastAsia="仿宋" w:cs="仿宋"/>
              <w:szCs w:val="36"/>
              <w:highlight w:val="none"/>
            </w:rPr>
            <w:t>第一章</w:t>
          </w:r>
          <w:r>
            <w:rPr>
              <w:rFonts w:hint="eastAsia" w:ascii="仿宋" w:hAnsi="仿宋" w:eastAsia="仿宋" w:cs="仿宋"/>
              <w:szCs w:val="36"/>
              <w:highlight w:val="none"/>
              <w:lang w:eastAsia="zh-CN"/>
            </w:rPr>
            <w:t>招标公告</w:t>
          </w:r>
          <w:r>
            <w:tab/>
          </w:r>
          <w:r>
            <w:fldChar w:fldCharType="begin"/>
          </w:r>
          <w:r>
            <w:instrText xml:space="preserve"> PAGEREF _Toc21006 \h </w:instrText>
          </w:r>
          <w:r>
            <w:fldChar w:fldCharType="separate"/>
          </w:r>
          <w:r>
            <w:t>1</w:t>
          </w:r>
          <w:r>
            <w:fldChar w:fldCharType="end"/>
          </w:r>
          <w:r>
            <w:fldChar w:fldCharType="end"/>
          </w:r>
        </w:p>
        <w:p w14:paraId="46E37FFE">
          <w:pPr>
            <w:pStyle w:val="17"/>
            <w:tabs>
              <w:tab w:val="right" w:leader="dot" w:pos="9686"/>
            </w:tabs>
          </w:pPr>
          <w:r>
            <w:fldChar w:fldCharType="begin"/>
          </w:r>
          <w:r>
            <w:instrText xml:space="preserve"> HYPERLINK \l "_Toc16015" </w:instrText>
          </w:r>
          <w:r>
            <w:fldChar w:fldCharType="separate"/>
          </w:r>
          <w:r>
            <w:rPr>
              <w:rFonts w:hint="eastAsia" w:ascii="仿宋" w:hAnsi="仿宋" w:eastAsia="仿宋" w:cs="仿宋"/>
              <w:szCs w:val="36"/>
              <w:highlight w:val="none"/>
              <w:lang w:val="en-US" w:eastAsia="zh-CN"/>
            </w:rPr>
            <w:t>第二章 投标人须知</w:t>
          </w:r>
          <w:r>
            <w:tab/>
          </w:r>
          <w:r>
            <w:fldChar w:fldCharType="begin"/>
          </w:r>
          <w:r>
            <w:instrText xml:space="preserve"> PAGEREF _Toc16015 \h </w:instrText>
          </w:r>
          <w:r>
            <w:fldChar w:fldCharType="separate"/>
          </w:r>
          <w:r>
            <w:t>6</w:t>
          </w:r>
          <w:r>
            <w:fldChar w:fldCharType="end"/>
          </w:r>
          <w:r>
            <w:fldChar w:fldCharType="end"/>
          </w:r>
        </w:p>
        <w:p w14:paraId="4858E6C9">
          <w:pPr>
            <w:pStyle w:val="17"/>
            <w:tabs>
              <w:tab w:val="right" w:leader="dot" w:pos="9686"/>
            </w:tabs>
          </w:pPr>
          <w:r>
            <w:fldChar w:fldCharType="begin"/>
          </w:r>
          <w:r>
            <w:instrText xml:space="preserve"> HYPERLINK \l "_Toc2740" </w:instrText>
          </w:r>
          <w:r>
            <w:fldChar w:fldCharType="separate"/>
          </w:r>
          <w:r>
            <w:rPr>
              <w:rFonts w:hint="eastAsia" w:ascii="仿宋" w:hAnsi="仿宋" w:eastAsia="仿宋" w:cs="仿宋"/>
              <w:szCs w:val="36"/>
              <w:highlight w:val="none"/>
              <w:lang w:val="en-US" w:eastAsia="zh-CN"/>
            </w:rPr>
            <w:t>第三章 评标办法</w:t>
          </w:r>
          <w:r>
            <w:tab/>
          </w:r>
          <w:r>
            <w:fldChar w:fldCharType="begin"/>
          </w:r>
          <w:r>
            <w:instrText xml:space="preserve"> PAGEREF _Toc2740 \h </w:instrText>
          </w:r>
          <w:r>
            <w:fldChar w:fldCharType="separate"/>
          </w:r>
          <w:r>
            <w:t>25</w:t>
          </w:r>
          <w:r>
            <w:fldChar w:fldCharType="end"/>
          </w:r>
          <w:r>
            <w:fldChar w:fldCharType="end"/>
          </w:r>
        </w:p>
        <w:p w14:paraId="76C779F9">
          <w:pPr>
            <w:pStyle w:val="17"/>
            <w:tabs>
              <w:tab w:val="right" w:leader="dot" w:pos="9686"/>
            </w:tabs>
          </w:pPr>
          <w:r>
            <w:fldChar w:fldCharType="begin"/>
          </w:r>
          <w:r>
            <w:instrText xml:space="preserve"> HYPERLINK \l "_Toc17791" </w:instrText>
          </w:r>
          <w:r>
            <w:fldChar w:fldCharType="separate"/>
          </w:r>
          <w:r>
            <w:rPr>
              <w:rFonts w:hint="eastAsia" w:ascii="仿宋" w:hAnsi="仿宋" w:eastAsia="仿宋" w:cs="仿宋"/>
              <w:szCs w:val="36"/>
              <w:highlight w:val="none"/>
              <w:lang w:val="en-US" w:eastAsia="zh-CN"/>
            </w:rPr>
            <w:t>第四章 合同条款及格式</w:t>
          </w:r>
          <w:r>
            <w:tab/>
          </w:r>
          <w:r>
            <w:fldChar w:fldCharType="begin"/>
          </w:r>
          <w:r>
            <w:instrText xml:space="preserve"> PAGEREF _Toc17791 \h </w:instrText>
          </w:r>
          <w:r>
            <w:fldChar w:fldCharType="separate"/>
          </w:r>
          <w:r>
            <w:t>38</w:t>
          </w:r>
          <w:r>
            <w:fldChar w:fldCharType="end"/>
          </w:r>
          <w:r>
            <w:fldChar w:fldCharType="end"/>
          </w:r>
        </w:p>
        <w:p w14:paraId="48256847">
          <w:pPr>
            <w:pStyle w:val="17"/>
            <w:tabs>
              <w:tab w:val="right" w:leader="dot" w:pos="9686"/>
            </w:tabs>
          </w:pPr>
          <w:r>
            <w:fldChar w:fldCharType="begin"/>
          </w:r>
          <w:r>
            <w:instrText xml:space="preserve"> HYPERLINK \l "_Toc31455" </w:instrText>
          </w:r>
          <w:r>
            <w:fldChar w:fldCharType="separate"/>
          </w:r>
          <w:r>
            <w:rPr>
              <w:rFonts w:hint="eastAsia" w:ascii="仿宋" w:hAnsi="仿宋" w:eastAsia="仿宋" w:cs="仿宋"/>
              <w:szCs w:val="28"/>
              <w:highlight w:val="none"/>
              <w:lang w:val="en-US" w:eastAsia="zh-CN"/>
            </w:rPr>
            <w:t>第五章 招标需求</w:t>
          </w:r>
          <w:r>
            <w:tab/>
          </w:r>
          <w:r>
            <w:fldChar w:fldCharType="begin"/>
          </w:r>
          <w:r>
            <w:instrText xml:space="preserve"> PAGEREF _Toc31455 \h </w:instrText>
          </w:r>
          <w:r>
            <w:fldChar w:fldCharType="separate"/>
          </w:r>
          <w:r>
            <w:t>91</w:t>
          </w:r>
          <w:r>
            <w:fldChar w:fldCharType="end"/>
          </w:r>
          <w:r>
            <w:fldChar w:fldCharType="end"/>
          </w:r>
        </w:p>
        <w:p w14:paraId="3CD58377">
          <w:pPr>
            <w:pStyle w:val="17"/>
            <w:tabs>
              <w:tab w:val="right" w:leader="dot" w:pos="9686"/>
            </w:tabs>
          </w:pPr>
          <w:r>
            <w:fldChar w:fldCharType="begin"/>
          </w:r>
          <w:r>
            <w:instrText xml:space="preserve"> HYPERLINK \l "_Toc17398" </w:instrText>
          </w:r>
          <w:r>
            <w:fldChar w:fldCharType="separate"/>
          </w:r>
          <w:r>
            <w:rPr>
              <w:rFonts w:hint="eastAsia" w:ascii="仿宋" w:hAnsi="仿宋" w:eastAsia="仿宋" w:cs="仿宋"/>
              <w:szCs w:val="36"/>
              <w:highlight w:val="none"/>
              <w:lang w:val="en-US" w:eastAsia="zh-CN"/>
            </w:rPr>
            <w:t>第六章 投标文件格式</w:t>
          </w:r>
          <w:r>
            <w:tab/>
          </w:r>
          <w:r>
            <w:fldChar w:fldCharType="begin"/>
          </w:r>
          <w:r>
            <w:instrText xml:space="preserve"> PAGEREF _Toc17398 \h </w:instrText>
          </w:r>
          <w:r>
            <w:fldChar w:fldCharType="separate"/>
          </w:r>
          <w:r>
            <w:t>103</w:t>
          </w:r>
          <w:r>
            <w:fldChar w:fldCharType="end"/>
          </w:r>
          <w:r>
            <w:fldChar w:fldCharType="end"/>
          </w:r>
        </w:p>
        <w:p w14:paraId="590277B6">
          <w:pPr>
            <w:pStyle w:val="4"/>
            <w:pageBreakBefore w:val="0"/>
            <w:widowControl/>
            <w:shd w:val="clear" w:color="auto" w:fill="auto"/>
            <w:kinsoku/>
            <w:wordWrap/>
            <w:overflowPunct w:val="0"/>
            <w:topLinePunct w:val="0"/>
            <w:autoSpaceDE w:val="0"/>
            <w:autoSpaceDN w:val="0"/>
            <w:bidi w:val="0"/>
            <w:adjustRightInd w:val="0"/>
            <w:snapToGrid w:val="0"/>
            <w:spacing w:line="600" w:lineRule="auto"/>
            <w:textAlignment w:val="baseline"/>
            <w:rPr>
              <w:rFonts w:hint="eastAsia" w:ascii="仿宋" w:hAnsi="仿宋" w:cs="仿宋"/>
              <w:color w:val="auto"/>
              <w:highlight w:val="none"/>
            </w:rPr>
            <w:sectPr>
              <w:footerReference r:id="rId7" w:type="default"/>
              <w:pgSz w:w="11906" w:h="16838"/>
              <w:pgMar w:top="1440" w:right="1140" w:bottom="1440" w:left="1080" w:header="850" w:footer="567" w:gutter="0"/>
              <w:pgNumType w:fmt="decimal" w:start="1"/>
              <w:cols w:space="720" w:num="1"/>
            </w:sectPr>
          </w:pPr>
          <w:r>
            <w:rPr>
              <w:rFonts w:hint="eastAsia" w:ascii="仿宋" w:hAnsi="仿宋" w:eastAsia="仿宋" w:cs="仿宋"/>
              <w:color w:val="auto"/>
              <w:sz w:val="28"/>
              <w:szCs w:val="28"/>
              <w:highlight w:val="none"/>
            </w:rPr>
            <w:fldChar w:fldCharType="end"/>
          </w:r>
        </w:p>
      </w:sdtContent>
    </w:sdt>
    <w:p w14:paraId="5111D74A">
      <w:pPr>
        <w:pStyle w:val="2"/>
        <w:bidi w:val="0"/>
        <w:ind w:left="0" w:leftChars="0" w:firstLine="0" w:firstLineChars="0"/>
        <w:jc w:val="center"/>
        <w:rPr>
          <w:rFonts w:hint="eastAsia" w:ascii="仿宋" w:hAnsi="仿宋" w:eastAsia="仿宋" w:cs="仿宋"/>
          <w:color w:val="auto"/>
          <w:sz w:val="36"/>
          <w:szCs w:val="36"/>
          <w:highlight w:val="none"/>
        </w:rPr>
      </w:pPr>
      <w:bookmarkStart w:id="0" w:name="_bookmark2"/>
      <w:bookmarkEnd w:id="0"/>
      <w:bookmarkStart w:id="1" w:name="_bookmark1"/>
      <w:bookmarkEnd w:id="1"/>
      <w:bookmarkStart w:id="2" w:name="_Toc5156"/>
      <w:bookmarkStart w:id="3" w:name="_Toc2736"/>
      <w:bookmarkStart w:id="4" w:name="_Toc6979"/>
      <w:bookmarkStart w:id="5" w:name="_Toc30609"/>
      <w:bookmarkStart w:id="6" w:name="_Toc17234"/>
      <w:bookmarkStart w:id="7" w:name="_Toc7153"/>
      <w:bookmarkStart w:id="8" w:name="_Toc21006"/>
      <w:bookmarkStart w:id="9" w:name="_Toc23201"/>
      <w:r>
        <w:rPr>
          <w:rFonts w:hint="eastAsia" w:ascii="仿宋" w:hAnsi="仿宋" w:eastAsia="仿宋" w:cs="仿宋"/>
          <w:color w:val="auto"/>
          <w:sz w:val="36"/>
          <w:szCs w:val="36"/>
          <w:highlight w:val="none"/>
        </w:rPr>
        <w:t>第一章</w:t>
      </w:r>
      <w:bookmarkEnd w:id="2"/>
      <w:bookmarkEnd w:id="3"/>
      <w:bookmarkEnd w:id="4"/>
      <w:bookmarkEnd w:id="5"/>
      <w:bookmarkEnd w:id="6"/>
      <w:r>
        <w:rPr>
          <w:rFonts w:hint="eastAsia" w:ascii="仿宋" w:hAnsi="仿宋" w:eastAsia="仿宋" w:cs="仿宋"/>
          <w:color w:val="auto"/>
          <w:sz w:val="36"/>
          <w:szCs w:val="36"/>
          <w:highlight w:val="none"/>
          <w:lang w:eastAsia="zh-CN"/>
        </w:rPr>
        <w:t>招标公告</w:t>
      </w:r>
      <w:bookmarkEnd w:id="7"/>
      <w:bookmarkEnd w:id="8"/>
      <w:bookmarkEnd w:id="9"/>
    </w:p>
    <w:p w14:paraId="6D990760">
      <w:pPr>
        <w:widowControl/>
        <w:tabs>
          <w:tab w:val="left" w:pos="7125"/>
        </w:tabs>
        <w:spacing w:line="360" w:lineRule="auto"/>
        <w:ind w:firstLine="643" w:firstLineChars="200"/>
        <w:jc w:val="center"/>
        <w:rPr>
          <w:rFonts w:hint="eastAsia" w:ascii="仿宋" w:hAnsi="仿宋" w:eastAsia="仿宋" w:cs="仿宋"/>
          <w:b/>
          <w:snapToGrid w:val="0"/>
          <w:color w:val="auto"/>
          <w:sz w:val="32"/>
          <w:szCs w:val="32"/>
          <w:highlight w:val="none"/>
          <w:lang w:val="en-US" w:eastAsia="zh-CN" w:bidi="ar-SA"/>
        </w:rPr>
      </w:pPr>
      <w:r>
        <w:rPr>
          <w:rFonts w:hint="eastAsia" w:ascii="仿宋" w:hAnsi="仿宋" w:eastAsia="仿宋" w:cs="仿宋"/>
          <w:b/>
          <w:snapToGrid w:val="0"/>
          <w:color w:val="auto"/>
          <w:sz w:val="32"/>
          <w:szCs w:val="32"/>
          <w:highlight w:val="none"/>
          <w:lang w:val="en-US" w:eastAsia="zh-CN" w:bidi="ar-SA"/>
        </w:rPr>
        <w:t>新疆哈密市吐哈盆地北缘盆山结合带油气资源调查评价新步地1井钻井技术服务招标公告</w:t>
      </w:r>
    </w:p>
    <w:p w14:paraId="257C30EA">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根据《中华人民共和国招标投标法》</w:t>
      </w:r>
      <w:r>
        <w:rPr>
          <w:rFonts w:hint="eastAsia" w:ascii="仿宋" w:hAnsi="仿宋" w:cs="仿宋"/>
          <w:color w:val="auto"/>
          <w:sz w:val="32"/>
          <w:szCs w:val="32"/>
          <w:highlight w:val="none"/>
          <w:lang w:val="en-US" w:eastAsia="zh-CN"/>
        </w:rPr>
        <w:t>及其</w:t>
      </w:r>
      <w:r>
        <w:rPr>
          <w:rFonts w:hint="eastAsia" w:ascii="仿宋" w:hAnsi="仿宋" w:eastAsia="仿宋" w:cs="仿宋"/>
          <w:color w:val="auto"/>
          <w:sz w:val="32"/>
          <w:szCs w:val="32"/>
          <w:highlight w:val="none"/>
          <w:lang w:val="en-US" w:eastAsia="zh-CN"/>
        </w:rPr>
        <w:t>实施条例等有关法律法规规定，为充分发挥市场竞争机制，保证项目的实施质量，提高资金使用效率，新疆维吾尔自治区地质研究院委托新疆国源土地矿产资源交易中心（有限公司）对</w:t>
      </w:r>
      <w:r>
        <w:rPr>
          <w:rFonts w:hint="eastAsia" w:ascii="仿宋" w:hAnsi="仿宋" w:eastAsia="仿宋" w:cs="仿宋"/>
          <w:bCs/>
          <w:color w:val="auto"/>
          <w:sz w:val="32"/>
          <w:szCs w:val="32"/>
          <w:highlight w:val="none"/>
          <w:lang w:val="en-US" w:eastAsia="zh-CN"/>
        </w:rPr>
        <w:t>新疆哈密市吐哈盆地北缘盆山结合带油气资源调查评价新步地1井钻井技术服务</w:t>
      </w:r>
      <w:r>
        <w:rPr>
          <w:rFonts w:hint="eastAsia" w:ascii="仿宋" w:hAnsi="仿宋" w:eastAsia="仿宋" w:cs="仿宋"/>
          <w:color w:val="auto"/>
          <w:sz w:val="32"/>
          <w:szCs w:val="32"/>
          <w:highlight w:val="none"/>
          <w:lang w:val="en-US" w:eastAsia="zh-CN"/>
        </w:rPr>
        <w:t>以公开招标方式在全国范围内选定承担单位。现公告如下：</w:t>
      </w:r>
    </w:p>
    <w:p w14:paraId="6206B169">
      <w:pPr>
        <w:pStyle w:val="1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3" w:firstLineChars="200"/>
        <w:textAlignment w:val="baseline"/>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一、项目基本情况</w:t>
      </w:r>
    </w:p>
    <w:p w14:paraId="2BF30B9B">
      <w:pPr>
        <w:spacing w:line="360" w:lineRule="auto"/>
        <w:ind w:firstLine="640" w:firstLineChars="200"/>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项目编号：XJGYZB-2026-20-</w:t>
      </w:r>
      <w:r>
        <w:rPr>
          <w:rFonts w:hint="eastAsia" w:ascii="仿宋" w:hAnsi="仿宋" w:cs="仿宋"/>
          <w:snapToGrid w:val="0"/>
          <w:color w:val="auto"/>
          <w:sz w:val="32"/>
          <w:szCs w:val="32"/>
          <w:highlight w:val="none"/>
          <w:lang w:val="en-US" w:eastAsia="zh-CN" w:bidi="ar-SA"/>
        </w:rPr>
        <w:t>FW</w:t>
      </w:r>
    </w:p>
    <w:p w14:paraId="5175B7FC">
      <w:pPr>
        <w:widowControl/>
        <w:tabs>
          <w:tab w:val="left" w:pos="7125"/>
        </w:tabs>
        <w:spacing w:line="360" w:lineRule="auto"/>
        <w:ind w:firstLine="640" w:firstLineChars="200"/>
        <w:jc w:val="left"/>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项目名称：新疆哈密市吐哈盆地北缘盆山结合带油气资源调查评价新步地1井钻井技术服务</w:t>
      </w:r>
    </w:p>
    <w:p w14:paraId="530721FE">
      <w:pPr>
        <w:widowControl/>
        <w:tabs>
          <w:tab w:val="left" w:pos="7125"/>
        </w:tabs>
        <w:spacing w:line="360" w:lineRule="auto"/>
        <w:ind w:firstLine="640" w:firstLineChars="200"/>
        <w:jc w:val="left"/>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招标方式：公开招标</w:t>
      </w:r>
    </w:p>
    <w:p w14:paraId="7747292B">
      <w:pPr>
        <w:spacing w:line="360" w:lineRule="auto"/>
        <w:ind w:firstLine="640" w:firstLineChars="200"/>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预算金额（人民币）：28412600.00元</w:t>
      </w:r>
    </w:p>
    <w:p w14:paraId="4EB50796">
      <w:pPr>
        <w:spacing w:line="360" w:lineRule="auto"/>
        <w:ind w:firstLine="640" w:firstLineChars="200"/>
        <w:rPr>
          <w:rFonts w:hint="default"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项目地点：七角井镇以南20-30Km。</w:t>
      </w:r>
    </w:p>
    <w:p w14:paraId="3C9047AD">
      <w:pPr>
        <w:pStyle w:val="5"/>
        <w:numPr>
          <w:ilvl w:val="0"/>
          <w:numId w:val="0"/>
        </w:numPr>
        <w:spacing w:line="360" w:lineRule="auto"/>
        <w:ind w:firstLine="640" w:firstLineChars="200"/>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简要规格描述或项目基本概况介绍：</w:t>
      </w:r>
    </w:p>
    <w:p w14:paraId="004B49EA">
      <w:pPr>
        <w:pStyle w:val="5"/>
        <w:numPr>
          <w:ilvl w:val="0"/>
          <w:numId w:val="0"/>
        </w:numPr>
        <w:spacing w:line="360" w:lineRule="auto"/>
        <w:ind w:firstLine="640" w:firstLineChars="200"/>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通过开展新步地1井施工、获取深部各类岩石样品，进行目标层段含油气性评价并开展地球物理测井工作。通过地质调查井实施，初步了解主要目的层烃源岩的有效厚度、空间展布、有机地球化学特征、力学性质、含油气性特征及储盖层特征，初步了解调查区油气成藏条件。新步地1井5450米，202</w:t>
      </w:r>
      <w:r>
        <w:rPr>
          <w:rFonts w:hint="eastAsia" w:ascii="仿宋" w:hAnsi="仿宋" w:cs="仿宋"/>
          <w:snapToGrid w:val="0"/>
          <w:color w:val="auto"/>
          <w:sz w:val="32"/>
          <w:szCs w:val="32"/>
          <w:highlight w:val="none"/>
          <w:lang w:val="en-US" w:eastAsia="zh-CN" w:bidi="ar-SA"/>
        </w:rPr>
        <w:t>6</w:t>
      </w:r>
      <w:r>
        <w:rPr>
          <w:rFonts w:hint="eastAsia" w:ascii="仿宋" w:hAnsi="仿宋" w:eastAsia="仿宋" w:cs="仿宋"/>
          <w:snapToGrid w:val="0"/>
          <w:color w:val="auto"/>
          <w:sz w:val="32"/>
          <w:szCs w:val="32"/>
          <w:highlight w:val="none"/>
          <w:lang w:val="en-US" w:eastAsia="zh-CN" w:bidi="ar-SA"/>
        </w:rPr>
        <w:t>年工作量5300米，取心不少于60米；初步设计采用四开井身结构施工</w:t>
      </w:r>
      <w:r>
        <w:rPr>
          <w:rFonts w:hint="eastAsia" w:ascii="仿宋" w:hAnsi="仿宋" w:cs="仿宋"/>
          <w:snapToGrid w:val="0"/>
          <w:color w:val="auto"/>
          <w:sz w:val="32"/>
          <w:szCs w:val="32"/>
          <w:highlight w:val="none"/>
          <w:lang w:val="en-US" w:eastAsia="zh-CN" w:bidi="ar-SA"/>
        </w:rPr>
        <w:t>（具体详见招标需求）。</w:t>
      </w:r>
    </w:p>
    <w:p w14:paraId="572AD639">
      <w:pPr>
        <w:pStyle w:val="38"/>
        <w:spacing w:line="360" w:lineRule="auto"/>
        <w:ind w:firstLine="640" w:firstLineChars="200"/>
        <w:jc w:val="both"/>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服务期要求：自设备入场之日起，160天内完成。</w:t>
      </w:r>
    </w:p>
    <w:p w14:paraId="3932A868">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0" w:firstLineChars="200"/>
        <w:textAlignment w:val="baseline"/>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本项目不接受联合体投标。</w:t>
      </w:r>
    </w:p>
    <w:p w14:paraId="2D356A38">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3" w:firstLineChars="200"/>
        <w:textAlignment w:val="baseline"/>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二、申请人的资格要求</w:t>
      </w:r>
    </w:p>
    <w:p w14:paraId="2B9D0105">
      <w:pPr>
        <w:spacing w:line="360" w:lineRule="auto"/>
        <w:ind w:firstLine="640" w:firstLineChars="200"/>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1、投标人具有中华人民共和国境内注册的独立法人资格；</w:t>
      </w:r>
    </w:p>
    <w:p w14:paraId="66950F75">
      <w:pPr>
        <w:spacing w:line="360" w:lineRule="auto"/>
        <w:ind w:firstLine="640" w:firstLineChars="200"/>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2、投标人近三年（202</w:t>
      </w:r>
      <w:r>
        <w:rPr>
          <w:rFonts w:hint="eastAsia" w:ascii="仿宋" w:hAnsi="仿宋" w:cs="仿宋"/>
          <w:snapToGrid w:val="0"/>
          <w:color w:val="auto"/>
          <w:sz w:val="32"/>
          <w:szCs w:val="32"/>
          <w:highlight w:val="none"/>
          <w:lang w:val="en-US" w:eastAsia="zh-CN" w:bidi="ar-SA"/>
        </w:rPr>
        <w:t>3</w:t>
      </w:r>
      <w:r>
        <w:rPr>
          <w:rFonts w:hint="eastAsia" w:ascii="仿宋" w:hAnsi="仿宋" w:eastAsia="仿宋" w:cs="仿宋"/>
          <w:snapToGrid w:val="0"/>
          <w:color w:val="auto"/>
          <w:sz w:val="32"/>
          <w:szCs w:val="32"/>
          <w:highlight w:val="none"/>
          <w:lang w:val="en-US" w:eastAsia="zh-CN" w:bidi="ar-SA"/>
        </w:rPr>
        <w:t>年至今）须具备一项同类工程业绩，提供中标通知书或合同，以及相关甲方验收或结算证明；</w:t>
      </w:r>
    </w:p>
    <w:p w14:paraId="2A4A9E37">
      <w:pPr>
        <w:spacing w:line="360" w:lineRule="auto"/>
        <w:ind w:firstLine="640" w:firstLineChars="200"/>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3、投标人须具有具备有效期内的合法资质，包括营业执照、安全生产许可证等;</w:t>
      </w:r>
    </w:p>
    <w:p w14:paraId="027A0A40">
      <w:pPr>
        <w:spacing w:line="360" w:lineRule="auto"/>
        <w:ind w:firstLine="640" w:firstLineChars="200"/>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4、投标人须具备有效的钻井服务类企业资质包括但不限于油气及相关行业颁发的资质，或中石油、中石化、中海油、大型油气公司相关钻井服务资质或准入类许可证明,且均在有效期内</w:t>
      </w:r>
      <w:r>
        <w:rPr>
          <w:rFonts w:hint="eastAsia" w:ascii="仿宋" w:hAnsi="仿宋" w:cs="仿宋"/>
          <w:snapToGrid w:val="0"/>
          <w:color w:val="auto"/>
          <w:sz w:val="32"/>
          <w:szCs w:val="32"/>
          <w:highlight w:val="none"/>
          <w:lang w:val="en-US" w:eastAsia="zh-CN" w:bidi="ar-SA"/>
        </w:rPr>
        <w:t>;</w:t>
      </w:r>
    </w:p>
    <w:p w14:paraId="30A1EC1B">
      <w:pPr>
        <w:spacing w:line="360" w:lineRule="auto"/>
        <w:ind w:firstLine="640" w:firstLineChars="200"/>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5、投标人提供的设备、人员和技术能力满足本项目施工要求，要求ZJ-70钻机。项目负责人须具有3年以上的同类工程施工经验。项目负责人、安全管理人员需取得有效期内的</w:t>
      </w:r>
      <w:r>
        <w:rPr>
          <w:rFonts w:hint="eastAsia" w:ascii="仿宋" w:hAnsi="仿宋" w:cs="仿宋"/>
          <w:snapToGrid w:val="0"/>
          <w:color w:val="auto"/>
          <w:sz w:val="32"/>
          <w:szCs w:val="32"/>
          <w:highlight w:val="none"/>
          <w:lang w:val="en-US" w:eastAsia="zh-CN" w:bidi="ar-SA"/>
        </w:rPr>
        <w:t>安全生产考核合格证</w:t>
      </w:r>
      <w:r>
        <w:rPr>
          <w:rFonts w:hint="eastAsia" w:ascii="仿宋" w:hAnsi="仿宋" w:eastAsia="仿宋" w:cs="仿宋"/>
          <w:snapToGrid w:val="0"/>
          <w:color w:val="auto"/>
          <w:sz w:val="32"/>
          <w:szCs w:val="32"/>
          <w:highlight w:val="none"/>
          <w:lang w:val="en-US" w:eastAsia="zh-CN" w:bidi="ar-SA"/>
        </w:rPr>
        <w:t>、HSE培训合格证及业务相关证书。项目人员组织机构须设有钻井工程技术主管、钻井液技术主管、生产技术主管等专岗，应持有有效期内的井控培训合格证、硫化氢培训合格证、HSE培训合格证以及相应的资格证。钻井队操作岗员工应持有效证件，年龄不超过55周岁</w:t>
      </w:r>
      <w:r>
        <w:rPr>
          <w:rFonts w:hint="eastAsia" w:ascii="仿宋" w:hAnsi="仿宋" w:cs="仿宋"/>
          <w:snapToGrid w:val="0"/>
          <w:color w:val="auto"/>
          <w:sz w:val="32"/>
          <w:szCs w:val="32"/>
          <w:highlight w:val="none"/>
          <w:lang w:val="en-US" w:eastAsia="zh-CN" w:bidi="ar-SA"/>
        </w:rPr>
        <w:t>;</w:t>
      </w:r>
    </w:p>
    <w:p w14:paraId="2D928105">
      <w:pPr>
        <w:spacing w:line="360" w:lineRule="auto"/>
        <w:ind w:firstLine="640" w:firstLineChars="200"/>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6、投标人须提供在“信用中国”（www.creditchina.gov.cn）网站上未被列入失信被执行人、重大税收违法案件当事人名单和中国政府采购网（www.ccgp.gov.cn）政府采购严重违法失信行为记录名单的查询截图并加盖公章；（查询截图须自招标公告发布之日起时间内从上述网站中查询）；</w:t>
      </w:r>
    </w:p>
    <w:p w14:paraId="28226C43">
      <w:pPr>
        <w:spacing w:line="360" w:lineRule="auto"/>
        <w:ind w:firstLine="640" w:firstLineChars="200"/>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7、投标人没有处于被责令停业，投标资格被取消，财产被接管、冻结、破产状态;</w:t>
      </w:r>
    </w:p>
    <w:p w14:paraId="6DB5F0ED">
      <w:pPr>
        <w:spacing w:line="360" w:lineRule="auto"/>
        <w:ind w:firstLine="640" w:firstLineChars="200"/>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8、单位负责人为同一人或者存在控股、管理关系的不同单位，不得同时参加投标;</w:t>
      </w:r>
    </w:p>
    <w:p w14:paraId="64C9A47B">
      <w:pPr>
        <w:spacing w:line="360" w:lineRule="auto"/>
        <w:ind w:firstLine="640" w:firstLineChars="200"/>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9、与招标人存在利害关系可能影响招标公正性的法人、其他组织或者个人的，不得参加；</w:t>
      </w:r>
    </w:p>
    <w:p w14:paraId="79AD1B61">
      <w:pPr>
        <w:spacing w:line="360" w:lineRule="auto"/>
        <w:ind w:firstLine="640" w:firstLineChars="200"/>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10、本项目不接受联合体投标</w:t>
      </w:r>
      <w:r>
        <w:rPr>
          <w:rFonts w:hint="eastAsia" w:ascii="仿宋" w:hAnsi="仿宋" w:cs="仿宋"/>
          <w:snapToGrid w:val="0"/>
          <w:color w:val="auto"/>
          <w:sz w:val="32"/>
          <w:szCs w:val="32"/>
          <w:highlight w:val="none"/>
          <w:lang w:val="en-US" w:eastAsia="zh-CN" w:bidi="ar-SA"/>
        </w:rPr>
        <w:t>。</w:t>
      </w:r>
    </w:p>
    <w:p w14:paraId="20BB9953">
      <w:pPr>
        <w:widowControl/>
        <w:wordWrap w:val="0"/>
        <w:spacing w:line="360" w:lineRule="auto"/>
        <w:ind w:firstLine="482"/>
        <w:jc w:val="both"/>
        <w:rPr>
          <w:rFonts w:hint="eastAsia" w:ascii="仿宋" w:hAnsi="仿宋" w:eastAsia="仿宋" w:cs="仿宋"/>
          <w:b/>
          <w:bCs/>
          <w:snapToGrid w:val="0"/>
          <w:color w:val="auto"/>
          <w:sz w:val="32"/>
          <w:szCs w:val="32"/>
          <w:highlight w:val="none"/>
          <w:lang w:val="en-US" w:eastAsia="zh-CN" w:bidi="ar-SA"/>
        </w:rPr>
      </w:pPr>
      <w:r>
        <w:rPr>
          <w:rFonts w:hint="eastAsia" w:ascii="仿宋" w:hAnsi="仿宋" w:eastAsia="仿宋" w:cs="仿宋"/>
          <w:b/>
          <w:bCs/>
          <w:snapToGrid w:val="0"/>
          <w:color w:val="auto"/>
          <w:sz w:val="32"/>
          <w:szCs w:val="32"/>
          <w:highlight w:val="none"/>
          <w:lang w:val="en-US" w:eastAsia="zh-CN" w:bidi="ar-SA"/>
        </w:rPr>
        <w:t>注：1.本项目资格审查方式采用资格后审，资格审查的具体要求详见招标文件。资格后审不合格的投标人投标文件将按废标处理。</w:t>
      </w:r>
    </w:p>
    <w:p w14:paraId="7511D3C2">
      <w:pPr>
        <w:widowControl/>
        <w:wordWrap w:val="0"/>
        <w:spacing w:line="360" w:lineRule="auto"/>
        <w:ind w:firstLine="482"/>
        <w:jc w:val="both"/>
        <w:rPr>
          <w:rFonts w:hint="eastAsia" w:ascii="仿宋" w:hAnsi="仿宋" w:eastAsia="仿宋" w:cs="仿宋"/>
          <w:b/>
          <w:bCs/>
          <w:snapToGrid w:val="0"/>
          <w:color w:val="auto"/>
          <w:sz w:val="32"/>
          <w:szCs w:val="32"/>
          <w:highlight w:val="none"/>
          <w:lang w:val="en-US" w:eastAsia="zh-CN" w:bidi="ar-SA"/>
        </w:rPr>
      </w:pPr>
      <w:r>
        <w:rPr>
          <w:rFonts w:hint="eastAsia" w:ascii="仿宋" w:hAnsi="仿宋" w:eastAsia="仿宋" w:cs="仿宋"/>
          <w:b/>
          <w:bCs/>
          <w:snapToGrid w:val="0"/>
          <w:color w:val="auto"/>
          <w:sz w:val="32"/>
          <w:szCs w:val="32"/>
          <w:highlight w:val="none"/>
          <w:lang w:val="en-US" w:eastAsia="zh-CN" w:bidi="ar-SA"/>
        </w:rPr>
        <w:t>2.上述资料如有虚假投标将被否决。</w:t>
      </w:r>
    </w:p>
    <w:p w14:paraId="1DCA6D3F">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3" w:firstLineChars="200"/>
        <w:textAlignment w:val="baseline"/>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三、获取招标文件</w:t>
      </w:r>
    </w:p>
    <w:p w14:paraId="0390131A">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0" w:firstLineChars="200"/>
        <w:textAlignment w:val="baseline"/>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时间：2026年4月</w:t>
      </w:r>
      <w:r>
        <w:rPr>
          <w:rFonts w:hint="eastAsia" w:ascii="仿宋" w:hAnsi="仿宋" w:cs="仿宋"/>
          <w:snapToGrid w:val="0"/>
          <w:color w:val="auto"/>
          <w:sz w:val="32"/>
          <w:szCs w:val="32"/>
          <w:highlight w:val="none"/>
          <w:lang w:val="en-US" w:eastAsia="zh-CN" w:bidi="ar-SA"/>
        </w:rPr>
        <w:t>2</w:t>
      </w:r>
      <w:r>
        <w:rPr>
          <w:rFonts w:hint="eastAsia" w:ascii="仿宋" w:hAnsi="仿宋" w:eastAsia="仿宋" w:cs="仿宋"/>
          <w:snapToGrid w:val="0"/>
          <w:color w:val="auto"/>
          <w:sz w:val="32"/>
          <w:szCs w:val="32"/>
          <w:highlight w:val="none"/>
          <w:lang w:val="en-US" w:eastAsia="zh-CN" w:bidi="ar-SA"/>
        </w:rPr>
        <w:t>日至2026年4月1</w:t>
      </w:r>
      <w:r>
        <w:rPr>
          <w:rFonts w:hint="eastAsia" w:ascii="仿宋" w:hAnsi="仿宋" w:cs="仿宋"/>
          <w:snapToGrid w:val="0"/>
          <w:color w:val="auto"/>
          <w:sz w:val="32"/>
          <w:szCs w:val="32"/>
          <w:highlight w:val="none"/>
          <w:lang w:val="en-US" w:eastAsia="zh-CN" w:bidi="ar-SA"/>
        </w:rPr>
        <w:t>3</w:t>
      </w:r>
      <w:r>
        <w:rPr>
          <w:rFonts w:hint="eastAsia" w:ascii="仿宋" w:hAnsi="仿宋" w:eastAsia="仿宋" w:cs="仿宋"/>
          <w:snapToGrid w:val="0"/>
          <w:color w:val="auto"/>
          <w:sz w:val="32"/>
          <w:szCs w:val="32"/>
          <w:highlight w:val="none"/>
          <w:lang w:val="en-US" w:eastAsia="zh-CN" w:bidi="ar-SA"/>
        </w:rPr>
        <w:t>日，全天24小时线上平台获取（北京时间，法定节假日除外）</w:t>
      </w:r>
    </w:p>
    <w:p w14:paraId="003C27FB">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0" w:firstLineChars="20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获取方式：线上获取（中优采－电子招标平台）</w:t>
      </w:r>
    </w:p>
    <w:p w14:paraId="3CD61B78">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0" w:firstLineChars="20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招标文件售价：500元/份</w:t>
      </w:r>
    </w:p>
    <w:p w14:paraId="3D49F560">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0" w:firstLineChars="20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开户银行：兴业银行股份有限公司乌鲁木齐友好路支行</w:t>
      </w:r>
    </w:p>
    <w:p w14:paraId="56C20EB3">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0" w:firstLineChars="20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收款户名</w:t>
      </w:r>
      <w:r>
        <w:rPr>
          <w:rFonts w:hint="eastAsia" w:ascii="仿宋" w:hAnsi="仿宋" w:cs="仿宋"/>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新疆国源土地矿产资源交易中心（有限公司）</w:t>
      </w:r>
    </w:p>
    <w:p w14:paraId="27FADB76">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0" w:firstLineChars="20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收款账户：512050100100003684 </w:t>
      </w:r>
    </w:p>
    <w:p w14:paraId="64126480">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3" w:firstLineChars="200"/>
        <w:textAlignment w:val="baseline"/>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四、提交投标文件截止时间、开标时间和地点</w:t>
      </w:r>
    </w:p>
    <w:p w14:paraId="4AE38275">
      <w:pPr>
        <w:spacing w:line="520" w:lineRule="exact"/>
        <w:ind w:firstLine="640" w:firstLineChars="200"/>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color w:val="auto"/>
          <w:sz w:val="32"/>
          <w:szCs w:val="32"/>
          <w:highlight w:val="none"/>
        </w:rPr>
        <w:t>提交投标文件截止时间</w:t>
      </w:r>
      <w:r>
        <w:rPr>
          <w:rFonts w:hint="eastAsia" w:ascii="仿宋" w:hAnsi="仿宋" w:eastAsia="仿宋" w:cs="仿宋"/>
          <w:snapToGrid w:val="0"/>
          <w:color w:val="auto"/>
          <w:sz w:val="32"/>
          <w:szCs w:val="32"/>
          <w:highlight w:val="none"/>
          <w:lang w:val="en-US" w:eastAsia="zh-CN" w:bidi="ar-SA"/>
        </w:rPr>
        <w:t>：2026年4月2</w:t>
      </w:r>
      <w:r>
        <w:rPr>
          <w:rFonts w:hint="eastAsia" w:ascii="仿宋" w:hAnsi="仿宋" w:cs="仿宋"/>
          <w:snapToGrid w:val="0"/>
          <w:color w:val="auto"/>
          <w:sz w:val="32"/>
          <w:szCs w:val="32"/>
          <w:highlight w:val="none"/>
          <w:lang w:val="en-US" w:eastAsia="zh-CN" w:bidi="ar-SA"/>
        </w:rPr>
        <w:t>8</w:t>
      </w:r>
      <w:r>
        <w:rPr>
          <w:rFonts w:hint="eastAsia" w:ascii="仿宋" w:hAnsi="仿宋" w:eastAsia="仿宋" w:cs="仿宋"/>
          <w:snapToGrid w:val="0"/>
          <w:color w:val="auto"/>
          <w:sz w:val="32"/>
          <w:szCs w:val="32"/>
          <w:highlight w:val="none"/>
          <w:lang w:val="en-US" w:eastAsia="zh-CN" w:bidi="ar-SA"/>
        </w:rPr>
        <w:t>日 11:00（北京时间）</w:t>
      </w:r>
    </w:p>
    <w:p w14:paraId="61839DC5">
      <w:pPr>
        <w:spacing w:line="520" w:lineRule="exact"/>
        <w:ind w:firstLine="640" w:firstLineChars="200"/>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开标时间：2026年4月2</w:t>
      </w:r>
      <w:r>
        <w:rPr>
          <w:rFonts w:hint="eastAsia" w:ascii="仿宋" w:hAnsi="仿宋" w:cs="仿宋"/>
          <w:snapToGrid w:val="0"/>
          <w:color w:val="auto"/>
          <w:sz w:val="32"/>
          <w:szCs w:val="32"/>
          <w:highlight w:val="none"/>
          <w:lang w:val="en-US" w:eastAsia="zh-CN" w:bidi="ar-SA"/>
        </w:rPr>
        <w:t>8</w:t>
      </w:r>
      <w:r>
        <w:rPr>
          <w:rFonts w:hint="eastAsia" w:ascii="仿宋" w:hAnsi="仿宋" w:eastAsia="仿宋" w:cs="仿宋"/>
          <w:snapToGrid w:val="0"/>
          <w:color w:val="auto"/>
          <w:sz w:val="32"/>
          <w:szCs w:val="32"/>
          <w:highlight w:val="none"/>
          <w:lang w:val="en-US" w:eastAsia="zh-CN" w:bidi="ar-SA"/>
        </w:rPr>
        <w:t>日 11:00（北京时间）</w:t>
      </w:r>
    </w:p>
    <w:p w14:paraId="079A58D9">
      <w:pPr>
        <w:spacing w:line="52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投标与开标地点：中优采－电子招标平台（bidok.com.cn）</w:t>
      </w:r>
    </w:p>
    <w:p w14:paraId="70032A73">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3" w:firstLineChars="200"/>
        <w:textAlignment w:val="baseline"/>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五、公告期限</w:t>
      </w:r>
    </w:p>
    <w:p w14:paraId="6F08BCD4">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0" w:firstLineChars="20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自本公告发布之日起5个工作日</w:t>
      </w:r>
    </w:p>
    <w:p w14:paraId="756C1131">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3" w:firstLineChars="200"/>
        <w:textAlignment w:val="baseline"/>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六、保证金交纳要求</w:t>
      </w:r>
    </w:p>
    <w:p w14:paraId="166AC5E2">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0" w:firstLineChars="20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是否交纳投标保证金：是</w:t>
      </w:r>
    </w:p>
    <w:p w14:paraId="2D75807A">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0" w:firstLineChars="20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保证金交纳方式：电汇、保单、保函。</w:t>
      </w:r>
    </w:p>
    <w:p w14:paraId="79141A88">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0" w:firstLineChars="20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保证金账户：新疆国源土地矿产资源交易中心（有限公司）</w:t>
      </w:r>
    </w:p>
    <w:p w14:paraId="00889881">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0" w:firstLineChars="20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保证金账号：512050100100003684</w:t>
      </w:r>
    </w:p>
    <w:p w14:paraId="50581658">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0" w:firstLineChars="20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保证金开户行：兴业银行股份有限公司乌鲁木齐友好路支行</w:t>
      </w:r>
    </w:p>
    <w:p w14:paraId="2E520CAE">
      <w:pPr>
        <w:spacing w:line="52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保证金交纳截止时间：</w:t>
      </w:r>
      <w:r>
        <w:rPr>
          <w:rFonts w:hint="eastAsia" w:ascii="仿宋" w:hAnsi="仿宋" w:eastAsia="仿宋" w:cs="仿宋"/>
          <w:snapToGrid w:val="0"/>
          <w:color w:val="auto"/>
          <w:sz w:val="32"/>
          <w:szCs w:val="32"/>
          <w:highlight w:val="none"/>
          <w:lang w:val="en-US" w:eastAsia="zh-CN" w:bidi="ar-SA"/>
        </w:rPr>
        <w:t>2026年4月2</w:t>
      </w:r>
      <w:r>
        <w:rPr>
          <w:rFonts w:hint="eastAsia" w:ascii="仿宋" w:hAnsi="仿宋" w:cs="仿宋"/>
          <w:snapToGrid w:val="0"/>
          <w:color w:val="auto"/>
          <w:sz w:val="32"/>
          <w:szCs w:val="32"/>
          <w:highlight w:val="none"/>
          <w:lang w:val="en-US" w:eastAsia="zh-CN" w:bidi="ar-SA"/>
        </w:rPr>
        <w:t>8</w:t>
      </w:r>
      <w:r>
        <w:rPr>
          <w:rFonts w:hint="eastAsia" w:ascii="仿宋" w:hAnsi="仿宋" w:eastAsia="仿宋" w:cs="仿宋"/>
          <w:snapToGrid w:val="0"/>
          <w:color w:val="auto"/>
          <w:sz w:val="32"/>
          <w:szCs w:val="32"/>
          <w:highlight w:val="none"/>
          <w:lang w:val="en-US" w:eastAsia="zh-CN" w:bidi="ar-SA"/>
        </w:rPr>
        <w:t>日 11:00（北京时间）</w:t>
      </w:r>
    </w:p>
    <w:p w14:paraId="09C9575F">
      <w:pPr>
        <w:spacing w:line="56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保证金金额（人民币）：</w:t>
      </w:r>
      <w:r>
        <w:rPr>
          <w:rFonts w:hint="eastAsia" w:ascii="仿宋" w:hAnsi="仿宋" w:cs="仿宋"/>
          <w:color w:val="auto"/>
          <w:sz w:val="32"/>
          <w:szCs w:val="32"/>
          <w:highlight w:val="none"/>
          <w:lang w:val="en-US" w:eastAsia="zh-CN"/>
        </w:rPr>
        <w:t>500000.00</w:t>
      </w:r>
      <w:r>
        <w:rPr>
          <w:rFonts w:hint="eastAsia" w:ascii="仿宋" w:hAnsi="仿宋" w:eastAsia="仿宋" w:cs="仿宋"/>
          <w:color w:val="auto"/>
          <w:sz w:val="32"/>
          <w:szCs w:val="32"/>
          <w:highlight w:val="none"/>
          <w:lang w:val="en-US" w:eastAsia="zh-CN"/>
        </w:rPr>
        <w:t>元</w:t>
      </w:r>
    </w:p>
    <w:p w14:paraId="7B42B53C">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3" w:firstLineChars="200"/>
        <w:textAlignment w:val="baseline"/>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七、平台投标须知</w:t>
      </w:r>
    </w:p>
    <w:p w14:paraId="432EC444">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0" w:firstLineChars="20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1.投标人需要提前在“中优采电子招标平台（http://ztbs.bidok.com.cn）”注册账号申请完成平台基础认证。</w:t>
      </w:r>
    </w:p>
    <w:p w14:paraId="1567503D">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0" w:firstLineChars="20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2.在平台内投标报名、制作投标文件、远程开标签到、标书解密等环节需要使用数字证书加盖签章或进行加解密操作，因此需要投标人提前申请办理数字证书，以免耽误您的投标活动。平台数字证书网上办理方式</w:t>
      </w:r>
      <w:r>
        <w:rPr>
          <w:rFonts w:hint="eastAsia" w:ascii="仿宋" w:hAnsi="仿宋" w:cs="仿宋"/>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登录本交易平台后</w:t>
      </w:r>
      <w:r>
        <w:rPr>
          <w:rFonts w:hint="eastAsia" w:ascii="仿宋" w:hAnsi="仿宋" w:cs="仿宋"/>
          <w:color w:val="auto"/>
          <w:sz w:val="32"/>
          <w:szCs w:val="32"/>
          <w:highlight w:val="none"/>
          <w:lang w:val="en-US" w:eastAsia="zh-CN"/>
        </w:rPr>
        <w:t>，在</w:t>
      </w:r>
      <w:r>
        <w:rPr>
          <w:rFonts w:hint="eastAsia" w:ascii="仿宋" w:hAnsi="仿宋" w:eastAsia="仿宋" w:cs="仿宋"/>
          <w:color w:val="auto"/>
          <w:sz w:val="32"/>
          <w:szCs w:val="32"/>
          <w:highlight w:val="none"/>
          <w:lang w:val="en-US" w:eastAsia="zh-CN"/>
        </w:rPr>
        <w:t>首页</w:t>
      </w:r>
      <w:r>
        <w:rPr>
          <w:rFonts w:hint="eastAsia" w:ascii="仿宋" w:hAnsi="仿宋" w:cs="仿宋"/>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会员信息中【申请数字证书】即可在线办理，咨询电话：400-100-3309。</w:t>
      </w:r>
    </w:p>
    <w:p w14:paraId="512B5387">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0" w:firstLineChars="20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3.投标文件签章和加密。投标人访问中优采电子招标平台网站－【帮助中心】-【下载中心】栏目，下载投标文件编制工具包，通过投标文件编制工具对投标文件进行电子签章和加密。</w:t>
      </w:r>
    </w:p>
    <w:p w14:paraId="52A30054">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0" w:firstLineChars="20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4.投标文件上传。投标人登录中优采电子招标平台，在【投标报名】－已报名项目中，找到对应项目，在【上传投标文件】页面，将已加密投标文件上传至平台（加密文件后缀.wenc格式）</w:t>
      </w:r>
    </w:p>
    <w:p w14:paraId="628550CF">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0" w:firstLineChars="20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5.若投标人在使用“中优采电子招标平台”的过程中遇到任何操作性问题，可在【帮助中心】获取教学视频与使用指导手册，也可以直接咨询客服，咨询电话：400-100-3309。</w:t>
      </w:r>
    </w:p>
    <w:p w14:paraId="3EA564F7">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3" w:firstLineChars="200"/>
        <w:textAlignment w:val="baseline"/>
        <w:rPr>
          <w:rFonts w:hint="eastAsia" w:ascii="仿宋" w:hAnsi="仿宋" w:eastAsia="仿宋" w:cs="仿宋"/>
          <w:b/>
          <w:bCs/>
          <w:color w:val="auto"/>
          <w:sz w:val="32"/>
          <w:szCs w:val="32"/>
          <w:highlight w:val="none"/>
          <w:lang w:val="en-US" w:eastAsia="zh-CN"/>
        </w:rPr>
        <w:sectPr>
          <w:footerReference r:id="rId8" w:type="default"/>
          <w:pgSz w:w="11906" w:h="16838"/>
          <w:pgMar w:top="1440" w:right="1080" w:bottom="1440" w:left="1080" w:header="0" w:footer="938" w:gutter="0"/>
          <w:pgNumType w:fmt="decimal" w:start="1"/>
          <w:cols w:space="720" w:num="1"/>
        </w:sectPr>
      </w:pPr>
    </w:p>
    <w:p w14:paraId="0353023F">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3" w:firstLineChars="200"/>
        <w:textAlignment w:val="baseline"/>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八、其他补充事宜</w:t>
      </w:r>
    </w:p>
    <w:p w14:paraId="4549188C">
      <w:pPr>
        <w:bidi w:val="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报名时应提交的资料：</w:t>
      </w:r>
    </w:p>
    <w:p w14:paraId="5B07F651">
      <w:pPr>
        <w:bidi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①法定代表人身份证明书或授权委托书；</w:t>
      </w:r>
    </w:p>
    <w:p w14:paraId="08E5F5F1">
      <w:pPr>
        <w:bidi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②有效的企业营业执照或事业单位法人证书。</w:t>
      </w:r>
    </w:p>
    <w:p w14:paraId="106C4A73">
      <w:pPr>
        <w:bidi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注：上述报名资料需提供</w:t>
      </w:r>
      <w:r>
        <w:rPr>
          <w:rFonts w:hint="eastAsia" w:ascii="仿宋" w:hAnsi="仿宋" w:cs="仿宋"/>
          <w:color w:val="auto"/>
          <w:sz w:val="32"/>
          <w:szCs w:val="32"/>
          <w:highlight w:val="none"/>
          <w:lang w:val="en-US" w:eastAsia="zh-CN"/>
        </w:rPr>
        <w:t>联系人及联系方式</w:t>
      </w:r>
      <w:r>
        <w:rPr>
          <w:rFonts w:hint="eastAsia" w:ascii="仿宋" w:hAnsi="仿宋" w:eastAsia="仿宋" w:cs="仿宋"/>
          <w:color w:val="auto"/>
          <w:sz w:val="32"/>
          <w:szCs w:val="32"/>
          <w:highlight w:val="none"/>
          <w:lang w:val="en-US" w:eastAsia="zh-CN"/>
        </w:rPr>
        <w:t>加盖公章的清晰彩色扫描件（图片格式）上传至平台审核。</w:t>
      </w:r>
    </w:p>
    <w:p w14:paraId="63615295">
      <w:pPr>
        <w:pStyle w:val="1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3" w:firstLineChars="200"/>
        <w:textAlignment w:val="baseline"/>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九、对本次招标提出询问，请按以下方式联系</w:t>
      </w:r>
    </w:p>
    <w:p w14:paraId="5CA5EDE4">
      <w:pPr>
        <w:spacing w:line="360" w:lineRule="auto"/>
        <w:jc w:val="left"/>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1.</w:t>
      </w:r>
      <w:r>
        <w:rPr>
          <w:rFonts w:hint="eastAsia" w:ascii="仿宋" w:hAnsi="仿宋" w:cs="仿宋"/>
          <w:snapToGrid w:val="0"/>
          <w:color w:val="auto"/>
          <w:sz w:val="32"/>
          <w:szCs w:val="32"/>
          <w:highlight w:val="none"/>
          <w:lang w:val="en-US" w:eastAsia="zh-CN" w:bidi="ar-SA"/>
        </w:rPr>
        <w:t>招标</w:t>
      </w:r>
      <w:r>
        <w:rPr>
          <w:rFonts w:hint="eastAsia" w:ascii="仿宋" w:hAnsi="仿宋" w:eastAsia="仿宋" w:cs="仿宋"/>
          <w:snapToGrid w:val="0"/>
          <w:color w:val="auto"/>
          <w:sz w:val="32"/>
          <w:szCs w:val="32"/>
          <w:highlight w:val="none"/>
          <w:lang w:val="en-US" w:eastAsia="zh-CN" w:bidi="ar-SA"/>
        </w:rPr>
        <w:t>人信息</w:t>
      </w:r>
    </w:p>
    <w:p w14:paraId="723EDFBF">
      <w:pPr>
        <w:spacing w:line="360" w:lineRule="auto"/>
        <w:jc w:val="left"/>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名称：新疆维吾尔自治区地质研究院</w:t>
      </w:r>
    </w:p>
    <w:p w14:paraId="71EBA322">
      <w:pPr>
        <w:spacing w:line="360" w:lineRule="auto"/>
        <w:jc w:val="left"/>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地址：乌鲁木齐市沙依巴克区泽普街466号‌‌</w:t>
      </w:r>
    </w:p>
    <w:p w14:paraId="4B076024">
      <w:pPr>
        <w:spacing w:line="360" w:lineRule="auto"/>
        <w:jc w:val="left"/>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项目联系人：</w:t>
      </w:r>
      <w:r>
        <w:rPr>
          <w:rFonts w:hint="eastAsia" w:ascii="仿宋" w:hAnsi="仿宋" w:cs="仿宋"/>
          <w:snapToGrid w:val="0"/>
          <w:color w:val="auto"/>
          <w:sz w:val="32"/>
          <w:szCs w:val="32"/>
          <w:highlight w:val="none"/>
          <w:lang w:val="en-US" w:eastAsia="zh-CN" w:bidi="ar-SA"/>
        </w:rPr>
        <w:t>刘蒙蒙</w:t>
      </w:r>
    </w:p>
    <w:p w14:paraId="3899A26D">
      <w:pPr>
        <w:spacing w:line="360" w:lineRule="auto"/>
        <w:jc w:val="left"/>
        <w:rPr>
          <w:rFonts w:hint="default"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联系方式：</w:t>
      </w:r>
      <w:r>
        <w:rPr>
          <w:rFonts w:hint="eastAsia" w:ascii="仿宋" w:hAnsi="仿宋" w:cs="仿宋"/>
          <w:snapToGrid w:val="0"/>
          <w:color w:val="auto"/>
          <w:sz w:val="32"/>
          <w:szCs w:val="32"/>
          <w:highlight w:val="none"/>
          <w:lang w:val="en-US" w:eastAsia="zh-CN" w:bidi="ar-SA"/>
        </w:rPr>
        <w:t>15739526067</w:t>
      </w:r>
    </w:p>
    <w:p w14:paraId="561C0FCA">
      <w:pPr>
        <w:spacing w:line="360" w:lineRule="auto"/>
        <w:jc w:val="left"/>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2.</w:t>
      </w:r>
      <w:r>
        <w:rPr>
          <w:rFonts w:hint="eastAsia" w:ascii="仿宋" w:hAnsi="仿宋" w:cs="仿宋"/>
          <w:snapToGrid w:val="0"/>
          <w:color w:val="auto"/>
          <w:sz w:val="32"/>
          <w:szCs w:val="32"/>
          <w:highlight w:val="none"/>
          <w:lang w:val="en-US" w:eastAsia="zh-CN" w:bidi="ar-SA"/>
        </w:rPr>
        <w:t>招标</w:t>
      </w:r>
      <w:r>
        <w:rPr>
          <w:rFonts w:hint="eastAsia" w:ascii="仿宋" w:hAnsi="仿宋" w:eastAsia="仿宋" w:cs="仿宋"/>
          <w:snapToGrid w:val="0"/>
          <w:color w:val="auto"/>
          <w:sz w:val="32"/>
          <w:szCs w:val="32"/>
          <w:highlight w:val="none"/>
          <w:lang w:val="en-US" w:eastAsia="zh-CN" w:bidi="ar-SA"/>
        </w:rPr>
        <w:t>代理机构信息</w:t>
      </w:r>
    </w:p>
    <w:p w14:paraId="527B2789">
      <w:pPr>
        <w:spacing w:line="360" w:lineRule="auto"/>
        <w:jc w:val="left"/>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名称：新疆国源土地矿产资源交易中心（有限公司）</w:t>
      </w:r>
    </w:p>
    <w:p w14:paraId="00551EE0">
      <w:pPr>
        <w:spacing w:line="360" w:lineRule="auto"/>
        <w:jc w:val="left"/>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地址：乌鲁木齐市城北大道乐天孵化园南区G12</w:t>
      </w:r>
      <w:r>
        <w:rPr>
          <w:rFonts w:hint="eastAsia" w:ascii="仿宋" w:hAnsi="仿宋" w:cs="仿宋"/>
          <w:snapToGrid w:val="0"/>
          <w:color w:val="auto"/>
          <w:sz w:val="32"/>
          <w:szCs w:val="32"/>
          <w:highlight w:val="none"/>
          <w:lang w:val="en-US" w:eastAsia="zh-CN" w:bidi="ar-SA"/>
        </w:rPr>
        <w:t>幢</w:t>
      </w:r>
      <w:r>
        <w:rPr>
          <w:rFonts w:hint="eastAsia" w:ascii="仿宋" w:hAnsi="仿宋" w:eastAsia="仿宋" w:cs="仿宋"/>
          <w:snapToGrid w:val="0"/>
          <w:color w:val="auto"/>
          <w:sz w:val="32"/>
          <w:szCs w:val="32"/>
          <w:highlight w:val="none"/>
          <w:lang w:val="en-US" w:eastAsia="zh-CN" w:bidi="ar-SA"/>
        </w:rPr>
        <w:t xml:space="preserve"> </w:t>
      </w:r>
    </w:p>
    <w:p w14:paraId="08D77C88">
      <w:pPr>
        <w:spacing w:line="360" w:lineRule="auto"/>
        <w:jc w:val="left"/>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联系方式：15299487280、15160993540</w:t>
      </w:r>
    </w:p>
    <w:p w14:paraId="3D86DB13">
      <w:pPr>
        <w:spacing w:line="360" w:lineRule="auto"/>
        <w:jc w:val="left"/>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3.项目联系方式</w:t>
      </w:r>
    </w:p>
    <w:p w14:paraId="65C116BA">
      <w:pPr>
        <w:spacing w:line="360" w:lineRule="auto"/>
        <w:jc w:val="left"/>
        <w:rPr>
          <w:rFonts w:hint="eastAsia" w:ascii="仿宋" w:hAnsi="仿宋" w:eastAsia="仿宋" w:cs="仿宋"/>
          <w:snapToGrid w:val="0"/>
          <w:color w:val="auto"/>
          <w:sz w:val="32"/>
          <w:szCs w:val="32"/>
          <w:highlight w:val="none"/>
          <w:lang w:val="en-US" w:eastAsia="zh-CN" w:bidi="ar-SA"/>
        </w:rPr>
      </w:pPr>
      <w:r>
        <w:rPr>
          <w:rFonts w:hint="eastAsia" w:ascii="仿宋" w:hAnsi="仿宋" w:eastAsia="仿宋" w:cs="仿宋"/>
          <w:snapToGrid w:val="0"/>
          <w:color w:val="auto"/>
          <w:sz w:val="32"/>
          <w:szCs w:val="32"/>
          <w:highlight w:val="none"/>
          <w:lang w:val="en-US" w:eastAsia="zh-CN" w:bidi="ar-SA"/>
        </w:rPr>
        <w:t>项目联系人：高嘉杰、王亚婷</w:t>
      </w:r>
    </w:p>
    <w:p w14:paraId="7E62CDA3">
      <w:pPr>
        <w:bidi w:val="0"/>
        <w:spacing w:line="240" w:lineRule="auto"/>
        <w:ind w:firstLine="640" w:firstLineChars="200"/>
        <w:jc w:val="both"/>
        <w:outlineLvl w:val="9"/>
        <w:rPr>
          <w:rFonts w:hint="eastAsia" w:ascii="仿宋" w:hAnsi="仿宋" w:cs="仿宋"/>
          <w:color w:val="auto"/>
          <w:highlight w:val="none"/>
          <w:lang w:val="en-US" w:eastAsia="zh-CN"/>
        </w:rPr>
      </w:pPr>
      <w:r>
        <w:rPr>
          <w:rFonts w:hint="eastAsia" w:ascii="仿宋" w:hAnsi="仿宋" w:eastAsia="仿宋" w:cs="仿宋"/>
          <w:snapToGrid w:val="0"/>
          <w:color w:val="auto"/>
          <w:sz w:val="32"/>
          <w:szCs w:val="32"/>
          <w:highlight w:val="none"/>
          <w:lang w:val="en-US" w:eastAsia="zh-CN" w:bidi="ar-SA"/>
        </w:rPr>
        <w:t>电话：15299487280、15160993540</w:t>
      </w:r>
      <w:r>
        <w:rPr>
          <w:rFonts w:hint="eastAsia" w:ascii="仿宋" w:hAnsi="仿宋" w:cs="仿宋"/>
          <w:color w:val="auto"/>
          <w:highlight w:val="none"/>
          <w:lang w:val="en-US" w:eastAsia="zh-CN"/>
        </w:rPr>
        <w:br w:type="page"/>
      </w:r>
      <w:bookmarkStart w:id="10" w:name="_Toc16281"/>
      <w:bookmarkStart w:id="11" w:name="_Toc11596"/>
      <w:bookmarkStart w:id="12" w:name="_Toc29310"/>
      <w:bookmarkStart w:id="13" w:name="_Toc30489"/>
      <w:bookmarkStart w:id="14" w:name="_Toc29434"/>
    </w:p>
    <w:p w14:paraId="44BC91C5">
      <w:pPr>
        <w:pStyle w:val="2"/>
        <w:bidi w:val="0"/>
        <w:ind w:left="0" w:leftChars="0" w:firstLine="0" w:firstLineChars="0"/>
        <w:jc w:val="center"/>
        <w:rPr>
          <w:rFonts w:hint="eastAsia" w:ascii="仿宋" w:hAnsi="仿宋" w:eastAsia="仿宋" w:cs="仿宋"/>
          <w:color w:val="auto"/>
          <w:sz w:val="36"/>
          <w:szCs w:val="36"/>
          <w:highlight w:val="none"/>
          <w:lang w:val="en-US" w:eastAsia="zh-CN"/>
        </w:rPr>
      </w:pPr>
      <w:bookmarkStart w:id="15" w:name="_Toc1086"/>
      <w:bookmarkStart w:id="16" w:name="_Toc16015"/>
      <w:bookmarkStart w:id="17" w:name="_Toc24066"/>
      <w:r>
        <w:rPr>
          <w:rFonts w:hint="eastAsia" w:ascii="仿宋" w:hAnsi="仿宋" w:eastAsia="仿宋" w:cs="仿宋"/>
          <w:color w:val="auto"/>
          <w:sz w:val="36"/>
          <w:szCs w:val="36"/>
          <w:highlight w:val="none"/>
          <w:lang w:val="en-US" w:eastAsia="zh-CN"/>
        </w:rPr>
        <w:t>第二章 投标人须知</w:t>
      </w:r>
      <w:bookmarkEnd w:id="10"/>
      <w:bookmarkEnd w:id="11"/>
      <w:bookmarkEnd w:id="12"/>
      <w:bookmarkEnd w:id="13"/>
      <w:bookmarkEnd w:id="14"/>
      <w:bookmarkEnd w:id="15"/>
      <w:bookmarkEnd w:id="16"/>
      <w:bookmarkEnd w:id="17"/>
      <w:bookmarkStart w:id="18" w:name="_bookmark20"/>
      <w:bookmarkEnd w:id="18"/>
    </w:p>
    <w:p w14:paraId="359E61EC">
      <w:pPr>
        <w:pStyle w:val="3"/>
        <w:bidi w:val="0"/>
        <w:spacing w:line="240" w:lineRule="auto"/>
        <w:ind w:left="0"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投标人须知前附表</w:t>
      </w:r>
    </w:p>
    <w:tbl>
      <w:tblPr>
        <w:tblStyle w:val="23"/>
        <w:tblW w:w="10549" w:type="dxa"/>
        <w:tblInd w:w="-3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2130"/>
        <w:gridCol w:w="7609"/>
      </w:tblGrid>
      <w:tr w14:paraId="589AC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10" w:type="dxa"/>
            <w:shd w:val="clear" w:color="auto" w:fill="auto"/>
            <w:noWrap/>
            <w:vAlign w:val="center"/>
          </w:tcPr>
          <w:p w14:paraId="2D3A9E47">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序号</w:t>
            </w:r>
          </w:p>
        </w:tc>
        <w:tc>
          <w:tcPr>
            <w:tcW w:w="2130" w:type="dxa"/>
            <w:shd w:val="clear" w:color="auto" w:fill="auto"/>
            <w:noWrap/>
            <w:vAlign w:val="center"/>
          </w:tcPr>
          <w:p w14:paraId="31BC5FD6">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条款名称</w:t>
            </w:r>
          </w:p>
        </w:tc>
        <w:tc>
          <w:tcPr>
            <w:tcW w:w="7609" w:type="dxa"/>
            <w:shd w:val="clear" w:color="auto" w:fill="auto"/>
            <w:noWrap/>
            <w:vAlign w:val="center"/>
          </w:tcPr>
          <w:p w14:paraId="0BB82E8D">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编列内容</w:t>
            </w:r>
          </w:p>
        </w:tc>
      </w:tr>
      <w:tr w14:paraId="21F53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810" w:type="dxa"/>
            <w:shd w:val="clear" w:color="auto" w:fill="auto"/>
            <w:noWrap/>
            <w:vAlign w:val="center"/>
          </w:tcPr>
          <w:p w14:paraId="58B213B0">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1</w:t>
            </w:r>
          </w:p>
        </w:tc>
        <w:tc>
          <w:tcPr>
            <w:tcW w:w="2130" w:type="dxa"/>
            <w:shd w:val="clear" w:color="auto" w:fill="auto"/>
            <w:noWrap/>
            <w:vAlign w:val="center"/>
          </w:tcPr>
          <w:p w14:paraId="5BAF9CCB">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招</w:t>
            </w:r>
            <w:r>
              <w:rPr>
                <w:rFonts w:hint="eastAsia" w:ascii="仿宋" w:hAnsi="仿宋" w:eastAsia="仿宋" w:cs="仿宋"/>
                <w:color w:val="auto"/>
                <w:spacing w:val="-1"/>
                <w:sz w:val="28"/>
                <w:szCs w:val="28"/>
                <w:highlight w:val="none"/>
              </w:rPr>
              <w:t>标人</w:t>
            </w:r>
          </w:p>
        </w:tc>
        <w:tc>
          <w:tcPr>
            <w:tcW w:w="7609" w:type="dxa"/>
            <w:shd w:val="clear" w:color="auto" w:fill="auto"/>
            <w:noWrap/>
            <w:vAlign w:val="top"/>
          </w:tcPr>
          <w:p w14:paraId="4DD24392">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val="en-US" w:eastAsia="zh-CN"/>
              </w:rPr>
              <w:t>新疆维吾尔自治区地质研究院</w:t>
            </w:r>
          </w:p>
          <w:p w14:paraId="44A722E8">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乌鲁木齐市沙依巴克区泽普街466号</w:t>
            </w:r>
          </w:p>
          <w:p w14:paraId="5B71669D">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项目联系人：</w:t>
            </w:r>
            <w:r>
              <w:rPr>
                <w:rFonts w:hint="eastAsia" w:ascii="仿宋" w:hAnsi="仿宋" w:cs="仿宋"/>
                <w:color w:val="auto"/>
                <w:szCs w:val="28"/>
                <w:highlight w:val="none"/>
              </w:rPr>
              <w:t>刘蒙蒙</w:t>
            </w:r>
          </w:p>
          <w:p w14:paraId="6910FB77">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cs="仿宋"/>
                <w:color w:val="auto"/>
                <w:szCs w:val="28"/>
                <w:highlight w:val="none"/>
              </w:rPr>
              <w:t>15739526067</w:t>
            </w:r>
          </w:p>
        </w:tc>
      </w:tr>
      <w:tr w14:paraId="090D2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810" w:type="dxa"/>
            <w:shd w:val="clear" w:color="auto" w:fill="auto"/>
            <w:noWrap/>
            <w:vAlign w:val="center"/>
          </w:tcPr>
          <w:p w14:paraId="398F626E">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2</w:t>
            </w:r>
          </w:p>
        </w:tc>
        <w:tc>
          <w:tcPr>
            <w:tcW w:w="2130" w:type="dxa"/>
            <w:shd w:val="clear" w:color="auto" w:fill="auto"/>
            <w:noWrap/>
            <w:vAlign w:val="center"/>
          </w:tcPr>
          <w:p w14:paraId="46F4C8BE">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招标代理机构</w:t>
            </w:r>
          </w:p>
        </w:tc>
        <w:tc>
          <w:tcPr>
            <w:tcW w:w="7609" w:type="dxa"/>
            <w:shd w:val="clear" w:color="auto" w:fill="auto"/>
            <w:noWrap/>
            <w:vAlign w:val="top"/>
          </w:tcPr>
          <w:p w14:paraId="119AC33C">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名称：新疆国源土地矿产资源交易中心（有限公司）</w:t>
            </w:r>
          </w:p>
          <w:p w14:paraId="4D9D1DCF">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地址：乌鲁木齐市城北大道1299号乐天孵化园南区G12</w:t>
            </w:r>
            <w:r>
              <w:rPr>
                <w:rFonts w:hint="eastAsia" w:ascii="仿宋" w:hAnsi="仿宋" w:cs="仿宋"/>
                <w:color w:val="auto"/>
                <w:sz w:val="28"/>
                <w:szCs w:val="28"/>
                <w:highlight w:val="none"/>
                <w:lang w:eastAsia="zh-CN"/>
              </w:rPr>
              <w:t>幢</w:t>
            </w:r>
          </w:p>
          <w:p w14:paraId="77A4D02A">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项目联系人：高嘉杰、王亚婷</w:t>
            </w:r>
          </w:p>
          <w:p w14:paraId="1735CE86">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电话：15299487280、15160993540</w:t>
            </w:r>
          </w:p>
        </w:tc>
      </w:tr>
      <w:tr w14:paraId="507A4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810" w:type="dxa"/>
            <w:shd w:val="clear" w:color="auto" w:fill="auto"/>
            <w:noWrap/>
            <w:vAlign w:val="center"/>
          </w:tcPr>
          <w:p w14:paraId="2C8A3117">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3</w:t>
            </w:r>
          </w:p>
        </w:tc>
        <w:tc>
          <w:tcPr>
            <w:tcW w:w="2130" w:type="dxa"/>
            <w:shd w:val="clear" w:color="auto" w:fill="auto"/>
            <w:noWrap/>
            <w:vAlign w:val="center"/>
          </w:tcPr>
          <w:p w14:paraId="13BAEE36">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项目名称</w:t>
            </w:r>
          </w:p>
        </w:tc>
        <w:tc>
          <w:tcPr>
            <w:tcW w:w="7609" w:type="dxa"/>
            <w:shd w:val="clear" w:color="auto" w:fill="auto"/>
            <w:noWrap/>
            <w:vAlign w:val="top"/>
          </w:tcPr>
          <w:p w14:paraId="7D0DD07A">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lang w:eastAsia="zh-CN"/>
              </w:rPr>
            </w:pPr>
            <w:r>
              <w:rPr>
                <w:rFonts w:hint="eastAsia" w:ascii="仿宋" w:hAnsi="仿宋" w:cs="仿宋"/>
                <w:color w:val="auto"/>
                <w:szCs w:val="28"/>
                <w:highlight w:val="none"/>
              </w:rPr>
              <w:t>新疆哈密市吐哈盆地北缘盆山结合带油气资源调查评价新步地1井钻井技术服务</w:t>
            </w:r>
          </w:p>
        </w:tc>
      </w:tr>
      <w:tr w14:paraId="7E872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 w:hRule="atLeast"/>
        </w:trPr>
        <w:tc>
          <w:tcPr>
            <w:tcW w:w="810" w:type="dxa"/>
            <w:shd w:val="clear" w:color="auto" w:fill="auto"/>
            <w:noWrap/>
            <w:vAlign w:val="center"/>
          </w:tcPr>
          <w:p w14:paraId="72094135">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4</w:t>
            </w:r>
          </w:p>
        </w:tc>
        <w:tc>
          <w:tcPr>
            <w:tcW w:w="2130" w:type="dxa"/>
            <w:shd w:val="clear" w:color="auto" w:fill="auto"/>
            <w:noWrap/>
            <w:vAlign w:val="center"/>
          </w:tcPr>
          <w:p w14:paraId="378498A2">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项目地点</w:t>
            </w:r>
          </w:p>
        </w:tc>
        <w:tc>
          <w:tcPr>
            <w:tcW w:w="7609" w:type="dxa"/>
            <w:shd w:val="clear" w:color="auto" w:fill="auto"/>
            <w:noWrap/>
            <w:vAlign w:val="top"/>
          </w:tcPr>
          <w:p w14:paraId="062E7ADC">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七角井镇以南20-30Km</w:t>
            </w:r>
            <w:r>
              <w:rPr>
                <w:rFonts w:hint="eastAsia" w:ascii="仿宋" w:hAnsi="仿宋" w:eastAsia="仿宋" w:cs="仿宋"/>
                <w:color w:val="auto"/>
                <w:sz w:val="28"/>
                <w:szCs w:val="28"/>
                <w:highlight w:val="none"/>
              </w:rPr>
              <w:t>。</w:t>
            </w:r>
          </w:p>
        </w:tc>
      </w:tr>
      <w:tr w14:paraId="00CBD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10" w:type="dxa"/>
            <w:shd w:val="clear" w:color="auto" w:fill="auto"/>
            <w:noWrap/>
            <w:vAlign w:val="center"/>
          </w:tcPr>
          <w:p w14:paraId="3FAFE7ED">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5</w:t>
            </w:r>
          </w:p>
        </w:tc>
        <w:tc>
          <w:tcPr>
            <w:tcW w:w="2130" w:type="dxa"/>
            <w:shd w:val="clear" w:color="auto" w:fill="auto"/>
            <w:noWrap/>
            <w:vAlign w:val="center"/>
          </w:tcPr>
          <w:p w14:paraId="79C0F8E0">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资金来源</w:t>
            </w:r>
          </w:p>
        </w:tc>
        <w:tc>
          <w:tcPr>
            <w:tcW w:w="7609" w:type="dxa"/>
            <w:shd w:val="clear" w:color="auto" w:fill="auto"/>
            <w:noWrap/>
            <w:vAlign w:val="top"/>
          </w:tcPr>
          <w:p w14:paraId="665906B7">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lang w:val="en-US" w:eastAsia="zh-CN"/>
              </w:rPr>
            </w:pPr>
            <w:r>
              <w:rPr>
                <w:rFonts w:hint="eastAsia" w:ascii="仿宋" w:hAnsi="仿宋" w:cs="仿宋"/>
                <w:color w:val="auto"/>
                <w:sz w:val="28"/>
                <w:szCs w:val="28"/>
                <w:highlight w:val="none"/>
                <w:lang w:val="en-US" w:eastAsia="zh-CN"/>
              </w:rPr>
              <w:t>自筹</w:t>
            </w:r>
            <w:r>
              <w:rPr>
                <w:rFonts w:hint="eastAsia" w:ascii="仿宋" w:hAnsi="仿宋" w:eastAsia="仿宋" w:cs="仿宋"/>
                <w:color w:val="auto"/>
                <w:sz w:val="28"/>
                <w:szCs w:val="28"/>
                <w:highlight w:val="none"/>
                <w:lang w:val="en-US" w:eastAsia="zh-CN"/>
              </w:rPr>
              <w:t>资金</w:t>
            </w:r>
          </w:p>
        </w:tc>
      </w:tr>
      <w:tr w14:paraId="6B23D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10" w:type="dxa"/>
            <w:shd w:val="clear" w:color="auto" w:fill="auto"/>
            <w:noWrap/>
            <w:vAlign w:val="center"/>
          </w:tcPr>
          <w:p w14:paraId="67FC3726">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6</w:t>
            </w:r>
          </w:p>
        </w:tc>
        <w:tc>
          <w:tcPr>
            <w:tcW w:w="2130" w:type="dxa"/>
            <w:shd w:val="clear" w:color="auto" w:fill="auto"/>
            <w:noWrap/>
            <w:vAlign w:val="center"/>
          </w:tcPr>
          <w:p w14:paraId="7BA8F5D2">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资</w:t>
            </w:r>
            <w:r>
              <w:rPr>
                <w:rFonts w:hint="eastAsia" w:ascii="仿宋" w:hAnsi="仿宋" w:eastAsia="仿宋" w:cs="仿宋"/>
                <w:color w:val="auto"/>
                <w:spacing w:val="-2"/>
                <w:sz w:val="28"/>
                <w:szCs w:val="28"/>
                <w:highlight w:val="none"/>
              </w:rPr>
              <w:t>金落实情况</w:t>
            </w:r>
          </w:p>
        </w:tc>
        <w:tc>
          <w:tcPr>
            <w:tcW w:w="7609" w:type="dxa"/>
            <w:shd w:val="clear" w:color="auto" w:fill="auto"/>
            <w:noWrap/>
            <w:vAlign w:val="top"/>
          </w:tcPr>
          <w:p w14:paraId="54111F86">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已落实</w:t>
            </w:r>
          </w:p>
        </w:tc>
      </w:tr>
      <w:tr w14:paraId="20F16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810" w:type="dxa"/>
            <w:shd w:val="clear" w:color="auto" w:fill="auto"/>
            <w:noWrap/>
            <w:vAlign w:val="center"/>
          </w:tcPr>
          <w:p w14:paraId="7F060AD5">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7</w:t>
            </w:r>
          </w:p>
        </w:tc>
        <w:tc>
          <w:tcPr>
            <w:tcW w:w="2130" w:type="dxa"/>
            <w:shd w:val="clear" w:color="auto" w:fill="auto"/>
            <w:noWrap/>
            <w:vAlign w:val="center"/>
          </w:tcPr>
          <w:p w14:paraId="2A11A8CB">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项目概况</w:t>
            </w:r>
          </w:p>
        </w:tc>
        <w:tc>
          <w:tcPr>
            <w:tcW w:w="7609" w:type="dxa"/>
            <w:shd w:val="clear" w:color="auto" w:fill="auto"/>
            <w:noWrap/>
            <w:vAlign w:val="top"/>
          </w:tcPr>
          <w:p w14:paraId="06024B6E">
            <w:pPr>
              <w:pStyle w:val="5"/>
              <w:numPr>
                <w:ilvl w:val="0"/>
                <w:numId w:val="0"/>
              </w:numPr>
              <w:spacing w:line="360" w:lineRule="auto"/>
              <w:ind w:firstLine="560" w:firstLineChars="200"/>
              <w:rPr>
                <w:rFonts w:hint="eastAsia" w:ascii="仿宋" w:hAnsi="仿宋" w:eastAsia="仿宋" w:cs="仿宋"/>
                <w:color w:val="auto"/>
                <w:sz w:val="28"/>
                <w:szCs w:val="28"/>
                <w:highlight w:val="none"/>
              </w:rPr>
            </w:pPr>
            <w:r>
              <w:rPr>
                <w:rFonts w:hint="eastAsia" w:ascii="仿宋" w:hAnsi="仿宋" w:cs="仿宋"/>
                <w:color w:val="auto"/>
                <w:szCs w:val="28"/>
                <w:highlight w:val="none"/>
              </w:rPr>
              <w:t>通过开展新步地1井施工、获取深部各类岩石样品，进行目标层段含油气性评价并开展地球物理测井工作。通过地质调查井实施，初步了解主要目的层烃源岩的有效厚度、空间展布、有机地球化学特征、力学性质、含油气性特征及储盖层特征，初步了解调查区油气成藏条件。新步地1井5450米，2026年工作量5300米，取心不少于60米；初步设计采用四开井身结构施工（具体详见招标需求）。</w:t>
            </w:r>
          </w:p>
        </w:tc>
      </w:tr>
      <w:tr w14:paraId="15750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810" w:type="dxa"/>
            <w:shd w:val="clear" w:color="auto" w:fill="auto"/>
            <w:noWrap/>
            <w:vAlign w:val="center"/>
          </w:tcPr>
          <w:p w14:paraId="615870EC">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8</w:t>
            </w:r>
          </w:p>
        </w:tc>
        <w:tc>
          <w:tcPr>
            <w:tcW w:w="2130" w:type="dxa"/>
            <w:shd w:val="clear" w:color="auto" w:fill="auto"/>
            <w:noWrap/>
            <w:vAlign w:val="center"/>
          </w:tcPr>
          <w:p w14:paraId="3400A2D0">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val="en-US" w:eastAsia="zh-CN"/>
              </w:rPr>
              <w:t>工   期</w:t>
            </w:r>
          </w:p>
        </w:tc>
        <w:tc>
          <w:tcPr>
            <w:tcW w:w="7609" w:type="dxa"/>
            <w:shd w:val="clear" w:color="auto" w:fill="auto"/>
            <w:noWrap/>
            <w:vAlign w:val="top"/>
          </w:tcPr>
          <w:p w14:paraId="3A754355">
            <w:pPr>
              <w:pStyle w:val="19"/>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firstLine="0"/>
              <w:jc w:val="both"/>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按合同约定执行。</w:t>
            </w:r>
          </w:p>
        </w:tc>
      </w:tr>
      <w:tr w14:paraId="4C19D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810" w:type="dxa"/>
            <w:shd w:val="clear" w:color="auto" w:fill="auto"/>
            <w:noWrap/>
            <w:vAlign w:val="center"/>
          </w:tcPr>
          <w:p w14:paraId="0DE1E04F">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9</w:t>
            </w:r>
          </w:p>
        </w:tc>
        <w:tc>
          <w:tcPr>
            <w:tcW w:w="2130" w:type="dxa"/>
            <w:shd w:val="clear" w:color="auto" w:fill="auto"/>
            <w:noWrap/>
            <w:vAlign w:val="center"/>
          </w:tcPr>
          <w:p w14:paraId="4C0BB107">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质量</w:t>
            </w:r>
            <w:r>
              <w:rPr>
                <w:rFonts w:hint="eastAsia" w:ascii="仿宋" w:hAnsi="仿宋" w:eastAsia="仿宋" w:cs="仿宋"/>
                <w:color w:val="auto"/>
                <w:spacing w:val="-1"/>
                <w:sz w:val="28"/>
                <w:szCs w:val="28"/>
                <w:highlight w:val="none"/>
              </w:rPr>
              <w:t>标准</w:t>
            </w:r>
          </w:p>
        </w:tc>
        <w:tc>
          <w:tcPr>
            <w:tcW w:w="7609" w:type="dxa"/>
            <w:shd w:val="clear" w:color="auto" w:fill="auto"/>
            <w:noWrap/>
            <w:vAlign w:val="top"/>
          </w:tcPr>
          <w:p w14:paraId="6A0165B4">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详见</w:t>
            </w:r>
            <w:r>
              <w:rPr>
                <w:rFonts w:hint="eastAsia" w:ascii="仿宋" w:hAnsi="仿宋" w:cs="仿宋"/>
                <w:color w:val="auto"/>
                <w:sz w:val="28"/>
                <w:szCs w:val="28"/>
                <w:highlight w:val="none"/>
                <w:lang w:eastAsia="zh-CN"/>
              </w:rPr>
              <w:t>招标需求</w:t>
            </w:r>
          </w:p>
        </w:tc>
      </w:tr>
      <w:tr w14:paraId="408FF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10" w:type="dxa"/>
            <w:shd w:val="clear" w:color="auto" w:fill="auto"/>
            <w:noWrap/>
            <w:vAlign w:val="center"/>
          </w:tcPr>
          <w:p w14:paraId="1F09E075">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10</w:t>
            </w:r>
          </w:p>
        </w:tc>
        <w:tc>
          <w:tcPr>
            <w:tcW w:w="2130" w:type="dxa"/>
            <w:shd w:val="clear" w:color="auto" w:fill="auto"/>
            <w:noWrap/>
            <w:vAlign w:val="center"/>
          </w:tcPr>
          <w:p w14:paraId="76926A18">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投标人资格要求</w:t>
            </w:r>
          </w:p>
        </w:tc>
        <w:tc>
          <w:tcPr>
            <w:tcW w:w="7609" w:type="dxa"/>
            <w:shd w:val="clear" w:color="auto" w:fill="auto"/>
            <w:noWrap/>
            <w:vAlign w:val="top"/>
          </w:tcPr>
          <w:p w14:paraId="307CBE0E">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cs="仿宋"/>
                <w:snapToGrid/>
                <w:color w:val="auto"/>
                <w:spacing w:val="9"/>
                <w:szCs w:val="28"/>
                <w:highlight w:val="none"/>
              </w:rPr>
            </w:pPr>
            <w:r>
              <w:rPr>
                <w:rFonts w:hint="eastAsia" w:ascii="仿宋" w:hAnsi="仿宋" w:cs="仿宋"/>
                <w:snapToGrid/>
                <w:color w:val="auto"/>
                <w:spacing w:val="9"/>
                <w:szCs w:val="28"/>
                <w:highlight w:val="none"/>
              </w:rPr>
              <w:t>1、投标人具有中华人民共和国境内注册的独立法人资格；</w:t>
            </w:r>
          </w:p>
          <w:p w14:paraId="404FAEDE">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cs="仿宋"/>
                <w:snapToGrid/>
                <w:color w:val="auto"/>
                <w:spacing w:val="9"/>
                <w:szCs w:val="28"/>
                <w:highlight w:val="none"/>
              </w:rPr>
            </w:pPr>
            <w:r>
              <w:rPr>
                <w:rFonts w:hint="eastAsia" w:ascii="仿宋" w:hAnsi="仿宋" w:cs="仿宋"/>
                <w:snapToGrid/>
                <w:color w:val="auto"/>
                <w:spacing w:val="9"/>
                <w:szCs w:val="28"/>
                <w:highlight w:val="none"/>
              </w:rPr>
              <w:t>2、投标人近三年（202</w:t>
            </w:r>
            <w:r>
              <w:rPr>
                <w:rFonts w:hint="eastAsia" w:ascii="仿宋" w:hAnsi="仿宋" w:cs="仿宋"/>
                <w:snapToGrid/>
                <w:color w:val="auto"/>
                <w:spacing w:val="9"/>
                <w:szCs w:val="28"/>
                <w:highlight w:val="none"/>
                <w:lang w:eastAsia="zh-CN"/>
              </w:rPr>
              <w:t>3</w:t>
            </w:r>
            <w:r>
              <w:rPr>
                <w:rFonts w:hint="eastAsia" w:ascii="仿宋" w:hAnsi="仿宋" w:cs="仿宋"/>
                <w:snapToGrid/>
                <w:color w:val="auto"/>
                <w:spacing w:val="9"/>
                <w:szCs w:val="28"/>
                <w:highlight w:val="none"/>
              </w:rPr>
              <w:t>年至今）须具备一项同类工程业绩，提供中标通知书或合同，以及相关甲方验收或结算证明；</w:t>
            </w:r>
          </w:p>
          <w:p w14:paraId="63235AC5">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cs="仿宋"/>
                <w:snapToGrid/>
                <w:color w:val="auto"/>
                <w:spacing w:val="9"/>
                <w:szCs w:val="28"/>
                <w:highlight w:val="none"/>
              </w:rPr>
            </w:pPr>
            <w:r>
              <w:rPr>
                <w:rFonts w:hint="eastAsia" w:ascii="仿宋" w:hAnsi="仿宋" w:cs="仿宋"/>
                <w:snapToGrid/>
                <w:color w:val="auto"/>
                <w:spacing w:val="9"/>
                <w:szCs w:val="28"/>
                <w:highlight w:val="none"/>
              </w:rPr>
              <w:t>3、投标人须具有具备有效期内的合法资质，包括营业执照、安全生产许可证等;</w:t>
            </w:r>
          </w:p>
          <w:p w14:paraId="17CFB1C1">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cs="仿宋"/>
                <w:snapToGrid/>
                <w:color w:val="auto"/>
                <w:spacing w:val="9"/>
                <w:szCs w:val="28"/>
                <w:highlight w:val="none"/>
              </w:rPr>
            </w:pPr>
            <w:r>
              <w:rPr>
                <w:rFonts w:hint="eastAsia" w:ascii="仿宋" w:hAnsi="仿宋" w:cs="仿宋"/>
                <w:snapToGrid/>
                <w:color w:val="auto"/>
                <w:spacing w:val="9"/>
                <w:szCs w:val="28"/>
                <w:highlight w:val="none"/>
              </w:rPr>
              <w:t>4、投标人须具备有效的钻井服务类企业资质包括但不限于油气及相关行业颁发的资质，或中石油、中石化、中海油、大型油气公司相关钻井服务资质或准入类许可证明,且均在有效期内。</w:t>
            </w:r>
          </w:p>
          <w:p w14:paraId="5B6283E3">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cs="仿宋"/>
                <w:snapToGrid/>
                <w:color w:val="auto"/>
                <w:spacing w:val="9"/>
                <w:szCs w:val="28"/>
                <w:highlight w:val="none"/>
              </w:rPr>
            </w:pPr>
            <w:r>
              <w:rPr>
                <w:rFonts w:hint="eastAsia" w:ascii="仿宋" w:hAnsi="仿宋" w:cs="仿宋"/>
                <w:snapToGrid/>
                <w:color w:val="auto"/>
                <w:spacing w:val="9"/>
                <w:szCs w:val="28"/>
                <w:highlight w:val="none"/>
              </w:rPr>
              <w:t>5、投标人提供的设备、人员和技术能力满足本项目施工要求，要求ZJ-70钻机。项目负责人须具有3年以上的同类工程施工经验。项目负责人、安全管理人员需取得有效期内的</w:t>
            </w:r>
            <w:r>
              <w:rPr>
                <w:rFonts w:hint="eastAsia" w:ascii="仿宋" w:hAnsi="仿宋" w:cs="仿宋"/>
                <w:snapToGrid/>
                <w:color w:val="auto"/>
                <w:spacing w:val="9"/>
                <w:szCs w:val="28"/>
                <w:highlight w:val="none"/>
                <w:lang w:eastAsia="zh-CN"/>
              </w:rPr>
              <w:t>安全生产考核合格证</w:t>
            </w:r>
            <w:r>
              <w:rPr>
                <w:rFonts w:hint="eastAsia" w:ascii="仿宋" w:hAnsi="仿宋" w:cs="仿宋"/>
                <w:snapToGrid/>
                <w:color w:val="auto"/>
                <w:spacing w:val="9"/>
                <w:szCs w:val="28"/>
                <w:highlight w:val="none"/>
              </w:rPr>
              <w:t>、HSE培训合格证及业务相关证书。项目人员组织机构须设有钻井工程技术主管、钻井液技术主管、生产技术主管等专岗，应持有有效期内的井控培训合格证、硫化氢培训合格证、HSE培训合格证以及相应的资格证。钻井队操作岗员工应持有效证件，年龄不超过55周岁。</w:t>
            </w:r>
          </w:p>
          <w:p w14:paraId="672B57B7">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cs="仿宋"/>
                <w:snapToGrid/>
                <w:color w:val="auto"/>
                <w:spacing w:val="9"/>
                <w:szCs w:val="28"/>
                <w:highlight w:val="none"/>
              </w:rPr>
            </w:pPr>
            <w:r>
              <w:rPr>
                <w:rFonts w:hint="eastAsia" w:ascii="仿宋" w:hAnsi="仿宋" w:cs="仿宋"/>
                <w:snapToGrid/>
                <w:color w:val="auto"/>
                <w:spacing w:val="9"/>
                <w:szCs w:val="28"/>
                <w:highlight w:val="none"/>
              </w:rPr>
              <w:t>6、投标人须提供在“信用中国”（www.creditchina.gov.cn）网站上未被列入失信被执行人、重大税收违法案件当事人名单和中国政府采购网（www.ccgp.gov.cn）政府采购严重违法失信行为记录名单的查询截图并加盖公章；（查询截图须自招标公告发布之日起时间内从上述网站中查询）；</w:t>
            </w:r>
          </w:p>
          <w:p w14:paraId="27B4A8FB">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cs="仿宋"/>
                <w:snapToGrid/>
                <w:color w:val="auto"/>
                <w:spacing w:val="9"/>
                <w:szCs w:val="28"/>
                <w:highlight w:val="none"/>
              </w:rPr>
            </w:pPr>
            <w:r>
              <w:rPr>
                <w:rFonts w:hint="eastAsia" w:ascii="仿宋" w:hAnsi="仿宋" w:cs="仿宋"/>
                <w:snapToGrid/>
                <w:color w:val="auto"/>
                <w:spacing w:val="9"/>
                <w:szCs w:val="28"/>
                <w:highlight w:val="none"/>
              </w:rPr>
              <w:t>7、投标人没有处于被责令停业，投标资格被取消，财产被接管、冻结、破产状态;</w:t>
            </w:r>
          </w:p>
          <w:p w14:paraId="1574DA81">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cs="仿宋"/>
                <w:snapToGrid/>
                <w:color w:val="auto"/>
                <w:spacing w:val="9"/>
                <w:szCs w:val="28"/>
                <w:highlight w:val="none"/>
              </w:rPr>
            </w:pPr>
            <w:r>
              <w:rPr>
                <w:rFonts w:hint="eastAsia" w:ascii="仿宋" w:hAnsi="仿宋" w:cs="仿宋"/>
                <w:snapToGrid/>
                <w:color w:val="auto"/>
                <w:spacing w:val="9"/>
                <w:szCs w:val="28"/>
                <w:highlight w:val="none"/>
              </w:rPr>
              <w:t>8、单位负责人为同一人或者存在控股、管理关系的不同单位，不得同时参加投标;</w:t>
            </w:r>
          </w:p>
          <w:p w14:paraId="17D0634C">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cs="仿宋"/>
                <w:snapToGrid/>
                <w:color w:val="auto"/>
                <w:spacing w:val="9"/>
                <w:szCs w:val="28"/>
                <w:highlight w:val="none"/>
              </w:rPr>
            </w:pPr>
            <w:r>
              <w:rPr>
                <w:rFonts w:hint="eastAsia" w:ascii="仿宋" w:hAnsi="仿宋" w:cs="仿宋"/>
                <w:snapToGrid/>
                <w:color w:val="auto"/>
                <w:spacing w:val="9"/>
                <w:szCs w:val="28"/>
                <w:highlight w:val="none"/>
              </w:rPr>
              <w:t>9、与招标人存在利害关系可能影响招标公正性的法人、其他组织或者个人的，不得参加；</w:t>
            </w:r>
          </w:p>
          <w:p w14:paraId="3D822A27">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cs="仿宋"/>
                <w:snapToGrid/>
                <w:color w:val="auto"/>
                <w:spacing w:val="9"/>
                <w:szCs w:val="28"/>
                <w:highlight w:val="none"/>
              </w:rPr>
            </w:pPr>
            <w:r>
              <w:rPr>
                <w:rFonts w:hint="eastAsia" w:ascii="仿宋" w:hAnsi="仿宋" w:cs="仿宋"/>
                <w:snapToGrid/>
                <w:color w:val="auto"/>
                <w:spacing w:val="9"/>
                <w:szCs w:val="28"/>
                <w:highlight w:val="none"/>
              </w:rPr>
              <w:t>10、本项目不接受联合体投标；</w:t>
            </w:r>
          </w:p>
          <w:p w14:paraId="2DCC0DB8">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cs="仿宋"/>
                <w:snapToGrid/>
                <w:color w:val="auto"/>
                <w:spacing w:val="9"/>
                <w:szCs w:val="28"/>
                <w:highlight w:val="none"/>
              </w:rPr>
            </w:pPr>
            <w:r>
              <w:rPr>
                <w:rFonts w:hint="eastAsia" w:ascii="仿宋" w:hAnsi="仿宋" w:cs="仿宋"/>
                <w:snapToGrid/>
                <w:color w:val="auto"/>
                <w:spacing w:val="9"/>
                <w:szCs w:val="28"/>
                <w:highlight w:val="none"/>
              </w:rPr>
              <w:t>注：1.本项目资格审查方式采用资格后审，资格审查的具体要求详见招标文件。资格后审不合格的投标人投标文件将按废标处理。</w:t>
            </w:r>
          </w:p>
          <w:p w14:paraId="5EE62933">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 w:hAnsi="仿宋" w:eastAsia="仿宋" w:cs="仿宋"/>
                <w:snapToGrid w:val="0"/>
                <w:color w:val="auto"/>
                <w:sz w:val="28"/>
                <w:szCs w:val="28"/>
                <w:highlight w:val="none"/>
                <w:lang w:val="en-US" w:eastAsia="zh-CN" w:bidi="ar-SA"/>
              </w:rPr>
            </w:pPr>
            <w:r>
              <w:rPr>
                <w:rFonts w:hint="eastAsia" w:ascii="仿宋" w:hAnsi="仿宋" w:cs="仿宋"/>
                <w:snapToGrid/>
                <w:color w:val="auto"/>
                <w:spacing w:val="9"/>
                <w:szCs w:val="28"/>
                <w:highlight w:val="none"/>
              </w:rPr>
              <w:t>2.上述资料如有虚假投标将被否决。</w:t>
            </w:r>
          </w:p>
        </w:tc>
      </w:tr>
      <w:tr w14:paraId="6041C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10" w:type="dxa"/>
            <w:shd w:val="clear" w:color="auto" w:fill="auto"/>
            <w:noWrap/>
            <w:vAlign w:val="center"/>
          </w:tcPr>
          <w:p w14:paraId="7AAF9953">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11</w:t>
            </w:r>
          </w:p>
        </w:tc>
        <w:tc>
          <w:tcPr>
            <w:tcW w:w="2130" w:type="dxa"/>
            <w:shd w:val="clear" w:color="auto" w:fill="auto"/>
            <w:noWrap/>
            <w:vAlign w:val="center"/>
          </w:tcPr>
          <w:p w14:paraId="60FEF3D2">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是否接受联合</w:t>
            </w:r>
            <w:r>
              <w:rPr>
                <w:rFonts w:hint="eastAsia" w:ascii="仿宋" w:hAnsi="仿宋" w:eastAsia="仿宋" w:cs="仿宋"/>
                <w:color w:val="auto"/>
                <w:spacing w:val="-1"/>
                <w:sz w:val="28"/>
                <w:szCs w:val="28"/>
                <w:highlight w:val="none"/>
                <w:lang w:val="en-US" w:eastAsia="zh-CN"/>
              </w:rPr>
              <w:t>体</w:t>
            </w:r>
            <w:r>
              <w:rPr>
                <w:rFonts w:hint="eastAsia" w:ascii="仿宋" w:hAnsi="仿宋" w:eastAsia="仿宋" w:cs="仿宋"/>
                <w:color w:val="auto"/>
                <w:spacing w:val="-1"/>
                <w:sz w:val="28"/>
                <w:szCs w:val="28"/>
                <w:highlight w:val="none"/>
              </w:rPr>
              <w:t>投</w:t>
            </w:r>
            <w:r>
              <w:rPr>
                <w:rFonts w:hint="eastAsia" w:ascii="仿宋" w:hAnsi="仿宋" w:eastAsia="仿宋" w:cs="仿宋"/>
                <w:color w:val="auto"/>
                <w:sz w:val="28"/>
                <w:szCs w:val="28"/>
                <w:highlight w:val="none"/>
              </w:rPr>
              <w:t>标</w:t>
            </w:r>
          </w:p>
        </w:tc>
        <w:tc>
          <w:tcPr>
            <w:tcW w:w="7609" w:type="dxa"/>
            <w:shd w:val="clear" w:color="auto" w:fill="auto"/>
            <w:noWrap/>
            <w:vAlign w:val="top"/>
          </w:tcPr>
          <w:p w14:paraId="4E2CF4A2">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w:t>
            </w:r>
            <w:r>
              <w:rPr>
                <w:rFonts w:hint="eastAsia" w:ascii="仿宋" w:hAnsi="仿宋" w:eastAsia="仿宋" w:cs="仿宋"/>
                <w:color w:val="auto"/>
                <w:spacing w:val="-3"/>
                <w:sz w:val="28"/>
                <w:szCs w:val="28"/>
                <w:highlight w:val="none"/>
              </w:rPr>
              <w:t>不接受</w:t>
            </w:r>
          </w:p>
          <w:p w14:paraId="50B73A8D">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w:t>
            </w:r>
            <w:r>
              <w:rPr>
                <w:rFonts w:hint="eastAsia" w:ascii="仿宋" w:hAnsi="仿宋" w:eastAsia="仿宋" w:cs="仿宋"/>
                <w:color w:val="auto"/>
                <w:spacing w:val="-1"/>
                <w:sz w:val="28"/>
                <w:szCs w:val="28"/>
                <w:highlight w:val="none"/>
              </w:rPr>
              <w:t>接受，应满足下列要求：</w:t>
            </w:r>
          </w:p>
        </w:tc>
      </w:tr>
      <w:tr w14:paraId="67E88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10" w:type="dxa"/>
            <w:shd w:val="clear" w:color="auto" w:fill="auto"/>
            <w:noWrap/>
            <w:vAlign w:val="center"/>
          </w:tcPr>
          <w:p w14:paraId="22C604AE">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12</w:t>
            </w:r>
          </w:p>
        </w:tc>
        <w:tc>
          <w:tcPr>
            <w:tcW w:w="2130" w:type="dxa"/>
            <w:shd w:val="clear" w:color="auto" w:fill="auto"/>
            <w:noWrap/>
            <w:vAlign w:val="center"/>
          </w:tcPr>
          <w:p w14:paraId="1E453BFC">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踏勘</w:t>
            </w:r>
            <w:r>
              <w:rPr>
                <w:rFonts w:hint="eastAsia" w:ascii="仿宋" w:hAnsi="仿宋" w:eastAsia="仿宋" w:cs="仿宋"/>
                <w:color w:val="auto"/>
                <w:spacing w:val="-1"/>
                <w:sz w:val="28"/>
                <w:szCs w:val="28"/>
                <w:highlight w:val="none"/>
              </w:rPr>
              <w:t>现场</w:t>
            </w:r>
          </w:p>
        </w:tc>
        <w:tc>
          <w:tcPr>
            <w:tcW w:w="7609" w:type="dxa"/>
            <w:shd w:val="clear" w:color="auto" w:fill="auto"/>
            <w:noWrap/>
            <w:vAlign w:val="top"/>
          </w:tcPr>
          <w:p w14:paraId="060A61A5">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3"/>
                <w:sz w:val="28"/>
                <w:szCs w:val="28"/>
                <w:highlight w:val="none"/>
              </w:rPr>
              <w:t>☑不组织</w:t>
            </w:r>
            <w:r>
              <w:rPr>
                <w:rFonts w:hint="eastAsia" w:ascii="仿宋" w:hAnsi="仿宋" w:eastAsia="仿宋" w:cs="仿宋"/>
                <w:color w:val="auto"/>
                <w:spacing w:val="-3"/>
                <w:sz w:val="28"/>
                <w:szCs w:val="28"/>
                <w:highlight w:val="none"/>
                <w:lang w:eastAsia="zh-CN"/>
              </w:rPr>
              <w:t>，</w:t>
            </w:r>
            <w:r>
              <w:rPr>
                <w:rFonts w:hint="eastAsia" w:ascii="仿宋" w:hAnsi="仿宋" w:eastAsia="仿宋" w:cs="仿宋"/>
                <w:color w:val="auto"/>
                <w:spacing w:val="-3"/>
                <w:sz w:val="28"/>
                <w:szCs w:val="28"/>
                <w:highlight w:val="none"/>
                <w:lang w:val="en-US" w:eastAsia="zh-CN"/>
              </w:rPr>
              <w:t>自行踏勘</w:t>
            </w:r>
          </w:p>
          <w:p w14:paraId="00EC2707">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w:t>
            </w:r>
            <w:r>
              <w:rPr>
                <w:rFonts w:hint="eastAsia" w:ascii="仿宋" w:hAnsi="仿宋" w:eastAsia="仿宋" w:cs="仿宋"/>
                <w:color w:val="auto"/>
                <w:spacing w:val="-4"/>
                <w:sz w:val="28"/>
                <w:szCs w:val="28"/>
                <w:highlight w:val="none"/>
              </w:rPr>
              <w:t>组织，踏勘时间：</w:t>
            </w:r>
          </w:p>
          <w:p w14:paraId="110851C6">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踏</w:t>
            </w:r>
            <w:r>
              <w:rPr>
                <w:rFonts w:hint="eastAsia" w:ascii="仿宋" w:hAnsi="仿宋" w:eastAsia="仿宋" w:cs="仿宋"/>
                <w:color w:val="auto"/>
                <w:spacing w:val="-4"/>
                <w:sz w:val="28"/>
                <w:szCs w:val="28"/>
                <w:highlight w:val="none"/>
              </w:rPr>
              <w:t>勘集中地点：</w:t>
            </w:r>
          </w:p>
        </w:tc>
      </w:tr>
      <w:tr w14:paraId="7FBE0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10" w:type="dxa"/>
            <w:shd w:val="clear" w:color="auto" w:fill="auto"/>
            <w:noWrap/>
            <w:vAlign w:val="center"/>
          </w:tcPr>
          <w:p w14:paraId="33579D16">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13</w:t>
            </w:r>
          </w:p>
        </w:tc>
        <w:tc>
          <w:tcPr>
            <w:tcW w:w="2130" w:type="dxa"/>
            <w:shd w:val="clear" w:color="auto" w:fill="auto"/>
            <w:noWrap/>
            <w:vAlign w:val="center"/>
          </w:tcPr>
          <w:p w14:paraId="24F78464">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3"/>
                <w:sz w:val="28"/>
                <w:szCs w:val="28"/>
                <w:highlight w:val="none"/>
              </w:rPr>
              <w:t>分</w:t>
            </w:r>
            <w:r>
              <w:rPr>
                <w:rFonts w:hint="eastAsia" w:ascii="仿宋" w:hAnsi="仿宋" w:eastAsia="仿宋" w:cs="仿宋"/>
                <w:color w:val="auto"/>
                <w:spacing w:val="-2"/>
                <w:sz w:val="28"/>
                <w:szCs w:val="28"/>
                <w:highlight w:val="none"/>
              </w:rPr>
              <w:t>包</w:t>
            </w:r>
            <w:r>
              <w:rPr>
                <w:rFonts w:hint="eastAsia" w:ascii="仿宋" w:hAnsi="仿宋" w:eastAsia="仿宋" w:cs="仿宋"/>
                <w:color w:val="auto"/>
                <w:spacing w:val="-2"/>
                <w:sz w:val="28"/>
                <w:szCs w:val="28"/>
                <w:highlight w:val="none"/>
                <w:lang w:val="en-US" w:eastAsia="zh-CN"/>
              </w:rPr>
              <w:t>转包</w:t>
            </w:r>
          </w:p>
        </w:tc>
        <w:tc>
          <w:tcPr>
            <w:tcW w:w="7609" w:type="dxa"/>
            <w:shd w:val="clear" w:color="auto" w:fill="auto"/>
            <w:noWrap/>
            <w:vAlign w:val="top"/>
          </w:tcPr>
          <w:p w14:paraId="3280C615">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3"/>
                <w:sz w:val="28"/>
                <w:szCs w:val="28"/>
                <w:highlight w:val="none"/>
                <w:lang w:eastAsia="zh-CN"/>
              </w:rPr>
              <w:t>□</w:t>
            </w:r>
            <w:r>
              <w:rPr>
                <w:rFonts w:hint="eastAsia" w:ascii="仿宋" w:hAnsi="仿宋" w:eastAsia="仿宋" w:cs="仿宋"/>
                <w:color w:val="auto"/>
                <w:spacing w:val="-3"/>
                <w:sz w:val="28"/>
                <w:szCs w:val="28"/>
                <w:highlight w:val="none"/>
              </w:rPr>
              <w:t>允许</w:t>
            </w:r>
            <w:r>
              <w:rPr>
                <w:rFonts w:hint="eastAsia" w:ascii="仿宋" w:hAnsi="仿宋" w:eastAsia="仿宋" w:cs="仿宋"/>
                <w:color w:val="auto"/>
                <w:spacing w:val="-3"/>
                <w:sz w:val="28"/>
                <w:szCs w:val="28"/>
                <w:highlight w:val="none"/>
                <w:lang w:val="en-US" w:eastAsia="zh-CN"/>
              </w:rPr>
              <w:t>分包、转包</w:t>
            </w:r>
          </w:p>
          <w:p w14:paraId="2E907359">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3"/>
                <w:sz w:val="28"/>
                <w:szCs w:val="28"/>
                <w:highlight w:val="none"/>
                <w:lang w:eastAsia="zh-CN"/>
              </w:rPr>
              <w:t>☑</w:t>
            </w:r>
            <w:r>
              <w:rPr>
                <w:rFonts w:hint="eastAsia" w:ascii="仿宋" w:hAnsi="仿宋" w:eastAsia="仿宋" w:cs="仿宋"/>
                <w:color w:val="auto"/>
                <w:spacing w:val="-3"/>
                <w:sz w:val="28"/>
                <w:szCs w:val="28"/>
                <w:highlight w:val="none"/>
              </w:rPr>
              <w:t>不允许</w:t>
            </w:r>
            <w:r>
              <w:rPr>
                <w:rFonts w:hint="eastAsia" w:ascii="仿宋" w:hAnsi="仿宋" w:eastAsia="仿宋" w:cs="仿宋"/>
                <w:color w:val="auto"/>
                <w:spacing w:val="-3"/>
                <w:sz w:val="28"/>
                <w:szCs w:val="28"/>
                <w:highlight w:val="none"/>
                <w:lang w:val="en-US" w:eastAsia="zh-CN"/>
              </w:rPr>
              <w:t>分包、转包</w:t>
            </w:r>
          </w:p>
        </w:tc>
      </w:tr>
      <w:tr w14:paraId="7F862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10" w:type="dxa"/>
            <w:shd w:val="clear" w:color="auto" w:fill="auto"/>
            <w:noWrap/>
            <w:vAlign w:val="center"/>
          </w:tcPr>
          <w:p w14:paraId="52F15558">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14</w:t>
            </w:r>
          </w:p>
        </w:tc>
        <w:tc>
          <w:tcPr>
            <w:tcW w:w="2130" w:type="dxa"/>
            <w:shd w:val="clear" w:color="auto" w:fill="auto"/>
            <w:noWrap/>
            <w:vAlign w:val="center"/>
          </w:tcPr>
          <w:p w14:paraId="6E70EE23">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偏</w:t>
            </w:r>
            <w:r>
              <w:rPr>
                <w:rFonts w:hint="eastAsia" w:ascii="仿宋" w:hAnsi="仿宋" w:eastAsia="仿宋" w:cs="仿宋"/>
                <w:color w:val="auto"/>
                <w:spacing w:val="-1"/>
                <w:sz w:val="28"/>
                <w:szCs w:val="28"/>
                <w:highlight w:val="none"/>
              </w:rPr>
              <w:t>差</w:t>
            </w:r>
          </w:p>
        </w:tc>
        <w:tc>
          <w:tcPr>
            <w:tcW w:w="7609" w:type="dxa"/>
            <w:shd w:val="clear" w:color="auto" w:fill="auto"/>
            <w:noWrap/>
            <w:vAlign w:val="top"/>
          </w:tcPr>
          <w:p w14:paraId="5A5BB658">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3"/>
                <w:sz w:val="28"/>
                <w:szCs w:val="28"/>
                <w:highlight w:val="none"/>
              </w:rPr>
              <w:t>☑</w:t>
            </w:r>
            <w:r>
              <w:rPr>
                <w:rFonts w:hint="eastAsia" w:ascii="仿宋" w:hAnsi="仿宋" w:eastAsia="仿宋" w:cs="仿宋"/>
                <w:color w:val="auto"/>
                <w:sz w:val="28"/>
                <w:szCs w:val="28"/>
                <w:highlight w:val="none"/>
                <w:lang w:val="en-US" w:eastAsia="zh-CN"/>
              </w:rPr>
              <w:t>不允许</w:t>
            </w:r>
          </w:p>
          <w:p w14:paraId="6697F9F4">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□允许</w:t>
            </w:r>
          </w:p>
          <w:p w14:paraId="0B838A78">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偏差范围：   偏差幅度：</w:t>
            </w:r>
          </w:p>
        </w:tc>
      </w:tr>
      <w:tr w14:paraId="469E8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10" w:type="dxa"/>
            <w:shd w:val="clear" w:color="auto" w:fill="auto"/>
            <w:noWrap/>
            <w:vAlign w:val="center"/>
          </w:tcPr>
          <w:p w14:paraId="244E8A96">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15</w:t>
            </w:r>
          </w:p>
        </w:tc>
        <w:tc>
          <w:tcPr>
            <w:tcW w:w="2130" w:type="dxa"/>
            <w:shd w:val="clear" w:color="auto" w:fill="auto"/>
            <w:noWrap/>
            <w:vAlign w:val="center"/>
          </w:tcPr>
          <w:p w14:paraId="548977DD">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最高</w:t>
            </w:r>
            <w:r>
              <w:rPr>
                <w:rFonts w:hint="eastAsia" w:ascii="仿宋" w:hAnsi="仿宋" w:eastAsia="仿宋" w:cs="仿宋"/>
                <w:color w:val="auto"/>
                <w:spacing w:val="-1"/>
                <w:sz w:val="28"/>
                <w:szCs w:val="28"/>
                <w:highlight w:val="none"/>
              </w:rPr>
              <w:t>投标限价</w:t>
            </w:r>
          </w:p>
        </w:tc>
        <w:tc>
          <w:tcPr>
            <w:tcW w:w="7609" w:type="dxa"/>
            <w:shd w:val="clear" w:color="auto" w:fill="auto"/>
            <w:noWrap/>
            <w:vAlign w:val="top"/>
          </w:tcPr>
          <w:p w14:paraId="1F649E7A">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w:t>
            </w:r>
            <w:r>
              <w:rPr>
                <w:rFonts w:hint="eastAsia" w:ascii="仿宋" w:hAnsi="仿宋" w:eastAsia="仿宋" w:cs="仿宋"/>
                <w:color w:val="auto"/>
                <w:spacing w:val="-8"/>
                <w:sz w:val="28"/>
                <w:szCs w:val="28"/>
                <w:highlight w:val="none"/>
              </w:rPr>
              <w:t>无</w:t>
            </w:r>
          </w:p>
          <w:p w14:paraId="75B6999F">
            <w:pPr>
              <w:pStyle w:val="19"/>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552" w:firstLineChars="200"/>
              <w:jc w:val="both"/>
              <w:textAlignment w:val="baseline"/>
              <w:rPr>
                <w:rFonts w:hint="eastAsia" w:ascii="仿宋" w:hAnsi="仿宋" w:cs="仿宋"/>
                <w:color w:val="auto"/>
                <w:sz w:val="28"/>
                <w:szCs w:val="28"/>
                <w:highlight w:val="none"/>
                <w:lang w:eastAsia="zh-CN"/>
              </w:rPr>
            </w:pPr>
            <w:r>
              <w:rPr>
                <w:rFonts w:hint="eastAsia" w:ascii="仿宋" w:hAnsi="仿宋" w:cs="仿宋"/>
                <w:color w:val="auto"/>
                <w:spacing w:val="-2"/>
                <w:sz w:val="28"/>
                <w:szCs w:val="28"/>
                <w:highlight w:val="none"/>
                <w:lang w:eastAsia="zh-CN"/>
              </w:rPr>
              <w:t>☑</w:t>
            </w:r>
            <w:r>
              <w:rPr>
                <w:rFonts w:hint="eastAsia" w:ascii="仿宋" w:hAnsi="仿宋" w:eastAsia="仿宋" w:cs="仿宋"/>
                <w:color w:val="auto"/>
                <w:spacing w:val="-2"/>
                <w:sz w:val="28"/>
                <w:szCs w:val="28"/>
                <w:highlight w:val="none"/>
              </w:rPr>
              <w:t>有，</w:t>
            </w:r>
            <w:r>
              <w:rPr>
                <w:rFonts w:hint="eastAsia" w:ascii="仿宋" w:hAnsi="仿宋" w:eastAsia="仿宋" w:cs="仿宋"/>
                <w:color w:val="auto"/>
                <w:spacing w:val="-1"/>
                <w:sz w:val="28"/>
                <w:szCs w:val="28"/>
                <w:highlight w:val="none"/>
              </w:rPr>
              <w:t>最高投标限价</w:t>
            </w:r>
            <w:r>
              <w:rPr>
                <w:rFonts w:hint="eastAsia" w:ascii="仿宋" w:hAnsi="仿宋" w:eastAsia="仿宋" w:cs="仿宋"/>
                <w:color w:val="auto"/>
                <w:sz w:val="28"/>
                <w:szCs w:val="28"/>
                <w:highlight w:val="none"/>
              </w:rPr>
              <w:t>（人民币</w:t>
            </w:r>
            <w:r>
              <w:rPr>
                <w:rFonts w:hint="eastAsia" w:ascii="仿宋" w:hAnsi="仿宋" w:eastAsia="仿宋" w:cs="仿宋"/>
                <w:color w:val="auto"/>
                <w:spacing w:val="-1"/>
                <w:sz w:val="28"/>
                <w:szCs w:val="28"/>
                <w:highlight w:val="none"/>
                <w:lang w:val="en-US" w:eastAsia="zh-CN"/>
              </w:rPr>
              <w:t>元</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rPr>
              <w:t>：</w:t>
            </w:r>
            <w:r>
              <w:rPr>
                <w:rFonts w:hint="eastAsia" w:ascii="仿宋" w:hAnsi="仿宋" w:cs="仿宋"/>
                <w:color w:val="auto"/>
                <w:sz w:val="28"/>
                <w:szCs w:val="28"/>
                <w:highlight w:val="none"/>
                <w:lang w:eastAsia="zh-CN"/>
              </w:rPr>
              <w:t>28412600.00（</w:t>
            </w:r>
            <w:r>
              <w:rPr>
                <w:rFonts w:hint="eastAsia" w:ascii="仿宋" w:hAnsi="仿宋" w:cs="仿宋"/>
                <w:color w:val="auto"/>
                <w:sz w:val="28"/>
                <w:szCs w:val="28"/>
                <w:highlight w:val="none"/>
                <w:lang w:val="en-US" w:eastAsia="zh-CN"/>
              </w:rPr>
              <w:t>贰仟捌佰肆拾壹万贰仟陆佰元整</w:t>
            </w:r>
            <w:r>
              <w:rPr>
                <w:rFonts w:hint="eastAsia" w:ascii="仿宋" w:hAnsi="仿宋" w:cs="仿宋"/>
                <w:color w:val="auto"/>
                <w:sz w:val="28"/>
                <w:szCs w:val="28"/>
                <w:highlight w:val="none"/>
                <w:lang w:eastAsia="zh-CN"/>
              </w:rPr>
              <w:t>）</w:t>
            </w:r>
          </w:p>
          <w:p w14:paraId="5CF42C5D">
            <w:pPr>
              <w:pStyle w:val="19"/>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both"/>
              <w:textAlignment w:val="baseline"/>
              <w:rPr>
                <w:rFonts w:hint="eastAsia" w:ascii="仿宋" w:hAnsi="仿宋" w:eastAsia="仿宋" w:cs="仿宋"/>
                <w:color w:val="auto"/>
                <w:sz w:val="28"/>
                <w:szCs w:val="28"/>
                <w:highlight w:val="none"/>
                <w:lang w:val="en-US" w:eastAsia="zh-CN"/>
              </w:rPr>
            </w:pPr>
            <w:r>
              <w:rPr>
                <w:rFonts w:hint="eastAsia" w:ascii="仿宋" w:hAnsi="仿宋" w:cs="仿宋"/>
                <w:b w:val="0"/>
                <w:bCs w:val="0"/>
                <w:color w:val="auto"/>
                <w:sz w:val="28"/>
                <w:szCs w:val="28"/>
                <w:highlight w:val="none"/>
                <w:lang w:val="en-US" w:eastAsia="zh-CN"/>
              </w:rPr>
              <w:t>（注：供应商投标报价不能超过最高限价，超过的按废标处理）</w:t>
            </w:r>
          </w:p>
        </w:tc>
      </w:tr>
      <w:tr w14:paraId="6EEEC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10" w:type="dxa"/>
            <w:shd w:val="clear" w:color="auto" w:fill="auto"/>
            <w:noWrap/>
            <w:vAlign w:val="center"/>
          </w:tcPr>
          <w:p w14:paraId="68CB8593">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lang w:val="en-US" w:eastAsia="zh-CN"/>
              </w:rPr>
            </w:pPr>
            <w:r>
              <w:rPr>
                <w:rFonts w:hint="eastAsia" w:ascii="仿宋" w:hAnsi="仿宋" w:eastAsia="仿宋" w:cs="仿宋"/>
                <w:color w:val="auto"/>
                <w:spacing w:val="-5"/>
                <w:sz w:val="28"/>
                <w:szCs w:val="28"/>
                <w:highlight w:val="none"/>
                <w:lang w:val="en-US" w:eastAsia="zh-CN"/>
              </w:rPr>
              <w:t>16</w:t>
            </w:r>
          </w:p>
        </w:tc>
        <w:tc>
          <w:tcPr>
            <w:tcW w:w="2130" w:type="dxa"/>
            <w:shd w:val="clear" w:color="auto" w:fill="auto"/>
            <w:noWrap/>
            <w:vAlign w:val="center"/>
          </w:tcPr>
          <w:p w14:paraId="5F1FA18A">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投标有</w:t>
            </w:r>
            <w:r>
              <w:rPr>
                <w:rFonts w:hint="eastAsia" w:ascii="仿宋" w:hAnsi="仿宋" w:eastAsia="仿宋" w:cs="仿宋"/>
                <w:color w:val="auto"/>
                <w:spacing w:val="-1"/>
                <w:sz w:val="28"/>
                <w:szCs w:val="28"/>
                <w:highlight w:val="none"/>
              </w:rPr>
              <w:t>效期</w:t>
            </w:r>
          </w:p>
        </w:tc>
        <w:tc>
          <w:tcPr>
            <w:tcW w:w="7609" w:type="dxa"/>
            <w:shd w:val="clear" w:color="auto" w:fill="auto"/>
            <w:noWrap/>
            <w:vAlign w:val="top"/>
          </w:tcPr>
          <w:p w14:paraId="436E407C">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提交投标文件截止之日起</w:t>
            </w:r>
            <w:r>
              <w:rPr>
                <w:rFonts w:hint="eastAsia" w:ascii="仿宋" w:hAnsi="仿宋" w:eastAsia="仿宋" w:cs="仿宋"/>
                <w:color w:val="auto"/>
                <w:sz w:val="28"/>
                <w:szCs w:val="28"/>
                <w:highlight w:val="none"/>
                <w:u w:val="single"/>
              </w:rPr>
              <w:t>90</w:t>
            </w:r>
            <w:r>
              <w:rPr>
                <w:rFonts w:hint="eastAsia" w:ascii="仿宋" w:hAnsi="仿宋" w:eastAsia="仿宋" w:cs="仿宋"/>
                <w:color w:val="auto"/>
                <w:sz w:val="28"/>
                <w:szCs w:val="28"/>
                <w:highlight w:val="none"/>
              </w:rPr>
              <w:t>日历日</w:t>
            </w:r>
          </w:p>
        </w:tc>
      </w:tr>
      <w:tr w14:paraId="0158F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8" w:hRule="atLeast"/>
        </w:trPr>
        <w:tc>
          <w:tcPr>
            <w:tcW w:w="810" w:type="dxa"/>
            <w:shd w:val="clear" w:color="auto" w:fill="auto"/>
            <w:noWrap/>
            <w:vAlign w:val="center"/>
          </w:tcPr>
          <w:p w14:paraId="581913A3">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17</w:t>
            </w:r>
          </w:p>
        </w:tc>
        <w:tc>
          <w:tcPr>
            <w:tcW w:w="2130" w:type="dxa"/>
            <w:shd w:val="clear" w:color="auto" w:fill="auto"/>
            <w:noWrap/>
            <w:vAlign w:val="center"/>
          </w:tcPr>
          <w:p w14:paraId="3F2AFBCE">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投标保</w:t>
            </w:r>
            <w:r>
              <w:rPr>
                <w:rFonts w:hint="eastAsia" w:ascii="仿宋" w:hAnsi="仿宋" w:eastAsia="仿宋" w:cs="仿宋"/>
                <w:color w:val="auto"/>
                <w:spacing w:val="-1"/>
                <w:sz w:val="28"/>
                <w:szCs w:val="28"/>
                <w:highlight w:val="none"/>
              </w:rPr>
              <w:t>证金</w:t>
            </w:r>
          </w:p>
        </w:tc>
        <w:tc>
          <w:tcPr>
            <w:tcW w:w="7609" w:type="dxa"/>
            <w:shd w:val="clear" w:color="auto" w:fill="auto"/>
            <w:noWrap/>
            <w:vAlign w:val="top"/>
          </w:tcPr>
          <w:p w14:paraId="0E764842">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是否要求投标人递交投标保证金：</w:t>
            </w:r>
          </w:p>
          <w:p w14:paraId="339F42FD">
            <w:pPr>
              <w:spacing w:line="56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☑要求，投标保证金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人民币元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cs="仿宋"/>
                <w:color w:val="auto"/>
                <w:sz w:val="28"/>
                <w:szCs w:val="28"/>
                <w:highlight w:val="none"/>
                <w:lang w:val="en-US" w:eastAsia="zh-CN"/>
              </w:rPr>
              <w:t>00000</w:t>
            </w:r>
            <w:r>
              <w:rPr>
                <w:rFonts w:hint="eastAsia" w:ascii="仿宋" w:hAnsi="仿宋" w:eastAsia="仿宋" w:cs="仿宋"/>
                <w:color w:val="auto"/>
                <w:sz w:val="28"/>
                <w:szCs w:val="28"/>
                <w:highlight w:val="none"/>
                <w:lang w:val="en-US" w:eastAsia="zh-CN"/>
              </w:rPr>
              <w:t>.00</w:t>
            </w:r>
          </w:p>
          <w:p w14:paraId="7A29A747">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□不要求</w:t>
            </w:r>
          </w:p>
        </w:tc>
      </w:tr>
      <w:tr w14:paraId="17C08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10" w:type="dxa"/>
            <w:shd w:val="clear" w:color="auto" w:fill="auto"/>
            <w:noWrap/>
            <w:vAlign w:val="center"/>
          </w:tcPr>
          <w:p w14:paraId="3F45F6CB">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18</w:t>
            </w:r>
          </w:p>
        </w:tc>
        <w:tc>
          <w:tcPr>
            <w:tcW w:w="2130" w:type="dxa"/>
            <w:shd w:val="clear" w:color="auto" w:fill="auto"/>
            <w:noWrap/>
            <w:vAlign w:val="center"/>
          </w:tcPr>
          <w:p w14:paraId="5B96238F">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保证金</w:t>
            </w:r>
            <w:r>
              <w:rPr>
                <w:rFonts w:hint="eastAsia" w:ascii="仿宋" w:hAnsi="仿宋" w:eastAsia="仿宋" w:cs="仿宋"/>
                <w:color w:val="auto"/>
                <w:spacing w:val="-2"/>
                <w:sz w:val="28"/>
                <w:szCs w:val="28"/>
                <w:highlight w:val="none"/>
                <w:lang w:val="en-US" w:eastAsia="zh-CN"/>
              </w:rPr>
              <w:t>交纳</w:t>
            </w:r>
            <w:r>
              <w:rPr>
                <w:rFonts w:hint="eastAsia" w:ascii="仿宋" w:hAnsi="仿宋" w:eastAsia="仿宋" w:cs="仿宋"/>
                <w:color w:val="auto"/>
                <w:spacing w:val="-2"/>
                <w:sz w:val="28"/>
                <w:szCs w:val="28"/>
                <w:highlight w:val="none"/>
              </w:rPr>
              <w:t>账户及时间</w:t>
            </w:r>
          </w:p>
        </w:tc>
        <w:tc>
          <w:tcPr>
            <w:tcW w:w="7609" w:type="dxa"/>
            <w:shd w:val="clear" w:color="auto" w:fill="auto"/>
            <w:noWrap/>
            <w:vAlign w:val="top"/>
          </w:tcPr>
          <w:p w14:paraId="2E41FAEE">
            <w:pPr>
              <w:pStyle w:val="19"/>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firstLine="0"/>
              <w:jc w:val="both"/>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投标保证金形式：电汇、保单、保函</w:t>
            </w:r>
          </w:p>
          <w:p w14:paraId="135750CE">
            <w:pPr>
              <w:pStyle w:val="19"/>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firstLine="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投标保证金收款人：新疆国源土地矿产资源交易中心（有限公司）</w:t>
            </w:r>
          </w:p>
          <w:p w14:paraId="75A890EF">
            <w:pPr>
              <w:pStyle w:val="19"/>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firstLine="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开户行：兴业银行股份有限公司乌鲁木齐友好路支行</w:t>
            </w:r>
          </w:p>
          <w:p w14:paraId="56257ABB">
            <w:pPr>
              <w:pStyle w:val="19"/>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firstLine="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号：512050100100003684</w:t>
            </w:r>
          </w:p>
          <w:p w14:paraId="00AB9D8F">
            <w:pPr>
              <w:pStyle w:val="19"/>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firstLine="0"/>
              <w:jc w:val="both"/>
              <w:textAlignment w:val="baseline"/>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注：投标人在202</w:t>
            </w: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2</w:t>
            </w:r>
            <w:r>
              <w:rPr>
                <w:rFonts w:hint="eastAsia" w:ascii="仿宋" w:hAnsi="仿宋" w:cs="仿宋"/>
                <w:b/>
                <w:bCs/>
                <w:color w:val="auto"/>
                <w:sz w:val="28"/>
                <w:szCs w:val="28"/>
                <w:highlight w:val="none"/>
                <w:lang w:val="en-US" w:eastAsia="zh-CN"/>
              </w:rPr>
              <w:t>8</w:t>
            </w:r>
            <w:r>
              <w:rPr>
                <w:rFonts w:hint="eastAsia" w:ascii="仿宋" w:hAnsi="仿宋" w:eastAsia="仿宋" w:cs="仿宋"/>
                <w:b/>
                <w:bCs/>
                <w:color w:val="auto"/>
                <w:sz w:val="28"/>
                <w:szCs w:val="28"/>
                <w:highlight w:val="none"/>
              </w:rPr>
              <w:t>日11:</w:t>
            </w:r>
            <w:r>
              <w:rPr>
                <w:rFonts w:hint="eastAsia" w:ascii="仿宋" w:hAnsi="仿宋" w:cs="仿宋"/>
                <w:b/>
                <w:bCs/>
                <w:color w:val="auto"/>
                <w:sz w:val="28"/>
                <w:szCs w:val="28"/>
                <w:highlight w:val="none"/>
                <w:lang w:val="en-US" w:eastAsia="zh-CN"/>
              </w:rPr>
              <w:t>00</w:t>
            </w:r>
            <w:r>
              <w:rPr>
                <w:rFonts w:hint="eastAsia" w:ascii="仿宋" w:hAnsi="仿宋" w:eastAsia="仿宋" w:cs="仿宋"/>
                <w:b/>
                <w:bCs/>
                <w:color w:val="auto"/>
                <w:sz w:val="28"/>
                <w:szCs w:val="28"/>
                <w:highlight w:val="none"/>
              </w:rPr>
              <w:t>（北京时间）截止时间之前交纳投标保证金，投标人递交投标保证金时，须注明“项目名称</w:t>
            </w:r>
            <w:r>
              <w:rPr>
                <w:rFonts w:hint="eastAsia" w:ascii="仿宋" w:hAnsi="仿宋" w:eastAsia="仿宋" w:cs="仿宋"/>
                <w:b/>
                <w:bCs/>
                <w:color w:val="auto"/>
                <w:sz w:val="28"/>
                <w:szCs w:val="28"/>
                <w:highlight w:val="none"/>
                <w:lang w:val="en-US" w:eastAsia="zh-CN"/>
              </w:rPr>
              <w:t>+保证金</w:t>
            </w:r>
            <w:r>
              <w:rPr>
                <w:rFonts w:hint="eastAsia" w:ascii="仿宋" w:hAnsi="仿宋" w:eastAsia="仿宋" w:cs="仿宋"/>
                <w:b/>
                <w:bCs/>
                <w:color w:val="auto"/>
                <w:sz w:val="28"/>
                <w:szCs w:val="28"/>
                <w:highlight w:val="none"/>
              </w:rPr>
              <w:t>”（如有字符限制可自行简写）</w:t>
            </w:r>
          </w:p>
        </w:tc>
      </w:tr>
      <w:tr w14:paraId="05339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10" w:type="dxa"/>
            <w:shd w:val="clear" w:color="auto" w:fill="auto"/>
            <w:noWrap/>
            <w:vAlign w:val="center"/>
          </w:tcPr>
          <w:p w14:paraId="5D1FBBFE">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lang w:val="en-US" w:eastAsia="zh-CN"/>
              </w:rPr>
            </w:pPr>
            <w:r>
              <w:rPr>
                <w:rFonts w:hint="eastAsia" w:ascii="仿宋" w:hAnsi="仿宋" w:eastAsia="仿宋" w:cs="仿宋"/>
                <w:color w:val="auto"/>
                <w:spacing w:val="-5"/>
                <w:sz w:val="28"/>
                <w:szCs w:val="28"/>
                <w:highlight w:val="none"/>
                <w:lang w:val="en-US" w:eastAsia="zh-CN"/>
              </w:rPr>
              <w:t>19</w:t>
            </w:r>
          </w:p>
        </w:tc>
        <w:tc>
          <w:tcPr>
            <w:tcW w:w="2130" w:type="dxa"/>
            <w:shd w:val="clear" w:color="auto" w:fill="auto"/>
            <w:noWrap/>
            <w:vAlign w:val="center"/>
          </w:tcPr>
          <w:p w14:paraId="01FBED2D">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投标文件份</w:t>
            </w:r>
            <w:r>
              <w:rPr>
                <w:rFonts w:hint="eastAsia" w:ascii="仿宋" w:hAnsi="仿宋" w:eastAsia="仿宋" w:cs="仿宋"/>
                <w:color w:val="auto"/>
                <w:sz w:val="28"/>
                <w:szCs w:val="28"/>
                <w:highlight w:val="none"/>
              </w:rPr>
              <w:t>数及其他要求</w:t>
            </w:r>
          </w:p>
        </w:tc>
        <w:tc>
          <w:tcPr>
            <w:tcW w:w="7609" w:type="dxa"/>
            <w:shd w:val="clear" w:color="auto" w:fill="auto"/>
            <w:noWrap/>
            <w:vAlign w:val="top"/>
          </w:tcPr>
          <w:p w14:paraId="51C14FB5">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投标文件份数：按照</w:t>
            </w:r>
            <w:r>
              <w:rPr>
                <w:rFonts w:hint="eastAsia" w:ascii="仿宋" w:hAnsi="仿宋" w:cs="仿宋"/>
                <w:b/>
                <w:bCs/>
                <w:color w:val="auto"/>
                <w:sz w:val="28"/>
                <w:szCs w:val="28"/>
                <w:highlight w:val="none"/>
                <w:lang w:val="en-US" w:eastAsia="zh-CN"/>
              </w:rPr>
              <w:t>国源优交易系统（xjgy.bidok.com.cn）</w:t>
            </w:r>
            <w:r>
              <w:rPr>
                <w:rFonts w:hint="eastAsia" w:ascii="仿宋" w:hAnsi="仿宋" w:eastAsia="仿宋" w:cs="仿宋"/>
                <w:b/>
                <w:bCs/>
                <w:color w:val="auto"/>
                <w:sz w:val="28"/>
                <w:szCs w:val="28"/>
                <w:highlight w:val="none"/>
                <w:lang w:val="en-US" w:eastAsia="zh-CN"/>
              </w:rPr>
              <w:t>线上平台</w:t>
            </w:r>
            <w:r>
              <w:rPr>
                <w:rFonts w:hint="eastAsia" w:ascii="仿宋" w:hAnsi="仿宋" w:cs="仿宋"/>
                <w:b/>
                <w:bCs/>
                <w:color w:val="auto"/>
                <w:sz w:val="28"/>
                <w:szCs w:val="28"/>
                <w:highlight w:val="none"/>
                <w:lang w:val="en-US" w:eastAsia="zh-CN"/>
              </w:rPr>
              <w:t>要求</w:t>
            </w:r>
            <w:r>
              <w:rPr>
                <w:rFonts w:hint="eastAsia" w:ascii="仿宋" w:hAnsi="仿宋" w:eastAsia="仿宋" w:cs="仿宋"/>
                <w:b/>
                <w:bCs/>
                <w:color w:val="auto"/>
                <w:sz w:val="28"/>
                <w:szCs w:val="28"/>
                <w:highlight w:val="none"/>
                <w:lang w:val="en-US" w:eastAsia="zh-CN"/>
              </w:rPr>
              <w:t>制作上传。</w:t>
            </w:r>
          </w:p>
          <w:p w14:paraId="3F84BC68">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是否要求提交电子版文件：是（电子版以U盘形式递交）</w:t>
            </w:r>
          </w:p>
          <w:p w14:paraId="38768C09">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开标结束后，发布招标结果公示前，中标单位须按招标文件要求将纸质版投标文件递交至招标人处（所</w:t>
            </w:r>
            <w:r>
              <w:rPr>
                <w:rFonts w:hint="eastAsia" w:ascii="仿宋" w:hAnsi="仿宋" w:cs="仿宋"/>
                <w:b/>
                <w:bCs/>
                <w:color w:val="auto"/>
                <w:sz w:val="28"/>
                <w:szCs w:val="28"/>
                <w:highlight w:val="none"/>
                <w:lang w:val="en-US" w:eastAsia="zh-CN"/>
              </w:rPr>
              <w:t>产生</w:t>
            </w:r>
            <w:r>
              <w:rPr>
                <w:rFonts w:hint="eastAsia" w:ascii="仿宋" w:hAnsi="仿宋" w:eastAsia="仿宋" w:cs="仿宋"/>
                <w:b/>
                <w:bCs/>
                <w:color w:val="auto"/>
                <w:sz w:val="28"/>
                <w:szCs w:val="28"/>
                <w:highlight w:val="none"/>
                <w:lang w:val="en-US" w:eastAsia="zh-CN"/>
              </w:rPr>
              <w:t>的费用投标单位自理）。纸质版投标文件可通过加密电子版投标文件打印生成，应当与电子版投标文件一致，收件地址乌鲁木齐市城北大道1299号乐天孵化园南区G12幢二楼，高嘉杰、15299487280。</w:t>
            </w:r>
          </w:p>
          <w:p w14:paraId="761A85D9">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firstLine="562" w:firstLineChars="200"/>
              <w:jc w:val="both"/>
              <w:textAlignment w:val="baseline"/>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【1.份数要求：壹份。2.装订要求：投标文件商务技术部分装订成一册，投标文件的装订必须采用胶粘本</w:t>
            </w:r>
            <w:r>
              <w:rPr>
                <w:rFonts w:hint="eastAsia" w:ascii="仿宋" w:hAnsi="仿宋" w:cs="仿宋"/>
                <w:b/>
                <w:bCs/>
                <w:color w:val="auto"/>
                <w:sz w:val="28"/>
                <w:szCs w:val="28"/>
                <w:highlight w:val="none"/>
                <w:lang w:val="en-US" w:eastAsia="zh-CN"/>
              </w:rPr>
              <w:t>】</w:t>
            </w:r>
          </w:p>
        </w:tc>
      </w:tr>
      <w:tr w14:paraId="5D38D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10" w:type="dxa"/>
            <w:shd w:val="clear" w:color="auto" w:fill="auto"/>
            <w:noWrap/>
            <w:vAlign w:val="center"/>
          </w:tcPr>
          <w:p w14:paraId="4EF82223">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lang w:val="en-US" w:eastAsia="zh-CN"/>
              </w:rPr>
            </w:pPr>
            <w:r>
              <w:rPr>
                <w:rFonts w:hint="eastAsia" w:ascii="仿宋" w:hAnsi="仿宋" w:eastAsia="仿宋" w:cs="仿宋"/>
                <w:color w:val="auto"/>
                <w:spacing w:val="-5"/>
                <w:sz w:val="28"/>
                <w:szCs w:val="28"/>
                <w:highlight w:val="none"/>
                <w:lang w:val="en-US" w:eastAsia="zh-CN"/>
              </w:rPr>
              <w:t>20</w:t>
            </w:r>
          </w:p>
        </w:tc>
        <w:tc>
          <w:tcPr>
            <w:tcW w:w="2130" w:type="dxa"/>
            <w:shd w:val="clear" w:color="auto" w:fill="auto"/>
            <w:noWrap/>
            <w:vAlign w:val="center"/>
          </w:tcPr>
          <w:p w14:paraId="6403AFD1">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投标</w:t>
            </w:r>
            <w:r>
              <w:rPr>
                <w:rFonts w:hint="eastAsia" w:ascii="仿宋" w:hAnsi="仿宋" w:eastAsia="仿宋" w:cs="仿宋"/>
                <w:color w:val="auto"/>
                <w:spacing w:val="-1"/>
                <w:sz w:val="28"/>
                <w:szCs w:val="28"/>
                <w:highlight w:val="none"/>
              </w:rPr>
              <w:t>截止时间</w:t>
            </w:r>
          </w:p>
        </w:tc>
        <w:tc>
          <w:tcPr>
            <w:tcW w:w="7609" w:type="dxa"/>
            <w:shd w:val="clear" w:color="auto" w:fill="auto"/>
            <w:noWrap/>
            <w:vAlign w:val="top"/>
          </w:tcPr>
          <w:p w14:paraId="0E09A53E">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firstLine="556" w:firstLineChars="2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截止时间</w:t>
            </w:r>
            <w:r>
              <w:rPr>
                <w:rFonts w:hint="eastAsia" w:ascii="仿宋" w:hAnsi="仿宋" w:eastAsia="仿宋" w:cs="仿宋"/>
                <w:color w:val="auto"/>
                <w:sz w:val="28"/>
                <w:szCs w:val="28"/>
                <w:highlight w:val="none"/>
                <w:lang w:val="en-US" w:eastAsia="zh-CN"/>
              </w:rPr>
              <w:t>：2026年4月2</w:t>
            </w:r>
            <w:r>
              <w:rPr>
                <w:rFonts w:hint="eastAsia" w:ascii="仿宋" w:hAnsi="仿宋" w:cs="仿宋"/>
                <w:color w:val="auto"/>
                <w:sz w:val="28"/>
                <w:szCs w:val="28"/>
                <w:highlight w:val="none"/>
                <w:lang w:val="en-US" w:eastAsia="zh-CN"/>
              </w:rPr>
              <w:t>8</w:t>
            </w:r>
            <w:r>
              <w:rPr>
                <w:rFonts w:hint="eastAsia" w:ascii="仿宋" w:hAnsi="仿宋" w:eastAsia="仿宋" w:cs="仿宋"/>
                <w:color w:val="auto"/>
                <w:sz w:val="28"/>
                <w:szCs w:val="28"/>
                <w:highlight w:val="none"/>
                <w:lang w:val="en-US" w:eastAsia="zh-CN"/>
              </w:rPr>
              <w:t>日 1</w:t>
            </w:r>
            <w:r>
              <w:rPr>
                <w:rFonts w:hint="eastAsia" w:ascii="仿宋" w:hAnsi="仿宋" w:cs="仿宋"/>
                <w:color w:val="auto"/>
                <w:sz w:val="28"/>
                <w:szCs w:val="28"/>
                <w:highlight w:val="none"/>
                <w:lang w:val="en-US" w:eastAsia="zh-CN"/>
              </w:rPr>
              <w:t>1</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北京时间）</w:t>
            </w:r>
          </w:p>
        </w:tc>
      </w:tr>
      <w:tr w14:paraId="38190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10" w:type="dxa"/>
            <w:shd w:val="clear" w:color="auto" w:fill="auto"/>
            <w:noWrap/>
            <w:vAlign w:val="center"/>
          </w:tcPr>
          <w:p w14:paraId="25B0B428">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lang w:val="en-US" w:eastAsia="zh-CN"/>
              </w:rPr>
            </w:pPr>
            <w:r>
              <w:rPr>
                <w:rFonts w:hint="eastAsia" w:ascii="仿宋" w:hAnsi="仿宋" w:eastAsia="仿宋" w:cs="仿宋"/>
                <w:color w:val="auto"/>
                <w:spacing w:val="-5"/>
                <w:sz w:val="28"/>
                <w:szCs w:val="28"/>
                <w:highlight w:val="none"/>
                <w:lang w:val="en-US" w:eastAsia="zh-CN"/>
              </w:rPr>
              <w:t>21</w:t>
            </w:r>
          </w:p>
        </w:tc>
        <w:tc>
          <w:tcPr>
            <w:tcW w:w="2130" w:type="dxa"/>
            <w:shd w:val="clear" w:color="auto" w:fill="auto"/>
            <w:noWrap/>
            <w:vAlign w:val="center"/>
          </w:tcPr>
          <w:p w14:paraId="090A7568">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firstLine="0" w:firstLineChars="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20"/>
                <w:w w:val="90"/>
                <w:sz w:val="28"/>
                <w:szCs w:val="28"/>
                <w:highlight w:val="none"/>
                <w:lang w:val="en-US" w:eastAsia="zh-CN"/>
              </w:rPr>
              <w:t>上传</w:t>
            </w:r>
            <w:r>
              <w:rPr>
                <w:rFonts w:hint="eastAsia" w:ascii="仿宋" w:hAnsi="仿宋" w:eastAsia="仿宋" w:cs="仿宋"/>
                <w:color w:val="auto"/>
                <w:spacing w:val="-20"/>
                <w:w w:val="90"/>
                <w:sz w:val="28"/>
                <w:szCs w:val="28"/>
                <w:highlight w:val="none"/>
              </w:rPr>
              <w:t>投标文件地点</w:t>
            </w:r>
          </w:p>
        </w:tc>
        <w:tc>
          <w:tcPr>
            <w:tcW w:w="7609" w:type="dxa"/>
            <w:shd w:val="clear" w:color="auto" w:fill="auto"/>
            <w:noWrap/>
            <w:vAlign w:val="top"/>
          </w:tcPr>
          <w:p w14:paraId="2F779913">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highlight w:val="none"/>
              </w:rPr>
            </w:pPr>
            <w:r>
              <w:rPr>
                <w:rFonts w:hint="eastAsia" w:ascii="仿宋" w:hAnsi="仿宋" w:cs="仿宋"/>
                <w:color w:val="auto"/>
                <w:sz w:val="28"/>
                <w:szCs w:val="28"/>
                <w:highlight w:val="none"/>
                <w:lang w:eastAsia="zh-CN"/>
              </w:rPr>
              <w:t>国源优交易系统（xjgy.bidok.com.cn）</w:t>
            </w:r>
            <w:r>
              <w:rPr>
                <w:rFonts w:hint="eastAsia" w:ascii="仿宋" w:hAnsi="仿宋" w:eastAsia="仿宋" w:cs="仿宋"/>
                <w:color w:val="auto"/>
                <w:sz w:val="28"/>
                <w:szCs w:val="28"/>
                <w:highlight w:val="none"/>
              </w:rPr>
              <w:t xml:space="preserve"> </w:t>
            </w:r>
          </w:p>
        </w:tc>
      </w:tr>
      <w:tr w14:paraId="7A57C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10" w:type="dxa"/>
            <w:shd w:val="clear" w:color="auto" w:fill="auto"/>
            <w:noWrap/>
            <w:vAlign w:val="center"/>
          </w:tcPr>
          <w:p w14:paraId="46247ABF">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lang w:val="en-US" w:eastAsia="zh-CN"/>
              </w:rPr>
            </w:pPr>
            <w:r>
              <w:rPr>
                <w:rFonts w:hint="eastAsia" w:ascii="仿宋" w:hAnsi="仿宋" w:eastAsia="仿宋" w:cs="仿宋"/>
                <w:color w:val="auto"/>
                <w:spacing w:val="-5"/>
                <w:sz w:val="28"/>
                <w:szCs w:val="28"/>
                <w:highlight w:val="none"/>
                <w:lang w:val="en-US" w:eastAsia="zh-CN"/>
              </w:rPr>
              <w:t>22</w:t>
            </w:r>
          </w:p>
        </w:tc>
        <w:tc>
          <w:tcPr>
            <w:tcW w:w="2130" w:type="dxa"/>
            <w:shd w:val="clear" w:color="auto" w:fill="auto"/>
            <w:noWrap/>
            <w:vAlign w:val="center"/>
          </w:tcPr>
          <w:p w14:paraId="770DACF8">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开标时间和地</w:t>
            </w:r>
            <w:r>
              <w:rPr>
                <w:rFonts w:hint="eastAsia" w:ascii="仿宋" w:hAnsi="仿宋" w:eastAsia="仿宋" w:cs="仿宋"/>
                <w:color w:val="auto"/>
                <w:sz w:val="28"/>
                <w:szCs w:val="28"/>
                <w:highlight w:val="none"/>
              </w:rPr>
              <w:t>点</w:t>
            </w:r>
          </w:p>
        </w:tc>
        <w:tc>
          <w:tcPr>
            <w:tcW w:w="7609" w:type="dxa"/>
            <w:shd w:val="clear" w:color="auto" w:fill="auto"/>
            <w:noWrap/>
            <w:vAlign w:val="top"/>
          </w:tcPr>
          <w:p w14:paraId="60FDC9F7">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开标时间：202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w:t>
            </w:r>
            <w:r>
              <w:rPr>
                <w:rFonts w:hint="eastAsia" w:ascii="仿宋" w:hAnsi="仿宋" w:cs="仿宋"/>
                <w:color w:val="auto"/>
                <w:sz w:val="28"/>
                <w:szCs w:val="28"/>
                <w:highlight w:val="none"/>
                <w:lang w:val="en-US" w:eastAsia="zh-CN"/>
              </w:rPr>
              <w:t>8</w:t>
            </w:r>
            <w:r>
              <w:rPr>
                <w:rFonts w:hint="eastAsia" w:ascii="仿宋" w:hAnsi="仿宋" w:eastAsia="仿宋" w:cs="仿宋"/>
                <w:color w:val="auto"/>
                <w:sz w:val="28"/>
                <w:szCs w:val="28"/>
                <w:highlight w:val="none"/>
              </w:rPr>
              <w:t>日 1</w:t>
            </w:r>
            <w:r>
              <w:rPr>
                <w:rFonts w:hint="eastAsia" w:ascii="仿宋" w:hAnsi="仿宋" w:cs="仿宋"/>
                <w:color w:val="auto"/>
                <w:sz w:val="28"/>
                <w:szCs w:val="28"/>
                <w:highlight w:val="none"/>
                <w:lang w:val="en-US" w:eastAsia="zh-CN"/>
              </w:rPr>
              <w:t>1</w:t>
            </w:r>
            <w:r>
              <w:rPr>
                <w:rFonts w:hint="eastAsia" w:ascii="仿宋" w:hAnsi="仿宋" w:eastAsia="仿宋" w:cs="仿宋"/>
                <w:color w:val="auto"/>
                <w:sz w:val="28"/>
                <w:szCs w:val="28"/>
                <w:highlight w:val="none"/>
              </w:rPr>
              <w:t>:00（北京时间）</w:t>
            </w:r>
          </w:p>
          <w:p w14:paraId="4B234C8E">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开标地点：</w:t>
            </w:r>
            <w:r>
              <w:rPr>
                <w:rFonts w:hint="eastAsia" w:ascii="仿宋" w:hAnsi="仿宋" w:cs="仿宋"/>
                <w:color w:val="auto"/>
                <w:sz w:val="28"/>
                <w:szCs w:val="28"/>
                <w:highlight w:val="none"/>
                <w:lang w:eastAsia="zh-CN"/>
              </w:rPr>
              <w:t>国源优交易系统（xjgy.bidok.com.cn）</w:t>
            </w:r>
            <w:r>
              <w:rPr>
                <w:rFonts w:hint="eastAsia" w:ascii="仿宋" w:hAnsi="仿宋" w:eastAsia="仿宋" w:cs="仿宋"/>
                <w:color w:val="auto"/>
                <w:sz w:val="28"/>
                <w:szCs w:val="28"/>
                <w:highlight w:val="none"/>
              </w:rPr>
              <w:t xml:space="preserve"> </w:t>
            </w:r>
          </w:p>
        </w:tc>
      </w:tr>
      <w:tr w14:paraId="2CCEF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10" w:type="dxa"/>
            <w:shd w:val="clear" w:color="auto" w:fill="auto"/>
            <w:noWrap/>
            <w:vAlign w:val="center"/>
          </w:tcPr>
          <w:p w14:paraId="571D25C4">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lang w:val="en-US" w:eastAsia="zh-CN"/>
              </w:rPr>
            </w:pPr>
            <w:r>
              <w:rPr>
                <w:rFonts w:hint="eastAsia" w:ascii="仿宋" w:hAnsi="仿宋" w:eastAsia="仿宋" w:cs="仿宋"/>
                <w:color w:val="auto"/>
                <w:spacing w:val="-5"/>
                <w:sz w:val="28"/>
                <w:szCs w:val="28"/>
                <w:highlight w:val="none"/>
                <w:lang w:val="en-US" w:eastAsia="zh-CN"/>
              </w:rPr>
              <w:t>23</w:t>
            </w:r>
          </w:p>
        </w:tc>
        <w:tc>
          <w:tcPr>
            <w:tcW w:w="2130" w:type="dxa"/>
            <w:shd w:val="clear" w:color="auto" w:fill="auto"/>
            <w:noWrap/>
            <w:vAlign w:val="center"/>
          </w:tcPr>
          <w:p w14:paraId="7B40F42D">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评标委员</w:t>
            </w:r>
            <w:r>
              <w:rPr>
                <w:rFonts w:hint="eastAsia" w:ascii="仿宋" w:hAnsi="仿宋" w:eastAsia="仿宋" w:cs="仿宋"/>
                <w:color w:val="auto"/>
                <w:sz w:val="28"/>
                <w:szCs w:val="28"/>
                <w:highlight w:val="none"/>
              </w:rPr>
              <w:t>会的组建</w:t>
            </w:r>
          </w:p>
        </w:tc>
        <w:tc>
          <w:tcPr>
            <w:tcW w:w="7609" w:type="dxa"/>
            <w:shd w:val="clear" w:color="auto" w:fill="auto"/>
            <w:noWrap/>
            <w:vAlign w:val="top"/>
          </w:tcPr>
          <w:p w14:paraId="58E8F697">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firstLine="520" w:firstLineChars="2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10"/>
                <w:sz w:val="28"/>
                <w:szCs w:val="28"/>
                <w:highlight w:val="none"/>
              </w:rPr>
              <w:t>评</w:t>
            </w:r>
            <w:r>
              <w:rPr>
                <w:rFonts w:hint="eastAsia" w:ascii="仿宋" w:hAnsi="仿宋" w:eastAsia="仿宋" w:cs="仿宋"/>
                <w:color w:val="auto"/>
                <w:spacing w:val="-7"/>
                <w:sz w:val="28"/>
                <w:szCs w:val="28"/>
                <w:highlight w:val="none"/>
              </w:rPr>
              <w:t>标</w:t>
            </w:r>
            <w:r>
              <w:rPr>
                <w:rFonts w:hint="eastAsia" w:ascii="仿宋" w:hAnsi="仿宋" w:eastAsia="仿宋" w:cs="仿宋"/>
                <w:color w:val="auto"/>
                <w:spacing w:val="-5"/>
                <w:sz w:val="28"/>
                <w:szCs w:val="28"/>
                <w:highlight w:val="none"/>
              </w:rPr>
              <w:t>委员会</w:t>
            </w:r>
            <w:r>
              <w:rPr>
                <w:rFonts w:hint="eastAsia" w:ascii="仿宋" w:hAnsi="仿宋" w:eastAsia="仿宋" w:cs="仿宋"/>
                <w:color w:val="auto"/>
                <w:sz w:val="28"/>
                <w:szCs w:val="28"/>
                <w:highlight w:val="none"/>
              </w:rPr>
              <w:t>由</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人组成，</w:t>
            </w:r>
            <w:r>
              <w:rPr>
                <w:rFonts w:hint="eastAsia" w:ascii="仿宋" w:hAnsi="仿宋" w:eastAsia="仿宋" w:cs="仿宋"/>
                <w:color w:val="auto"/>
                <w:sz w:val="28"/>
                <w:szCs w:val="28"/>
                <w:highlight w:val="none"/>
                <w:lang w:val="en-US" w:eastAsia="zh-CN"/>
              </w:rPr>
              <w:t>其中招标人代表1人，剩余评标专家4人</w:t>
            </w:r>
            <w:r>
              <w:rPr>
                <w:rFonts w:hint="eastAsia" w:ascii="仿宋" w:hAnsi="仿宋" w:eastAsia="仿宋" w:cs="仿宋"/>
                <w:color w:val="auto"/>
                <w:sz w:val="28"/>
                <w:szCs w:val="28"/>
                <w:highlight w:val="none"/>
              </w:rPr>
              <w:t>；</w:t>
            </w:r>
            <w:r>
              <w:rPr>
                <w:rFonts w:hint="eastAsia" w:ascii="仿宋" w:hAnsi="仿宋" w:eastAsia="仿宋" w:cs="仿宋"/>
                <w:color w:val="auto"/>
                <w:spacing w:val="-5"/>
                <w:sz w:val="28"/>
                <w:szCs w:val="28"/>
                <w:highlight w:val="none"/>
              </w:rPr>
              <w:t>评</w:t>
            </w:r>
            <w:r>
              <w:rPr>
                <w:rFonts w:hint="eastAsia" w:ascii="仿宋" w:hAnsi="仿宋" w:eastAsia="仿宋" w:cs="仿宋"/>
                <w:color w:val="auto"/>
                <w:spacing w:val="-3"/>
                <w:sz w:val="28"/>
                <w:szCs w:val="28"/>
                <w:highlight w:val="none"/>
              </w:rPr>
              <w:t>标专家确定方式：自治区专家库随机抽取。</w:t>
            </w:r>
          </w:p>
        </w:tc>
      </w:tr>
      <w:tr w14:paraId="206DC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10" w:type="dxa"/>
            <w:shd w:val="clear" w:color="auto" w:fill="auto"/>
            <w:noWrap/>
            <w:vAlign w:val="center"/>
          </w:tcPr>
          <w:p w14:paraId="009D3B65">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lang w:val="en-US" w:eastAsia="zh-CN"/>
              </w:rPr>
            </w:pPr>
            <w:r>
              <w:rPr>
                <w:rFonts w:hint="eastAsia" w:ascii="仿宋" w:hAnsi="仿宋" w:eastAsia="仿宋" w:cs="仿宋"/>
                <w:color w:val="auto"/>
                <w:spacing w:val="-5"/>
                <w:sz w:val="28"/>
                <w:szCs w:val="28"/>
                <w:highlight w:val="none"/>
                <w:lang w:val="en-US" w:eastAsia="zh-CN"/>
              </w:rPr>
              <w:t>24</w:t>
            </w:r>
          </w:p>
        </w:tc>
        <w:tc>
          <w:tcPr>
            <w:tcW w:w="2130" w:type="dxa"/>
            <w:shd w:val="clear" w:color="auto" w:fill="auto"/>
            <w:noWrap/>
            <w:vAlign w:val="center"/>
          </w:tcPr>
          <w:p w14:paraId="3E067D3C">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中</w:t>
            </w:r>
            <w:r>
              <w:rPr>
                <w:rFonts w:hint="eastAsia" w:ascii="仿宋" w:hAnsi="仿宋" w:eastAsia="仿宋" w:cs="仿宋"/>
                <w:color w:val="auto"/>
                <w:spacing w:val="-2"/>
                <w:sz w:val="28"/>
                <w:szCs w:val="28"/>
                <w:highlight w:val="none"/>
              </w:rPr>
              <w:t>标公示媒介及期限</w:t>
            </w:r>
          </w:p>
        </w:tc>
        <w:tc>
          <w:tcPr>
            <w:tcW w:w="7609" w:type="dxa"/>
            <w:shd w:val="clear" w:color="auto" w:fill="auto"/>
            <w:noWrap/>
            <w:vAlign w:val="top"/>
          </w:tcPr>
          <w:p w14:paraId="04C9E7D6">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公</w:t>
            </w:r>
            <w:r>
              <w:rPr>
                <w:rFonts w:hint="eastAsia" w:ascii="仿宋" w:hAnsi="仿宋" w:eastAsia="仿宋" w:cs="仿宋"/>
                <w:color w:val="auto"/>
                <w:spacing w:val="-7"/>
                <w:sz w:val="28"/>
                <w:szCs w:val="28"/>
                <w:highlight w:val="none"/>
              </w:rPr>
              <w:t>示媒介</w:t>
            </w:r>
            <w:r>
              <w:rPr>
                <w:rFonts w:hint="eastAsia" w:ascii="仿宋" w:hAnsi="仿宋" w:eastAsia="仿宋" w:cs="仿宋"/>
                <w:color w:val="auto"/>
                <w:sz w:val="28"/>
                <w:szCs w:val="28"/>
                <w:highlight w:val="none"/>
              </w:rPr>
              <w:t>：中优采平台</w:t>
            </w:r>
            <w:r>
              <w:fldChar w:fldCharType="begin"/>
            </w:r>
            <w:r>
              <w:instrText xml:space="preserve"> HYPERLINK "https://bidok.com.cn/" </w:instrText>
            </w:r>
            <w:r>
              <w:fldChar w:fldCharType="separate"/>
            </w:r>
            <w:r>
              <w:rPr>
                <w:rStyle w:val="28"/>
                <w:rFonts w:hint="eastAsia" w:ascii="仿宋" w:hAnsi="仿宋" w:eastAsia="仿宋" w:cs="仿宋"/>
                <w:color w:val="auto"/>
                <w:sz w:val="28"/>
                <w:szCs w:val="28"/>
                <w:highlight w:val="none"/>
              </w:rPr>
              <w:t>https://bidok.com.cn/</w:t>
            </w:r>
            <w:r>
              <w:rPr>
                <w:rStyle w:val="28"/>
                <w:rFonts w:hint="eastAsia" w:ascii="仿宋" w:hAnsi="仿宋" w:eastAsia="仿宋" w:cs="仿宋"/>
                <w:color w:val="auto"/>
                <w:sz w:val="28"/>
                <w:szCs w:val="28"/>
                <w:highlight w:val="none"/>
              </w:rPr>
              <w:fldChar w:fldCharType="end"/>
            </w:r>
          </w:p>
          <w:p w14:paraId="20E0B495">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firstLine="528" w:firstLineChars="2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公示</w:t>
            </w:r>
            <w:r>
              <w:rPr>
                <w:rFonts w:hint="eastAsia" w:ascii="仿宋" w:hAnsi="仿宋" w:eastAsia="仿宋" w:cs="仿宋"/>
                <w:color w:val="auto"/>
                <w:spacing w:val="-6"/>
                <w:sz w:val="28"/>
                <w:szCs w:val="28"/>
                <w:highlight w:val="none"/>
              </w:rPr>
              <w:t>期</w:t>
            </w:r>
            <w:r>
              <w:rPr>
                <w:rFonts w:hint="eastAsia" w:ascii="仿宋" w:hAnsi="仿宋" w:eastAsia="仿宋" w:cs="仿宋"/>
                <w:color w:val="auto"/>
                <w:spacing w:val="-4"/>
                <w:sz w:val="28"/>
                <w:szCs w:val="28"/>
                <w:highlight w:val="none"/>
              </w:rPr>
              <w:t>限：自本公示发布之日起</w:t>
            </w:r>
            <w:r>
              <w:rPr>
                <w:rFonts w:hint="eastAsia" w:ascii="仿宋" w:hAnsi="仿宋" w:eastAsia="仿宋" w:cs="仿宋"/>
                <w:color w:val="auto"/>
                <w:spacing w:val="-4"/>
                <w:sz w:val="28"/>
                <w:szCs w:val="28"/>
                <w:highlight w:val="none"/>
                <w:lang w:val="en-US" w:eastAsia="zh-CN"/>
              </w:rPr>
              <w:t>1</w:t>
            </w:r>
            <w:r>
              <w:rPr>
                <w:rFonts w:hint="eastAsia" w:ascii="仿宋" w:hAnsi="仿宋" w:eastAsia="仿宋" w:cs="仿宋"/>
                <w:color w:val="auto"/>
                <w:spacing w:val="-4"/>
                <w:sz w:val="28"/>
                <w:szCs w:val="28"/>
                <w:highlight w:val="none"/>
              </w:rPr>
              <w:t>个工作日</w:t>
            </w:r>
          </w:p>
        </w:tc>
      </w:tr>
      <w:tr w14:paraId="03EFE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10" w:type="dxa"/>
            <w:shd w:val="clear" w:color="auto" w:fill="auto"/>
            <w:noWrap/>
            <w:vAlign w:val="center"/>
          </w:tcPr>
          <w:p w14:paraId="3BA933DA">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lang w:val="en-US" w:eastAsia="zh-CN"/>
              </w:rPr>
            </w:pPr>
            <w:r>
              <w:rPr>
                <w:rFonts w:hint="eastAsia" w:ascii="仿宋" w:hAnsi="仿宋" w:eastAsia="仿宋" w:cs="仿宋"/>
                <w:color w:val="auto"/>
                <w:spacing w:val="-5"/>
                <w:sz w:val="28"/>
                <w:szCs w:val="28"/>
                <w:highlight w:val="none"/>
                <w:lang w:val="en-US" w:eastAsia="zh-CN"/>
              </w:rPr>
              <w:t>25</w:t>
            </w:r>
          </w:p>
        </w:tc>
        <w:tc>
          <w:tcPr>
            <w:tcW w:w="2130" w:type="dxa"/>
            <w:shd w:val="clear" w:color="auto" w:fill="auto"/>
            <w:noWrap/>
            <w:vAlign w:val="center"/>
          </w:tcPr>
          <w:p w14:paraId="2E33207A">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是否授权评标委</w:t>
            </w:r>
            <w:r>
              <w:rPr>
                <w:rFonts w:hint="eastAsia" w:ascii="仿宋" w:hAnsi="仿宋" w:eastAsia="仿宋" w:cs="仿宋"/>
                <w:color w:val="auto"/>
                <w:sz w:val="28"/>
                <w:szCs w:val="28"/>
                <w:highlight w:val="none"/>
              </w:rPr>
              <w:t>员会确定中标人</w:t>
            </w:r>
          </w:p>
        </w:tc>
        <w:tc>
          <w:tcPr>
            <w:tcW w:w="7609" w:type="dxa"/>
            <w:shd w:val="clear" w:color="auto" w:fill="auto"/>
            <w:noWrap/>
            <w:vAlign w:val="top"/>
          </w:tcPr>
          <w:p w14:paraId="147BD3BF">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lang w:eastAsia="zh-CN"/>
              </w:rPr>
              <w:t>☑</w:t>
            </w:r>
            <w:r>
              <w:rPr>
                <w:rFonts w:hint="eastAsia" w:ascii="仿宋" w:hAnsi="仿宋" w:eastAsia="仿宋" w:cs="仿宋"/>
                <w:color w:val="auto"/>
                <w:spacing w:val="-3"/>
                <w:sz w:val="28"/>
                <w:szCs w:val="28"/>
                <w:highlight w:val="none"/>
              </w:rPr>
              <w:t>是</w:t>
            </w:r>
          </w:p>
          <w:p w14:paraId="7524E445">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lang w:eastAsia="zh-CN"/>
              </w:rPr>
              <w:t>□</w:t>
            </w:r>
            <w:r>
              <w:rPr>
                <w:rFonts w:hint="eastAsia" w:ascii="仿宋" w:hAnsi="仿宋" w:eastAsia="仿宋" w:cs="仿宋"/>
                <w:color w:val="auto"/>
                <w:spacing w:val="-2"/>
                <w:sz w:val="28"/>
                <w:szCs w:val="28"/>
                <w:highlight w:val="none"/>
              </w:rPr>
              <w:t>否</w:t>
            </w:r>
          </w:p>
        </w:tc>
      </w:tr>
      <w:tr w14:paraId="2F460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10" w:type="dxa"/>
            <w:shd w:val="clear" w:color="auto" w:fill="auto"/>
            <w:noWrap/>
            <w:vAlign w:val="center"/>
          </w:tcPr>
          <w:p w14:paraId="5D9A5ED0">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lang w:val="en-US" w:eastAsia="zh-CN"/>
              </w:rPr>
            </w:pPr>
            <w:r>
              <w:rPr>
                <w:rFonts w:hint="eastAsia" w:ascii="仿宋" w:hAnsi="仿宋" w:eastAsia="仿宋" w:cs="仿宋"/>
                <w:color w:val="auto"/>
                <w:spacing w:val="-5"/>
                <w:sz w:val="28"/>
                <w:szCs w:val="28"/>
                <w:highlight w:val="none"/>
                <w:lang w:val="en-US" w:eastAsia="zh-CN"/>
              </w:rPr>
              <w:t>26</w:t>
            </w:r>
          </w:p>
        </w:tc>
        <w:tc>
          <w:tcPr>
            <w:tcW w:w="2130" w:type="dxa"/>
            <w:shd w:val="clear" w:color="auto" w:fill="auto"/>
            <w:noWrap/>
            <w:vAlign w:val="center"/>
          </w:tcPr>
          <w:p w14:paraId="63843627">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履约保</w:t>
            </w:r>
            <w:r>
              <w:rPr>
                <w:rFonts w:hint="eastAsia" w:ascii="仿宋" w:hAnsi="仿宋" w:eastAsia="仿宋" w:cs="仿宋"/>
                <w:color w:val="auto"/>
                <w:spacing w:val="-1"/>
                <w:sz w:val="28"/>
                <w:szCs w:val="28"/>
                <w:highlight w:val="none"/>
              </w:rPr>
              <w:t>证金</w:t>
            </w:r>
          </w:p>
        </w:tc>
        <w:tc>
          <w:tcPr>
            <w:tcW w:w="7609" w:type="dxa"/>
            <w:shd w:val="clear" w:color="auto" w:fill="auto"/>
            <w:noWrap/>
            <w:vAlign w:val="top"/>
          </w:tcPr>
          <w:p w14:paraId="3FA339FC">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是否要求中标人</w:t>
            </w:r>
            <w:r>
              <w:rPr>
                <w:rFonts w:hint="eastAsia" w:ascii="仿宋" w:hAnsi="仿宋" w:eastAsia="仿宋" w:cs="仿宋"/>
                <w:color w:val="auto"/>
                <w:sz w:val="28"/>
                <w:szCs w:val="28"/>
                <w:highlight w:val="none"/>
              </w:rPr>
              <w:t>提交履约保证金：</w:t>
            </w:r>
          </w:p>
          <w:p w14:paraId="55F94CE5">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140" w:leftChars="50" w:hanging="828"/>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lang w:eastAsia="zh-CN"/>
              </w:rPr>
              <w:t>☑</w:t>
            </w:r>
            <w:r>
              <w:rPr>
                <w:rFonts w:hint="eastAsia" w:ascii="仿宋" w:hAnsi="仿宋" w:eastAsia="仿宋" w:cs="仿宋"/>
                <w:color w:val="auto"/>
                <w:spacing w:val="-8"/>
                <w:sz w:val="28"/>
                <w:szCs w:val="28"/>
                <w:highlight w:val="none"/>
              </w:rPr>
              <w:t>要</w:t>
            </w:r>
            <w:r>
              <w:rPr>
                <w:rFonts w:hint="eastAsia" w:ascii="仿宋" w:hAnsi="仿宋" w:eastAsia="仿宋" w:cs="仿宋"/>
                <w:color w:val="auto"/>
                <w:spacing w:val="-6"/>
                <w:sz w:val="28"/>
                <w:szCs w:val="28"/>
                <w:highlight w:val="none"/>
              </w:rPr>
              <w:t>求</w:t>
            </w:r>
            <w:r>
              <w:rPr>
                <w:rFonts w:hint="eastAsia" w:ascii="仿宋" w:hAnsi="仿宋" w:eastAsia="仿宋" w:cs="仿宋"/>
                <w:color w:val="auto"/>
                <w:spacing w:val="-4"/>
                <w:sz w:val="28"/>
                <w:szCs w:val="28"/>
                <w:highlight w:val="none"/>
              </w:rPr>
              <w:t>，履约保证金</w:t>
            </w:r>
            <w:r>
              <w:rPr>
                <w:rFonts w:hint="eastAsia" w:ascii="仿宋" w:hAnsi="仿宋" w:cs="仿宋"/>
                <w:color w:val="auto"/>
                <w:spacing w:val="-4"/>
                <w:sz w:val="28"/>
                <w:szCs w:val="28"/>
                <w:highlight w:val="none"/>
                <w:lang w:eastAsia="zh-CN"/>
              </w:rPr>
              <w:t>：</w:t>
            </w:r>
            <w:r>
              <w:rPr>
                <w:rFonts w:hint="eastAsia" w:ascii="仿宋" w:hAnsi="仿宋" w:cs="仿宋"/>
                <w:color w:val="auto"/>
                <w:spacing w:val="-4"/>
                <w:sz w:val="28"/>
                <w:szCs w:val="28"/>
                <w:highlight w:val="none"/>
                <w:lang w:val="en-US" w:eastAsia="zh-CN"/>
              </w:rPr>
              <w:t>100万</w:t>
            </w:r>
            <w:r>
              <w:rPr>
                <w:rFonts w:hint="eastAsia" w:ascii="仿宋" w:hAnsi="仿宋" w:eastAsia="仿宋" w:cs="仿宋"/>
                <w:color w:val="auto"/>
                <w:spacing w:val="-6"/>
                <w:sz w:val="28"/>
                <w:szCs w:val="28"/>
                <w:highlight w:val="none"/>
              </w:rPr>
              <w:t>。</w:t>
            </w:r>
          </w:p>
          <w:p w14:paraId="37260836">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140" w:leftChars="50"/>
              <w:jc w:val="both"/>
              <w:textAlignment w:val="baseline"/>
              <w:rPr>
                <w:rFonts w:hint="eastAsia" w:ascii="仿宋" w:hAnsi="仿宋" w:eastAsia="仿宋" w:cs="仿宋"/>
                <w:color w:val="auto"/>
                <w:spacing w:val="-3"/>
                <w:sz w:val="28"/>
                <w:szCs w:val="28"/>
                <w:highlight w:val="none"/>
              </w:rPr>
            </w:pPr>
            <w:r>
              <w:rPr>
                <w:rFonts w:hint="eastAsia" w:ascii="仿宋" w:hAnsi="仿宋" w:eastAsia="仿宋" w:cs="仿宋"/>
                <w:color w:val="auto"/>
                <w:spacing w:val="-8"/>
                <w:sz w:val="28"/>
                <w:szCs w:val="28"/>
                <w:highlight w:val="none"/>
                <w:lang w:eastAsia="zh-CN"/>
              </w:rPr>
              <w:t>□</w:t>
            </w:r>
            <w:r>
              <w:rPr>
                <w:rFonts w:hint="eastAsia" w:ascii="仿宋" w:hAnsi="仿宋" w:eastAsia="仿宋" w:cs="仿宋"/>
                <w:color w:val="auto"/>
                <w:spacing w:val="-3"/>
                <w:sz w:val="28"/>
                <w:szCs w:val="28"/>
                <w:highlight w:val="none"/>
              </w:rPr>
              <w:t>不要求</w:t>
            </w:r>
          </w:p>
          <w:p w14:paraId="7CCF373C">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140" w:leftChars="50"/>
              <w:jc w:val="both"/>
              <w:textAlignment w:val="baseline"/>
              <w:rPr>
                <w:rFonts w:hint="eastAsia" w:ascii="仿宋" w:hAnsi="仿宋" w:eastAsia="仿宋" w:cs="仿宋"/>
                <w:color w:val="auto"/>
                <w:spacing w:val="-3"/>
                <w:sz w:val="28"/>
                <w:szCs w:val="28"/>
                <w:highlight w:val="none"/>
              </w:rPr>
            </w:pPr>
            <w:r>
              <w:rPr>
                <w:rFonts w:hint="eastAsia" w:ascii="仿宋" w:hAnsi="仿宋" w:cs="仿宋"/>
                <w:color w:val="auto"/>
                <w:spacing w:val="-3"/>
                <w:szCs w:val="28"/>
                <w:highlight w:val="none"/>
              </w:rPr>
              <w:t>履约保证金</w:t>
            </w:r>
            <w:r>
              <w:rPr>
                <w:rFonts w:hint="eastAsia" w:ascii="仿宋" w:hAnsi="仿宋" w:cs="仿宋"/>
                <w:color w:val="auto"/>
                <w:spacing w:val="-3"/>
                <w:szCs w:val="28"/>
                <w:highlight w:val="none"/>
                <w:lang w:val="en-US" w:eastAsia="zh-CN"/>
              </w:rPr>
              <w:t>形式</w:t>
            </w:r>
            <w:r>
              <w:rPr>
                <w:rFonts w:hint="eastAsia" w:ascii="仿宋" w:hAnsi="仿宋" w:cs="仿宋"/>
                <w:color w:val="auto"/>
                <w:spacing w:val="-3"/>
                <w:szCs w:val="28"/>
                <w:highlight w:val="none"/>
              </w:rPr>
              <w:t>：电汇、保单、保函</w:t>
            </w:r>
          </w:p>
        </w:tc>
      </w:tr>
      <w:tr w14:paraId="530A5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810" w:type="dxa"/>
            <w:shd w:val="clear" w:color="auto" w:fill="auto"/>
            <w:noWrap/>
            <w:vAlign w:val="center"/>
          </w:tcPr>
          <w:p w14:paraId="5C3789DC">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lang w:val="en-US" w:eastAsia="zh-CN"/>
              </w:rPr>
            </w:pPr>
            <w:r>
              <w:rPr>
                <w:rFonts w:hint="eastAsia" w:ascii="仿宋" w:hAnsi="仿宋" w:eastAsia="仿宋" w:cs="仿宋"/>
                <w:color w:val="auto"/>
                <w:spacing w:val="-5"/>
                <w:sz w:val="28"/>
                <w:szCs w:val="28"/>
                <w:highlight w:val="none"/>
                <w:lang w:val="en-US" w:eastAsia="zh-CN"/>
              </w:rPr>
              <w:t>27</w:t>
            </w:r>
          </w:p>
        </w:tc>
        <w:tc>
          <w:tcPr>
            <w:tcW w:w="2130" w:type="dxa"/>
            <w:shd w:val="clear" w:color="auto" w:fill="auto"/>
            <w:noWrap/>
            <w:vAlign w:val="center"/>
          </w:tcPr>
          <w:p w14:paraId="1BE4F04F">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3"/>
                <w:sz w:val="28"/>
                <w:szCs w:val="28"/>
                <w:highlight w:val="none"/>
              </w:rPr>
            </w:pPr>
            <w:r>
              <w:rPr>
                <w:rFonts w:hint="eastAsia" w:ascii="仿宋" w:hAnsi="仿宋" w:eastAsia="仿宋" w:cs="仿宋"/>
                <w:color w:val="auto"/>
                <w:sz w:val="28"/>
                <w:szCs w:val="28"/>
                <w:highlight w:val="none"/>
              </w:rPr>
              <w:t>代理服务费</w:t>
            </w:r>
          </w:p>
        </w:tc>
        <w:tc>
          <w:tcPr>
            <w:tcW w:w="7609" w:type="dxa"/>
            <w:shd w:val="clear" w:color="auto" w:fill="auto"/>
            <w:noWrap/>
            <w:vAlign w:val="top"/>
          </w:tcPr>
          <w:p w14:paraId="463D725E">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招标代理费：</w:t>
            </w:r>
            <w:r>
              <w:rPr>
                <w:rFonts w:hint="eastAsia" w:ascii="仿宋" w:hAnsi="仿宋" w:eastAsia="仿宋" w:cs="仿宋"/>
                <w:b/>
                <w:bCs/>
                <w:color w:val="auto"/>
                <w:sz w:val="28"/>
                <w:szCs w:val="28"/>
                <w:highlight w:val="none"/>
              </w:rPr>
              <w:t>根据国家发展改革委《关于进一步放开建设项目专业服务价格的通知》（发改价格</w:t>
            </w:r>
            <w:r>
              <w:rPr>
                <w:rFonts w:hint="eastAsia" w:ascii="仿宋" w:hAnsi="仿宋" w:cs="仿宋"/>
                <w:b/>
                <w:bCs/>
                <w:color w:val="auto"/>
                <w:sz w:val="28"/>
                <w:szCs w:val="28"/>
                <w:highlight w:val="none"/>
                <w:lang w:eastAsia="zh-CN"/>
              </w:rPr>
              <w:t>〔2015〕299号</w:t>
            </w:r>
            <w:r>
              <w:rPr>
                <w:rFonts w:hint="eastAsia" w:ascii="仿宋" w:hAnsi="仿宋" w:eastAsia="仿宋" w:cs="仿宋"/>
                <w:b/>
                <w:bCs/>
                <w:color w:val="auto"/>
                <w:sz w:val="28"/>
                <w:szCs w:val="28"/>
                <w:highlight w:val="none"/>
              </w:rPr>
              <w:t>）</w:t>
            </w:r>
            <w:r>
              <w:rPr>
                <w:rFonts w:hint="eastAsia" w:ascii="仿宋" w:hAnsi="仿宋" w:cs="仿宋"/>
                <w:b/>
                <w:bCs/>
                <w:color w:val="auto"/>
                <w:sz w:val="28"/>
                <w:szCs w:val="28"/>
                <w:highlight w:val="none"/>
                <w:lang w:val="en-US" w:eastAsia="zh-CN"/>
              </w:rPr>
              <w:t>文件按照</w:t>
            </w:r>
            <w:r>
              <w:rPr>
                <w:rFonts w:hint="eastAsia" w:ascii="仿宋" w:hAnsi="仿宋" w:cs="仿宋"/>
                <w:b/>
                <w:bCs/>
                <w:color w:val="auto"/>
                <w:szCs w:val="28"/>
                <w:highlight w:val="none"/>
              </w:rPr>
              <w:t>差额定率累进法</w:t>
            </w:r>
            <w:r>
              <w:rPr>
                <w:rFonts w:hint="eastAsia" w:ascii="仿宋" w:hAnsi="仿宋" w:eastAsia="仿宋" w:cs="仿宋"/>
                <w:b/>
                <w:bCs/>
                <w:color w:val="auto"/>
                <w:sz w:val="28"/>
                <w:szCs w:val="28"/>
                <w:highlight w:val="none"/>
              </w:rPr>
              <w:t>收取</w:t>
            </w:r>
            <w:r>
              <w:rPr>
                <w:rFonts w:hint="eastAsia" w:ascii="仿宋" w:hAnsi="仿宋" w:cs="仿宋"/>
                <w:b/>
                <w:bCs/>
                <w:color w:val="auto"/>
                <w:sz w:val="28"/>
                <w:szCs w:val="28"/>
                <w:highlight w:val="none"/>
                <w:lang w:eastAsia="zh-CN"/>
              </w:rPr>
              <w:t>，</w:t>
            </w:r>
            <w:r>
              <w:rPr>
                <w:rFonts w:hint="eastAsia" w:ascii="仿宋" w:hAnsi="仿宋" w:eastAsia="仿宋" w:cs="仿宋"/>
                <w:b/>
                <w:bCs/>
                <w:color w:val="auto"/>
                <w:sz w:val="28"/>
                <w:szCs w:val="28"/>
                <w:highlight w:val="none"/>
              </w:rPr>
              <w:t>由中标单位向</w:t>
            </w:r>
            <w:r>
              <w:rPr>
                <w:rFonts w:hint="eastAsia" w:ascii="仿宋" w:hAnsi="仿宋" w:cs="仿宋"/>
                <w:b/>
                <w:bCs/>
                <w:color w:val="auto"/>
                <w:sz w:val="28"/>
                <w:szCs w:val="28"/>
                <w:highlight w:val="none"/>
                <w:lang w:eastAsia="zh-CN"/>
              </w:rPr>
              <w:t>招标</w:t>
            </w:r>
            <w:r>
              <w:rPr>
                <w:rFonts w:hint="eastAsia" w:ascii="仿宋" w:hAnsi="仿宋" w:eastAsia="仿宋" w:cs="仿宋"/>
                <w:b/>
                <w:bCs/>
                <w:color w:val="auto"/>
                <w:sz w:val="28"/>
                <w:szCs w:val="28"/>
                <w:highlight w:val="none"/>
              </w:rPr>
              <w:t>代理机构支付本项目的招标代理费。</w:t>
            </w:r>
          </w:p>
          <w:p w14:paraId="1E98C4A8">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支 付 方：由中标人支付</w:t>
            </w:r>
          </w:p>
          <w:p w14:paraId="2B8B56C0">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支付形式：对公转账 </w:t>
            </w:r>
          </w:p>
          <w:p w14:paraId="0EFEDFFE">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支付时间：领取中标通知书时</w:t>
            </w:r>
          </w:p>
          <w:p w14:paraId="57A4E091">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pacing w:val="-8"/>
                <w:sz w:val="28"/>
                <w:szCs w:val="28"/>
                <w:highlight w:val="none"/>
              </w:rPr>
            </w:pPr>
            <w:r>
              <w:rPr>
                <w:rFonts w:hint="eastAsia" w:ascii="仿宋" w:hAnsi="仿宋" w:eastAsia="仿宋" w:cs="仿宋"/>
                <w:color w:val="auto"/>
                <w:sz w:val="28"/>
                <w:szCs w:val="28"/>
                <w:highlight w:val="none"/>
              </w:rPr>
              <w:t>场地服务费：无。</w:t>
            </w:r>
          </w:p>
        </w:tc>
      </w:tr>
      <w:tr w14:paraId="42C3B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810" w:type="dxa"/>
            <w:shd w:val="clear" w:color="auto" w:fill="auto"/>
            <w:noWrap/>
            <w:vAlign w:val="center"/>
          </w:tcPr>
          <w:p w14:paraId="22493015">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pacing w:val="-5"/>
                <w:sz w:val="28"/>
                <w:szCs w:val="28"/>
                <w:highlight w:val="none"/>
                <w:lang w:val="en-US" w:eastAsia="zh-CN"/>
              </w:rPr>
            </w:pPr>
            <w:r>
              <w:rPr>
                <w:rFonts w:hint="eastAsia" w:ascii="仿宋" w:hAnsi="仿宋" w:eastAsia="仿宋" w:cs="仿宋"/>
                <w:color w:val="auto"/>
                <w:spacing w:val="-5"/>
                <w:sz w:val="28"/>
                <w:szCs w:val="28"/>
                <w:highlight w:val="none"/>
                <w:lang w:val="en-US" w:eastAsia="zh-CN"/>
              </w:rPr>
              <w:t>28</w:t>
            </w:r>
          </w:p>
        </w:tc>
        <w:tc>
          <w:tcPr>
            <w:tcW w:w="2130" w:type="dxa"/>
            <w:shd w:val="clear" w:color="auto" w:fill="auto"/>
            <w:noWrap/>
            <w:vAlign w:val="center"/>
          </w:tcPr>
          <w:p w14:paraId="340B66C0">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其他</w:t>
            </w:r>
          </w:p>
        </w:tc>
        <w:tc>
          <w:tcPr>
            <w:tcW w:w="7609" w:type="dxa"/>
            <w:shd w:val="clear" w:color="auto" w:fill="auto"/>
            <w:noWrap/>
            <w:vAlign w:val="top"/>
          </w:tcPr>
          <w:p w14:paraId="212993D2">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firstLine="0" w:firstLineChars="0"/>
              <w:jc w:val="both"/>
              <w:textAlignment w:val="baseline"/>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lang w:val="en-US" w:eastAsia="zh-CN"/>
              </w:rPr>
              <w:t>1.</w:t>
            </w:r>
            <w:r>
              <w:rPr>
                <w:rFonts w:hint="eastAsia" w:ascii="仿宋" w:hAnsi="仿宋" w:eastAsia="仿宋" w:cs="仿宋"/>
                <w:color w:val="auto"/>
                <w:spacing w:val="-2"/>
                <w:sz w:val="28"/>
                <w:szCs w:val="28"/>
                <w:highlight w:val="none"/>
              </w:rPr>
              <w:t>招标文件中与投标人须知前附表不一致的，以前附表为准。</w:t>
            </w:r>
          </w:p>
          <w:p w14:paraId="6E51344A">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firstLine="0" w:firstLineChars="0"/>
              <w:jc w:val="both"/>
              <w:textAlignment w:val="baseline"/>
              <w:rPr>
                <w:rFonts w:hint="eastAsia" w:ascii="仿宋" w:hAnsi="仿宋" w:eastAsia="仿宋" w:cs="仿宋"/>
                <w:color w:val="auto"/>
                <w:spacing w:val="-2"/>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本项目所属行业：</w:t>
            </w:r>
            <w:r>
              <w:rPr>
                <w:rFonts w:hint="eastAsia" w:ascii="仿宋" w:hAnsi="仿宋" w:eastAsia="仿宋" w:cs="仿宋"/>
                <w:b/>
                <w:bCs/>
                <w:color w:val="auto"/>
                <w:sz w:val="28"/>
                <w:szCs w:val="28"/>
                <w:highlight w:val="none"/>
                <w:u w:val="single"/>
              </w:rPr>
              <w:t>其他未列明行业</w:t>
            </w:r>
          </w:p>
        </w:tc>
      </w:tr>
    </w:tbl>
    <w:p w14:paraId="41D84B64">
      <w:pPr>
        <w:shd w:val="clear" w:color="auto" w:fill="auto"/>
        <w:kinsoku/>
        <w:overflowPunct w:val="0"/>
        <w:spacing w:line="560" w:lineRule="exact"/>
        <w:ind w:left="140" w:leftChars="50"/>
        <w:rPr>
          <w:rFonts w:ascii="仿宋" w:hAnsi="仿宋" w:eastAsia="仿宋" w:cs="仿宋"/>
          <w:color w:val="auto"/>
          <w:sz w:val="32"/>
          <w:szCs w:val="32"/>
          <w:highlight w:val="none"/>
        </w:rPr>
        <w:sectPr>
          <w:footerReference r:id="rId9" w:type="default"/>
          <w:pgSz w:w="11906" w:h="16838"/>
          <w:pgMar w:top="1440" w:right="1080" w:bottom="1440" w:left="1080" w:header="0" w:footer="938" w:gutter="0"/>
          <w:pgNumType w:fmt="decimal"/>
          <w:cols w:space="720" w:num="1"/>
        </w:sectPr>
      </w:pPr>
    </w:p>
    <w:p w14:paraId="438B39CA">
      <w:pPr>
        <w:keepNext w:val="0"/>
        <w:keepLines w:val="0"/>
        <w:pageBreakBefore w:val="0"/>
        <w:numPr>
          <w:ilvl w:val="0"/>
          <w:numId w:val="3"/>
        </w:numPr>
        <w:shd w:val="clear" w:color="auto" w:fill="auto"/>
        <w:kinsoku/>
        <w:wordWrap/>
        <w:overflowPunct w:val="0"/>
        <w:topLinePunct w:val="0"/>
        <w:autoSpaceDE w:val="0"/>
        <w:autoSpaceDN w:val="0"/>
        <w:bidi w:val="0"/>
        <w:adjustRightInd w:val="0"/>
        <w:snapToGrid w:val="0"/>
        <w:spacing w:line="560" w:lineRule="exact"/>
        <w:jc w:val="left"/>
        <w:textAlignment w:val="baseline"/>
        <w:outlineLvl w:val="1"/>
        <w:rPr>
          <w:rFonts w:hint="eastAsia" w:ascii="仿宋" w:hAnsi="仿宋" w:eastAsia="仿宋" w:cs="仿宋"/>
          <w:b/>
          <w:bCs/>
          <w:color w:val="auto"/>
          <w:sz w:val="32"/>
          <w:szCs w:val="32"/>
          <w:highlight w:val="none"/>
        </w:rPr>
      </w:pPr>
      <w:bookmarkStart w:id="19" w:name="_bookmark21"/>
      <w:bookmarkEnd w:id="19"/>
      <w:bookmarkStart w:id="20" w:name="_bookmark22"/>
      <w:bookmarkEnd w:id="20"/>
      <w:bookmarkStart w:id="21" w:name="_Toc1193"/>
      <w:bookmarkStart w:id="22" w:name="_Toc19997"/>
      <w:r>
        <w:rPr>
          <w:rFonts w:hint="eastAsia" w:ascii="仿宋" w:hAnsi="仿宋" w:eastAsia="仿宋" w:cs="仿宋"/>
          <w:b/>
          <w:bCs/>
          <w:color w:val="auto"/>
          <w:spacing w:val="2"/>
          <w:sz w:val="32"/>
          <w:szCs w:val="32"/>
          <w:highlight w:val="none"/>
        </w:rPr>
        <w:t>总则</w:t>
      </w:r>
      <w:bookmarkEnd w:id="21"/>
      <w:bookmarkEnd w:id="22"/>
    </w:p>
    <w:p w14:paraId="158FD7D3">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 xml:space="preserve">1.1 </w:t>
      </w:r>
      <w:r>
        <w:rPr>
          <w:rFonts w:hint="eastAsia" w:ascii="仿宋" w:hAnsi="仿宋" w:eastAsia="仿宋" w:cs="仿宋"/>
          <w:color w:val="auto"/>
          <w:spacing w:val="-2"/>
          <w:sz w:val="32"/>
          <w:szCs w:val="32"/>
          <w:highlight w:val="none"/>
        </w:rPr>
        <w:t xml:space="preserve"> 招标项目概况</w:t>
      </w:r>
    </w:p>
    <w:p w14:paraId="1BFF6172">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0"/>
          <w:sz w:val="32"/>
          <w:szCs w:val="32"/>
          <w:highlight w:val="none"/>
        </w:rPr>
        <w:t xml:space="preserve">1.1.1 </w:t>
      </w:r>
      <w:r>
        <w:rPr>
          <w:rFonts w:hint="eastAsia" w:ascii="仿宋" w:hAnsi="仿宋" w:eastAsia="仿宋" w:cs="仿宋"/>
          <w:color w:val="auto"/>
          <w:spacing w:val="-9"/>
          <w:sz w:val="32"/>
          <w:szCs w:val="32"/>
          <w:highlight w:val="none"/>
        </w:rPr>
        <w:t>根</w:t>
      </w:r>
      <w:r>
        <w:rPr>
          <w:rFonts w:hint="eastAsia" w:ascii="仿宋" w:hAnsi="仿宋" w:eastAsia="仿宋" w:cs="仿宋"/>
          <w:color w:val="auto"/>
          <w:spacing w:val="-5"/>
          <w:sz w:val="32"/>
          <w:szCs w:val="32"/>
          <w:highlight w:val="none"/>
        </w:rPr>
        <w:t>据《中华人民共和国招标投标法》《中华人民共和国招标投标法实施条例》等有关法律法规</w:t>
      </w:r>
      <w:r>
        <w:rPr>
          <w:rFonts w:hint="eastAsia" w:ascii="仿宋" w:hAnsi="仿宋" w:eastAsia="仿宋" w:cs="仿宋"/>
          <w:color w:val="auto"/>
          <w:spacing w:val="-3"/>
          <w:sz w:val="32"/>
          <w:szCs w:val="32"/>
          <w:highlight w:val="none"/>
        </w:rPr>
        <w:t>和规章的规定，本招标项目已具备招标条件，现对本项目进行招标。</w:t>
      </w:r>
    </w:p>
    <w:p w14:paraId="394EF5DC">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6" w:firstLineChars="200"/>
        <w:jc w:val="both"/>
        <w:textAlignment w:val="baseline"/>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1.1.2 招标人：见投标人须知前附表。</w:t>
      </w:r>
    </w:p>
    <w:p w14:paraId="213F8CAB">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6" w:firstLineChars="200"/>
        <w:jc w:val="both"/>
        <w:textAlignment w:val="baseline"/>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1.1.3 招标代理机构：见投标人须知前附表。</w:t>
      </w:r>
    </w:p>
    <w:p w14:paraId="13DBF2A3">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1.1.4 招标项目名称：见投标人须知前附</w:t>
      </w:r>
      <w:r>
        <w:rPr>
          <w:rFonts w:hint="eastAsia" w:ascii="仿宋" w:hAnsi="仿宋" w:eastAsia="仿宋" w:cs="仿宋"/>
          <w:color w:val="auto"/>
          <w:sz w:val="32"/>
          <w:szCs w:val="32"/>
          <w:highlight w:val="none"/>
        </w:rPr>
        <w:t>表。</w:t>
      </w:r>
    </w:p>
    <w:p w14:paraId="07B0AD9C">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1.1.5 项目建设地点：见投标人须知前附</w:t>
      </w:r>
      <w:r>
        <w:rPr>
          <w:rFonts w:hint="eastAsia" w:ascii="仿宋" w:hAnsi="仿宋" w:eastAsia="仿宋" w:cs="仿宋"/>
          <w:color w:val="auto"/>
          <w:sz w:val="32"/>
          <w:szCs w:val="32"/>
          <w:highlight w:val="none"/>
        </w:rPr>
        <w:t>表。</w:t>
      </w:r>
    </w:p>
    <w:p w14:paraId="2D8027BC">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1.2  招标项目的资</w:t>
      </w:r>
      <w:r>
        <w:rPr>
          <w:rFonts w:hint="eastAsia" w:ascii="仿宋" w:hAnsi="仿宋" w:eastAsia="仿宋" w:cs="仿宋"/>
          <w:color w:val="auto"/>
          <w:spacing w:val="-1"/>
          <w:sz w:val="32"/>
          <w:szCs w:val="32"/>
          <w:highlight w:val="none"/>
        </w:rPr>
        <w:t>金来源和落实情况</w:t>
      </w:r>
    </w:p>
    <w:p w14:paraId="6A1731B4">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6" w:firstLineChars="200"/>
        <w:jc w:val="both"/>
        <w:textAlignment w:val="baseline"/>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1.2.1 资金来源：见投标人须知前附表。</w:t>
      </w:r>
    </w:p>
    <w:p w14:paraId="30EBB55A">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6" w:firstLineChars="200"/>
        <w:jc w:val="both"/>
        <w:textAlignment w:val="baseline"/>
        <w:rPr>
          <w:rFonts w:hint="eastAsia" w:ascii="仿宋" w:hAnsi="仿宋" w:eastAsia="仿宋" w:cs="仿宋"/>
          <w:color w:val="auto"/>
          <w:spacing w:val="-1"/>
          <w:sz w:val="32"/>
          <w:szCs w:val="32"/>
          <w:highlight w:val="none"/>
        </w:rPr>
      </w:pPr>
      <w:bookmarkStart w:id="23" w:name="_bookmark24"/>
      <w:bookmarkEnd w:id="23"/>
      <w:r>
        <w:rPr>
          <w:rFonts w:hint="eastAsia" w:ascii="仿宋" w:hAnsi="仿宋" w:eastAsia="仿宋" w:cs="仿宋"/>
          <w:color w:val="auto"/>
          <w:spacing w:val="-1"/>
          <w:sz w:val="32"/>
          <w:szCs w:val="32"/>
          <w:highlight w:val="none"/>
        </w:rPr>
        <w:t>1.2.2 资金落实情况：见投标人须知前附表。</w:t>
      </w:r>
    </w:p>
    <w:p w14:paraId="2A37066F">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1.3  招标服</w:t>
      </w:r>
      <w:r>
        <w:rPr>
          <w:rFonts w:hint="eastAsia" w:ascii="仿宋" w:hAnsi="仿宋" w:eastAsia="仿宋" w:cs="仿宋"/>
          <w:color w:val="auto"/>
          <w:spacing w:val="-1"/>
          <w:sz w:val="32"/>
          <w:szCs w:val="32"/>
          <w:highlight w:val="none"/>
        </w:rPr>
        <w:t>务期限和质量标准</w:t>
      </w:r>
    </w:p>
    <w:p w14:paraId="5EFE4F73">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1.3.1 招标范围：见投标人须知前附表。</w:t>
      </w:r>
    </w:p>
    <w:p w14:paraId="50A8048F">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1.3.2 服务期限：见投标人须知前附</w:t>
      </w:r>
      <w:r>
        <w:rPr>
          <w:rFonts w:hint="eastAsia" w:ascii="仿宋" w:hAnsi="仿宋" w:eastAsia="仿宋" w:cs="仿宋"/>
          <w:color w:val="auto"/>
          <w:sz w:val="32"/>
          <w:szCs w:val="32"/>
          <w:highlight w:val="none"/>
        </w:rPr>
        <w:t>表。</w:t>
      </w:r>
    </w:p>
    <w:p w14:paraId="4DEFC31F">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6" w:firstLineChars="200"/>
        <w:jc w:val="both"/>
        <w:textAlignment w:val="baseline"/>
        <w:rPr>
          <w:rFonts w:hint="eastAsia" w:ascii="仿宋" w:hAnsi="仿宋" w:eastAsia="仿宋" w:cs="仿宋"/>
          <w:color w:val="auto"/>
          <w:sz w:val="32"/>
          <w:szCs w:val="32"/>
          <w:highlight w:val="none"/>
        </w:rPr>
      </w:pPr>
      <w:bookmarkStart w:id="24" w:name="_bookmark25"/>
      <w:bookmarkEnd w:id="24"/>
      <w:r>
        <w:rPr>
          <w:rFonts w:hint="eastAsia" w:ascii="仿宋" w:hAnsi="仿宋" w:eastAsia="仿宋" w:cs="仿宋"/>
          <w:color w:val="auto"/>
          <w:spacing w:val="-1"/>
          <w:sz w:val="32"/>
          <w:szCs w:val="32"/>
          <w:highlight w:val="none"/>
        </w:rPr>
        <w:t>1.3.3 质量标准：见投标人须知前附表。</w:t>
      </w:r>
    </w:p>
    <w:p w14:paraId="1B39D82D">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 xml:space="preserve">1.4  </w:t>
      </w:r>
      <w:r>
        <w:rPr>
          <w:rFonts w:hint="eastAsia" w:ascii="仿宋" w:hAnsi="仿宋" w:eastAsia="仿宋" w:cs="仿宋"/>
          <w:color w:val="auto"/>
          <w:spacing w:val="-2"/>
          <w:sz w:val="32"/>
          <w:szCs w:val="32"/>
          <w:highlight w:val="none"/>
        </w:rPr>
        <w:t>投标人资格要求</w:t>
      </w:r>
    </w:p>
    <w:p w14:paraId="78856564">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6" w:firstLineChars="200"/>
        <w:jc w:val="both"/>
        <w:textAlignment w:val="baseline"/>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1.4.1 投标人应具备承担本招标项目的资格要求：</w:t>
      </w:r>
    </w:p>
    <w:p w14:paraId="777CDC3B">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4" w:firstLineChars="200"/>
        <w:jc w:val="both"/>
        <w:textAlignment w:val="baseline"/>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w:t>
      </w:r>
      <w:r>
        <w:rPr>
          <w:rFonts w:hint="eastAsia" w:ascii="仿宋" w:hAnsi="仿宋" w:eastAsia="仿宋" w:cs="仿宋"/>
          <w:color w:val="auto"/>
          <w:spacing w:val="1"/>
          <w:sz w:val="32"/>
          <w:szCs w:val="32"/>
          <w:highlight w:val="none"/>
          <w:lang w:val="en-US" w:eastAsia="zh-CN"/>
        </w:rPr>
        <w:t>1</w:t>
      </w:r>
      <w:r>
        <w:rPr>
          <w:rFonts w:hint="eastAsia" w:ascii="仿宋" w:hAnsi="仿宋" w:eastAsia="仿宋" w:cs="仿宋"/>
          <w:color w:val="auto"/>
          <w:spacing w:val="1"/>
          <w:sz w:val="32"/>
          <w:szCs w:val="32"/>
          <w:highlight w:val="none"/>
        </w:rPr>
        <w:t>）提供在中华人民共和国境内注册的法人或其他组织的营业执照；</w:t>
      </w:r>
    </w:p>
    <w:p w14:paraId="1EFE00F7">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4" w:firstLineChars="200"/>
        <w:jc w:val="both"/>
        <w:textAlignment w:val="baseline"/>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lang w:val="en-US" w:eastAsia="zh-CN"/>
        </w:rPr>
        <w:t>2</w:t>
      </w:r>
      <w:r>
        <w:rPr>
          <w:rFonts w:hint="eastAsia" w:ascii="仿宋" w:hAnsi="仿宋" w:eastAsia="仿宋" w:cs="仿宋"/>
          <w:color w:val="auto"/>
          <w:spacing w:val="1"/>
          <w:sz w:val="32"/>
          <w:szCs w:val="32"/>
          <w:highlight w:val="none"/>
          <w:lang w:eastAsia="zh-CN"/>
        </w:rPr>
        <w:t>）提供税务部门出具的开标前近3个月内任意一个月依法缴纳税收的证明材料（依法免缴的，应提供依法免缴的相关证明文件或提供银行出具的资信证明）；</w:t>
      </w:r>
    </w:p>
    <w:p w14:paraId="56C55DDE">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4" w:firstLineChars="200"/>
        <w:jc w:val="both"/>
        <w:textAlignment w:val="baseline"/>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rPr>
        <w:t>（</w:t>
      </w:r>
      <w:r>
        <w:rPr>
          <w:rFonts w:hint="eastAsia" w:ascii="仿宋" w:hAnsi="仿宋" w:eastAsia="仿宋" w:cs="仿宋"/>
          <w:color w:val="auto"/>
          <w:spacing w:val="1"/>
          <w:sz w:val="32"/>
          <w:szCs w:val="32"/>
          <w:highlight w:val="none"/>
          <w:lang w:val="en-US" w:eastAsia="zh-CN"/>
        </w:rPr>
        <w:t>3</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参加</w:t>
      </w:r>
      <w:r>
        <w:rPr>
          <w:rFonts w:hint="eastAsia" w:ascii="仿宋" w:hAnsi="仿宋" w:eastAsia="仿宋" w:cs="仿宋"/>
          <w:color w:val="auto"/>
          <w:spacing w:val="1"/>
          <w:sz w:val="32"/>
          <w:szCs w:val="32"/>
          <w:highlight w:val="none"/>
          <w:lang w:val="en-US" w:eastAsia="zh-CN"/>
        </w:rPr>
        <w:t>招投标</w:t>
      </w:r>
      <w:r>
        <w:rPr>
          <w:rFonts w:hint="eastAsia" w:ascii="仿宋" w:hAnsi="仿宋" w:eastAsia="仿宋" w:cs="仿宋"/>
          <w:color w:val="auto"/>
          <w:spacing w:val="1"/>
          <w:sz w:val="32"/>
          <w:szCs w:val="32"/>
          <w:highlight w:val="none"/>
        </w:rPr>
        <w:t>活动近3年内，在经营活动中没有重大违法记录：提供《投标人资格声明函》</w:t>
      </w:r>
      <w:r>
        <w:rPr>
          <w:rFonts w:hint="eastAsia" w:ascii="仿宋" w:hAnsi="仿宋" w:eastAsia="仿宋" w:cs="仿宋"/>
          <w:color w:val="auto"/>
          <w:spacing w:val="1"/>
          <w:sz w:val="32"/>
          <w:szCs w:val="32"/>
          <w:highlight w:val="none"/>
          <w:lang w:eastAsia="zh-CN"/>
        </w:rPr>
        <w:t>；</w:t>
      </w:r>
    </w:p>
    <w:p w14:paraId="390EFF6D">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4" w:firstLineChars="200"/>
        <w:jc w:val="both"/>
        <w:textAlignment w:val="baseline"/>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w:t>
      </w:r>
      <w:r>
        <w:rPr>
          <w:rFonts w:hint="eastAsia" w:ascii="仿宋" w:hAnsi="仿宋" w:eastAsia="仿宋" w:cs="仿宋"/>
          <w:color w:val="auto"/>
          <w:spacing w:val="1"/>
          <w:sz w:val="32"/>
          <w:szCs w:val="32"/>
          <w:highlight w:val="none"/>
          <w:lang w:val="en-US" w:eastAsia="zh-CN"/>
        </w:rPr>
        <w:t>4</w:t>
      </w:r>
      <w:r>
        <w:rPr>
          <w:rFonts w:hint="eastAsia" w:ascii="仿宋" w:hAnsi="仿宋" w:eastAsia="仿宋" w:cs="仿宋"/>
          <w:color w:val="auto"/>
          <w:spacing w:val="1"/>
          <w:sz w:val="32"/>
          <w:szCs w:val="32"/>
          <w:highlight w:val="none"/>
        </w:rPr>
        <w:t>）投标人未被列入“信用中国”网站</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www.creditchina.gov.cn</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、中国政府采购网</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www.ccgp.gov.cn</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渠道信用记录失信被执行人、重大税收违法失信主体、政府采购严重违法失信行为记录名单的投标人，未被列入</w:t>
      </w:r>
      <w:r>
        <w:rPr>
          <w:rFonts w:hint="eastAsia" w:ascii="仿宋" w:hAnsi="仿宋" w:eastAsia="仿宋" w:cs="仿宋"/>
          <w:color w:val="auto"/>
          <w:spacing w:val="1"/>
          <w:sz w:val="32"/>
          <w:szCs w:val="32"/>
          <w:highlight w:val="none"/>
          <w:lang w:eastAsia="zh-CN"/>
        </w:rPr>
        <w:t>国家企业信用信息公示系统</w:t>
      </w:r>
      <w:r>
        <w:rPr>
          <w:rFonts w:hint="eastAsia" w:ascii="仿宋" w:hAnsi="仿宋" w:eastAsia="仿宋" w:cs="仿宋"/>
          <w:color w:val="auto"/>
          <w:spacing w:val="1"/>
          <w:sz w:val="32"/>
          <w:szCs w:val="32"/>
          <w:highlight w:val="none"/>
        </w:rPr>
        <w:t>（www.gsxt.gov.cn）查询诚信记录</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如经营异常名录信息、严重违法失信名单</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黑名单</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信息</w:t>
      </w:r>
      <w:r>
        <w:rPr>
          <w:rFonts w:hint="eastAsia" w:ascii="仿宋" w:hAnsi="仿宋" w:eastAsia="仿宋" w:cs="仿宋"/>
          <w:color w:val="auto"/>
          <w:spacing w:val="1"/>
          <w:sz w:val="32"/>
          <w:szCs w:val="32"/>
          <w:highlight w:val="none"/>
          <w:lang w:val="en-US" w:eastAsia="zh-CN"/>
        </w:rPr>
        <w:t>查询结果</w:t>
      </w:r>
      <w:r>
        <w:rPr>
          <w:rFonts w:hint="eastAsia" w:ascii="仿宋" w:hAnsi="仿宋" w:eastAsia="仿宋" w:cs="仿宋"/>
          <w:color w:val="auto"/>
          <w:spacing w:val="1"/>
          <w:sz w:val="32"/>
          <w:szCs w:val="32"/>
          <w:highlight w:val="none"/>
        </w:rPr>
        <w:t>；</w:t>
      </w:r>
    </w:p>
    <w:p w14:paraId="18ABE67E">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1.</w:t>
      </w:r>
      <w:r>
        <w:rPr>
          <w:rFonts w:hint="eastAsia" w:ascii="仿宋" w:hAnsi="仿宋" w:eastAsia="仿宋" w:cs="仿宋"/>
          <w:color w:val="auto"/>
          <w:spacing w:val="-2"/>
          <w:sz w:val="32"/>
          <w:szCs w:val="32"/>
          <w:highlight w:val="none"/>
        </w:rPr>
        <w:t>4.</w:t>
      </w:r>
      <w:r>
        <w:rPr>
          <w:rFonts w:hint="eastAsia" w:ascii="仿宋" w:hAnsi="仿宋" w:eastAsia="仿宋" w:cs="仿宋"/>
          <w:color w:val="auto"/>
          <w:spacing w:val="-2"/>
          <w:sz w:val="32"/>
          <w:szCs w:val="32"/>
          <w:highlight w:val="none"/>
          <w:lang w:val="en-US" w:eastAsia="zh-CN"/>
        </w:rPr>
        <w:t>2</w:t>
      </w:r>
      <w:r>
        <w:rPr>
          <w:rFonts w:hint="eastAsia" w:ascii="仿宋" w:hAnsi="仿宋" w:eastAsia="仿宋" w:cs="仿宋"/>
          <w:color w:val="auto"/>
          <w:spacing w:val="-2"/>
          <w:sz w:val="32"/>
          <w:szCs w:val="32"/>
          <w:highlight w:val="none"/>
        </w:rPr>
        <w:t xml:space="preserve"> 投标人不得存在下列情形之一：</w:t>
      </w:r>
    </w:p>
    <w:p w14:paraId="51B58FA2">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68"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7"/>
          <w:sz w:val="32"/>
          <w:szCs w:val="32"/>
          <w:highlight w:val="none"/>
          <w:lang w:eastAsia="zh-CN"/>
        </w:rPr>
        <w:t>（1）</w:t>
      </w:r>
      <w:r>
        <w:rPr>
          <w:rFonts w:hint="eastAsia" w:ascii="仿宋" w:hAnsi="仿宋" w:eastAsia="仿宋" w:cs="仿宋"/>
          <w:color w:val="auto"/>
          <w:spacing w:val="7"/>
          <w:sz w:val="32"/>
          <w:szCs w:val="32"/>
          <w:highlight w:val="none"/>
        </w:rPr>
        <w:t>不具有独立法人资格的附属机构（单位）</w:t>
      </w:r>
      <w:r>
        <w:rPr>
          <w:rFonts w:hint="eastAsia" w:ascii="仿宋" w:hAnsi="仿宋" w:eastAsia="仿宋" w:cs="仿宋"/>
          <w:color w:val="auto"/>
          <w:spacing w:val="2"/>
          <w:sz w:val="32"/>
          <w:szCs w:val="32"/>
          <w:highlight w:val="none"/>
        </w:rPr>
        <w:t>；</w:t>
      </w:r>
    </w:p>
    <w:p w14:paraId="4E63442D">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64"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6"/>
          <w:sz w:val="32"/>
          <w:szCs w:val="32"/>
          <w:highlight w:val="none"/>
          <w:lang w:eastAsia="zh-CN"/>
        </w:rPr>
        <w:t>（2）</w:t>
      </w:r>
      <w:r>
        <w:rPr>
          <w:rFonts w:hint="eastAsia" w:ascii="仿宋" w:hAnsi="仿宋" w:eastAsia="仿宋" w:cs="仿宋"/>
          <w:color w:val="auto"/>
          <w:spacing w:val="6"/>
          <w:sz w:val="32"/>
          <w:szCs w:val="32"/>
          <w:highlight w:val="none"/>
        </w:rPr>
        <w:t>与招</w:t>
      </w:r>
      <w:r>
        <w:rPr>
          <w:rFonts w:hint="eastAsia" w:ascii="仿宋" w:hAnsi="仿宋" w:eastAsia="仿宋" w:cs="仿宋"/>
          <w:color w:val="auto"/>
          <w:spacing w:val="4"/>
          <w:sz w:val="32"/>
          <w:szCs w:val="32"/>
          <w:highlight w:val="none"/>
        </w:rPr>
        <w:t>标</w:t>
      </w:r>
      <w:r>
        <w:rPr>
          <w:rFonts w:hint="eastAsia" w:ascii="仿宋" w:hAnsi="仿宋" w:eastAsia="仿宋" w:cs="仿宋"/>
          <w:color w:val="auto"/>
          <w:spacing w:val="3"/>
          <w:sz w:val="32"/>
          <w:szCs w:val="32"/>
          <w:highlight w:val="none"/>
        </w:rPr>
        <w:t>人存在利害关系且可能影响招标公正性；</w:t>
      </w:r>
    </w:p>
    <w:p w14:paraId="301BAF31">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5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lang w:eastAsia="zh-CN"/>
        </w:rPr>
        <w:t>（3）</w:t>
      </w:r>
      <w:r>
        <w:rPr>
          <w:rFonts w:hint="eastAsia" w:ascii="仿宋" w:hAnsi="仿宋" w:eastAsia="仿宋" w:cs="仿宋"/>
          <w:color w:val="auto"/>
          <w:spacing w:val="4"/>
          <w:sz w:val="32"/>
          <w:szCs w:val="32"/>
          <w:highlight w:val="none"/>
        </w:rPr>
        <w:t>与本招标</w:t>
      </w:r>
      <w:r>
        <w:rPr>
          <w:rFonts w:hint="eastAsia" w:ascii="仿宋" w:hAnsi="仿宋" w:eastAsia="仿宋" w:cs="仿宋"/>
          <w:color w:val="auto"/>
          <w:spacing w:val="3"/>
          <w:sz w:val="32"/>
          <w:szCs w:val="32"/>
          <w:highlight w:val="none"/>
        </w:rPr>
        <w:t>项</w:t>
      </w:r>
      <w:r>
        <w:rPr>
          <w:rFonts w:hint="eastAsia" w:ascii="仿宋" w:hAnsi="仿宋" w:eastAsia="仿宋" w:cs="仿宋"/>
          <w:color w:val="auto"/>
          <w:spacing w:val="2"/>
          <w:sz w:val="32"/>
          <w:szCs w:val="32"/>
          <w:highlight w:val="none"/>
        </w:rPr>
        <w:t>目的其他投标人为同一个单位负责人；</w:t>
      </w:r>
    </w:p>
    <w:p w14:paraId="0C2D6E92">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5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lang w:eastAsia="zh-CN"/>
        </w:rPr>
        <w:t>（4）</w:t>
      </w:r>
      <w:r>
        <w:rPr>
          <w:rFonts w:hint="eastAsia" w:ascii="仿宋" w:hAnsi="仿宋" w:eastAsia="仿宋" w:cs="仿宋"/>
          <w:color w:val="auto"/>
          <w:spacing w:val="4"/>
          <w:sz w:val="32"/>
          <w:szCs w:val="32"/>
          <w:highlight w:val="none"/>
        </w:rPr>
        <w:t>与本招标</w:t>
      </w:r>
      <w:r>
        <w:rPr>
          <w:rFonts w:hint="eastAsia" w:ascii="仿宋" w:hAnsi="仿宋" w:eastAsia="仿宋" w:cs="仿宋"/>
          <w:color w:val="auto"/>
          <w:spacing w:val="3"/>
          <w:sz w:val="32"/>
          <w:szCs w:val="32"/>
          <w:highlight w:val="none"/>
        </w:rPr>
        <w:t>项</w:t>
      </w:r>
      <w:r>
        <w:rPr>
          <w:rFonts w:hint="eastAsia" w:ascii="仿宋" w:hAnsi="仿宋" w:eastAsia="仿宋" w:cs="仿宋"/>
          <w:color w:val="auto"/>
          <w:spacing w:val="2"/>
          <w:sz w:val="32"/>
          <w:szCs w:val="32"/>
          <w:highlight w:val="none"/>
        </w:rPr>
        <w:t>目的其他投标人存在控股、管理关系；</w:t>
      </w:r>
    </w:p>
    <w:p w14:paraId="544610AA">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72"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8"/>
          <w:sz w:val="32"/>
          <w:szCs w:val="32"/>
          <w:highlight w:val="none"/>
          <w:lang w:eastAsia="zh-CN"/>
        </w:rPr>
        <w:t>（5）</w:t>
      </w:r>
      <w:r>
        <w:rPr>
          <w:rFonts w:hint="eastAsia" w:ascii="仿宋" w:hAnsi="仿宋" w:eastAsia="仿宋" w:cs="仿宋"/>
          <w:color w:val="auto"/>
          <w:spacing w:val="4"/>
          <w:sz w:val="32"/>
          <w:szCs w:val="32"/>
          <w:highlight w:val="none"/>
        </w:rPr>
        <w:t>为本招标项目的代建人；</w:t>
      </w:r>
    </w:p>
    <w:p w14:paraId="0030D189">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5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lang w:eastAsia="zh-CN"/>
        </w:rPr>
        <w:t>（6）</w:t>
      </w:r>
      <w:r>
        <w:rPr>
          <w:rFonts w:hint="eastAsia" w:ascii="仿宋" w:hAnsi="仿宋" w:eastAsia="仿宋" w:cs="仿宋"/>
          <w:color w:val="auto"/>
          <w:spacing w:val="4"/>
          <w:sz w:val="32"/>
          <w:szCs w:val="32"/>
          <w:highlight w:val="none"/>
        </w:rPr>
        <w:t>为本招标项目的招标代理机构</w:t>
      </w:r>
      <w:r>
        <w:rPr>
          <w:rFonts w:hint="eastAsia" w:ascii="仿宋" w:hAnsi="仿宋" w:eastAsia="仿宋" w:cs="仿宋"/>
          <w:color w:val="auto"/>
          <w:spacing w:val="1"/>
          <w:sz w:val="32"/>
          <w:szCs w:val="32"/>
          <w:highlight w:val="none"/>
        </w:rPr>
        <w:t>；</w:t>
      </w:r>
    </w:p>
    <w:p w14:paraId="7165703F">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5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lang w:eastAsia="zh-CN"/>
        </w:rPr>
        <w:t>（7）</w:t>
      </w:r>
      <w:r>
        <w:rPr>
          <w:rFonts w:hint="eastAsia" w:ascii="仿宋" w:hAnsi="仿宋" w:eastAsia="仿宋" w:cs="仿宋"/>
          <w:color w:val="auto"/>
          <w:spacing w:val="3"/>
          <w:sz w:val="32"/>
          <w:szCs w:val="32"/>
          <w:highlight w:val="none"/>
        </w:rPr>
        <w:t>与</w:t>
      </w:r>
      <w:r>
        <w:rPr>
          <w:rFonts w:hint="eastAsia" w:ascii="仿宋" w:hAnsi="仿宋" w:eastAsia="仿宋" w:cs="仿宋"/>
          <w:color w:val="auto"/>
          <w:spacing w:val="2"/>
          <w:sz w:val="32"/>
          <w:szCs w:val="32"/>
          <w:highlight w:val="none"/>
        </w:rPr>
        <w:t>本招标项目的代建人或招标代理机构同为一个法定代表人；</w:t>
      </w:r>
    </w:p>
    <w:p w14:paraId="46AC6248">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5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lang w:eastAsia="zh-CN"/>
        </w:rPr>
        <w:t>（8）</w:t>
      </w:r>
      <w:r>
        <w:rPr>
          <w:rFonts w:hint="eastAsia" w:ascii="仿宋" w:hAnsi="仿宋" w:eastAsia="仿宋" w:cs="仿宋"/>
          <w:color w:val="auto"/>
          <w:spacing w:val="3"/>
          <w:sz w:val="32"/>
          <w:szCs w:val="32"/>
          <w:highlight w:val="none"/>
        </w:rPr>
        <w:t>与</w:t>
      </w:r>
      <w:r>
        <w:rPr>
          <w:rFonts w:hint="eastAsia" w:ascii="仿宋" w:hAnsi="仿宋" w:eastAsia="仿宋" w:cs="仿宋"/>
          <w:color w:val="auto"/>
          <w:spacing w:val="2"/>
          <w:sz w:val="32"/>
          <w:szCs w:val="32"/>
          <w:highlight w:val="none"/>
        </w:rPr>
        <w:t>本招标项目的代建人或招标代理机构存在控股或参股关系；</w:t>
      </w:r>
    </w:p>
    <w:p w14:paraId="312A591D">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5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lang w:eastAsia="zh-CN"/>
        </w:rPr>
        <w:t>（9）</w:t>
      </w:r>
      <w:r>
        <w:rPr>
          <w:rFonts w:hint="eastAsia" w:ascii="仿宋" w:hAnsi="仿宋" w:eastAsia="仿宋" w:cs="仿宋"/>
          <w:color w:val="auto"/>
          <w:spacing w:val="4"/>
          <w:sz w:val="32"/>
          <w:szCs w:val="32"/>
          <w:highlight w:val="none"/>
        </w:rPr>
        <w:t>被依法暂停或者取消投标资格</w:t>
      </w:r>
      <w:r>
        <w:rPr>
          <w:rFonts w:hint="eastAsia" w:ascii="仿宋" w:hAnsi="仿宋" w:eastAsia="仿宋" w:cs="仿宋"/>
          <w:color w:val="auto"/>
          <w:spacing w:val="1"/>
          <w:sz w:val="32"/>
          <w:szCs w:val="32"/>
          <w:highlight w:val="none"/>
        </w:rPr>
        <w:t>；</w:t>
      </w:r>
    </w:p>
    <w:p w14:paraId="64BA0351">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5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lang w:eastAsia="zh-CN"/>
        </w:rPr>
        <w:t>（10）</w:t>
      </w:r>
      <w:r>
        <w:rPr>
          <w:rFonts w:hint="eastAsia" w:ascii="仿宋" w:hAnsi="仿宋" w:eastAsia="仿宋" w:cs="仿宋"/>
          <w:color w:val="auto"/>
          <w:spacing w:val="3"/>
          <w:sz w:val="32"/>
          <w:szCs w:val="32"/>
          <w:highlight w:val="none"/>
        </w:rPr>
        <w:t>被责令停产停业、暂扣或者吊销许可证、暂扣或者吊销执照；</w:t>
      </w:r>
    </w:p>
    <w:p w14:paraId="2DDFC793">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5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lang w:eastAsia="zh-CN"/>
        </w:rPr>
        <w:t>（11）</w:t>
      </w:r>
      <w:r>
        <w:rPr>
          <w:rFonts w:hint="eastAsia" w:ascii="仿宋" w:hAnsi="仿宋" w:eastAsia="仿宋" w:cs="仿宋"/>
          <w:color w:val="auto"/>
          <w:spacing w:val="4"/>
          <w:sz w:val="32"/>
          <w:szCs w:val="32"/>
          <w:highlight w:val="none"/>
        </w:rPr>
        <w:t>进入清算程序，</w:t>
      </w:r>
      <w:r>
        <w:rPr>
          <w:rFonts w:hint="eastAsia" w:ascii="仿宋" w:hAnsi="仿宋" w:eastAsia="仿宋" w:cs="仿宋"/>
          <w:color w:val="auto"/>
          <w:spacing w:val="2"/>
          <w:sz w:val="32"/>
          <w:szCs w:val="32"/>
          <w:highlight w:val="none"/>
        </w:rPr>
        <w:t>或被宣告破产，或其他丧失履约能力的情形；</w:t>
      </w:r>
    </w:p>
    <w:p w14:paraId="41DEF72B">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5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lang w:eastAsia="zh-CN"/>
        </w:rPr>
        <w:t>（12）</w:t>
      </w:r>
      <w:r>
        <w:rPr>
          <w:rFonts w:hint="eastAsia" w:ascii="仿宋" w:hAnsi="仿宋" w:eastAsia="仿宋" w:cs="仿宋"/>
          <w:color w:val="auto"/>
          <w:spacing w:val="4"/>
          <w:sz w:val="32"/>
          <w:szCs w:val="32"/>
          <w:highlight w:val="none"/>
        </w:rPr>
        <w:t>被工商</w:t>
      </w:r>
      <w:r>
        <w:rPr>
          <w:rFonts w:hint="eastAsia" w:ascii="仿宋" w:hAnsi="仿宋" w:eastAsia="仿宋" w:cs="仿宋"/>
          <w:color w:val="auto"/>
          <w:spacing w:val="2"/>
          <w:sz w:val="32"/>
          <w:szCs w:val="32"/>
          <w:highlight w:val="none"/>
        </w:rPr>
        <w:t>行政管理机关在</w:t>
      </w:r>
      <w:r>
        <w:rPr>
          <w:rFonts w:hint="eastAsia" w:ascii="仿宋" w:hAnsi="仿宋" w:eastAsia="仿宋" w:cs="仿宋"/>
          <w:color w:val="auto"/>
          <w:spacing w:val="2"/>
          <w:sz w:val="32"/>
          <w:szCs w:val="32"/>
          <w:highlight w:val="none"/>
          <w:lang w:val="en-US" w:eastAsia="zh-CN"/>
        </w:rPr>
        <w:t>国家</w:t>
      </w:r>
      <w:r>
        <w:rPr>
          <w:rFonts w:hint="eastAsia" w:ascii="仿宋" w:hAnsi="仿宋" w:eastAsia="仿宋" w:cs="仿宋"/>
          <w:color w:val="auto"/>
          <w:spacing w:val="2"/>
          <w:sz w:val="32"/>
          <w:szCs w:val="32"/>
          <w:highlight w:val="none"/>
        </w:rPr>
        <w:t>企业信用信息公示系统中列入严重违法失信名单；</w:t>
      </w:r>
    </w:p>
    <w:p w14:paraId="5183EF77">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4"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lang w:eastAsia="zh-CN"/>
        </w:rPr>
        <w:t>（13）</w:t>
      </w:r>
      <w:r>
        <w:rPr>
          <w:rFonts w:hint="eastAsia" w:ascii="仿宋" w:hAnsi="仿宋" w:eastAsia="仿宋" w:cs="仿宋"/>
          <w:color w:val="auto"/>
          <w:spacing w:val="1"/>
          <w:sz w:val="32"/>
          <w:szCs w:val="32"/>
          <w:highlight w:val="none"/>
        </w:rPr>
        <w:t>被“信用中国”网站</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z w:val="32"/>
          <w:szCs w:val="32"/>
          <w:highlight w:val="none"/>
        </w:rPr>
        <w:t>www</w:t>
      </w:r>
      <w:r>
        <w:rPr>
          <w:rFonts w:hint="eastAsia" w:ascii="仿宋" w:hAnsi="仿宋" w:eastAsia="仿宋" w:cs="仿宋"/>
          <w:color w:val="auto"/>
          <w:spacing w:val="1"/>
          <w:sz w:val="32"/>
          <w:szCs w:val="32"/>
          <w:highlight w:val="none"/>
        </w:rPr>
        <w:t>.</w:t>
      </w:r>
      <w:r>
        <w:rPr>
          <w:rFonts w:hint="eastAsia" w:ascii="仿宋" w:hAnsi="仿宋" w:eastAsia="仿宋" w:cs="仿宋"/>
          <w:color w:val="auto"/>
          <w:sz w:val="32"/>
          <w:szCs w:val="32"/>
          <w:highlight w:val="none"/>
        </w:rPr>
        <w:t>creditchina</w:t>
      </w:r>
      <w:r>
        <w:rPr>
          <w:rFonts w:hint="eastAsia" w:ascii="仿宋" w:hAnsi="仿宋" w:eastAsia="仿宋" w:cs="仿宋"/>
          <w:color w:val="auto"/>
          <w:spacing w:val="1"/>
          <w:sz w:val="32"/>
          <w:szCs w:val="32"/>
          <w:highlight w:val="none"/>
        </w:rPr>
        <w:t>.</w:t>
      </w:r>
      <w:r>
        <w:rPr>
          <w:rFonts w:hint="eastAsia" w:ascii="仿宋" w:hAnsi="仿宋" w:eastAsia="仿宋" w:cs="仿宋"/>
          <w:color w:val="auto"/>
          <w:sz w:val="32"/>
          <w:szCs w:val="32"/>
          <w:highlight w:val="none"/>
        </w:rPr>
        <w:t>gov</w:t>
      </w:r>
      <w:r>
        <w:rPr>
          <w:rFonts w:hint="eastAsia" w:ascii="仿宋" w:hAnsi="仿宋" w:eastAsia="仿宋" w:cs="仿宋"/>
          <w:color w:val="auto"/>
          <w:spacing w:val="1"/>
          <w:sz w:val="32"/>
          <w:szCs w:val="32"/>
          <w:highlight w:val="none"/>
        </w:rPr>
        <w:t>.</w:t>
      </w:r>
      <w:r>
        <w:rPr>
          <w:rFonts w:hint="eastAsia" w:ascii="仿宋" w:hAnsi="仿宋" w:eastAsia="仿宋" w:cs="仿宋"/>
          <w:color w:val="auto"/>
          <w:sz w:val="32"/>
          <w:szCs w:val="32"/>
          <w:highlight w:val="none"/>
        </w:rPr>
        <w:t>cn</w:t>
      </w:r>
      <w:r>
        <w:rPr>
          <w:rFonts w:hint="eastAsia" w:ascii="仿宋" w:hAnsi="仿宋" w:eastAsia="仿宋" w:cs="仿宋"/>
          <w:color w:val="auto"/>
          <w:spacing w:val="1"/>
          <w:sz w:val="32"/>
          <w:szCs w:val="32"/>
          <w:highlight w:val="none"/>
        </w:rPr>
        <w:t xml:space="preserve"> </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或各级信用信</w:t>
      </w:r>
      <w:r>
        <w:rPr>
          <w:rFonts w:hint="eastAsia" w:ascii="仿宋" w:hAnsi="仿宋" w:eastAsia="仿宋" w:cs="仿宋"/>
          <w:color w:val="auto"/>
          <w:sz w:val="32"/>
          <w:szCs w:val="32"/>
          <w:highlight w:val="none"/>
        </w:rPr>
        <w:t>息共享平</w:t>
      </w:r>
      <w:r>
        <w:rPr>
          <w:rFonts w:hint="eastAsia" w:ascii="仿宋" w:hAnsi="仿宋" w:eastAsia="仿宋" w:cs="仿宋"/>
          <w:color w:val="auto"/>
          <w:spacing w:val="-6"/>
          <w:sz w:val="32"/>
          <w:szCs w:val="32"/>
          <w:highlight w:val="none"/>
        </w:rPr>
        <w:t>台中</w:t>
      </w:r>
      <w:r>
        <w:rPr>
          <w:rFonts w:hint="eastAsia" w:ascii="仿宋" w:hAnsi="仿宋" w:eastAsia="仿宋" w:cs="仿宋"/>
          <w:color w:val="auto"/>
          <w:spacing w:val="-4"/>
          <w:sz w:val="32"/>
          <w:szCs w:val="32"/>
          <w:highlight w:val="none"/>
        </w:rPr>
        <w:t>列</w:t>
      </w:r>
      <w:r>
        <w:rPr>
          <w:rFonts w:hint="eastAsia" w:ascii="仿宋" w:hAnsi="仿宋" w:eastAsia="仿宋" w:cs="仿宋"/>
          <w:color w:val="auto"/>
          <w:spacing w:val="-3"/>
          <w:sz w:val="32"/>
          <w:szCs w:val="32"/>
          <w:highlight w:val="none"/>
        </w:rPr>
        <w:t>入失信被执行人名单；</w:t>
      </w:r>
    </w:p>
    <w:p w14:paraId="516E174A">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4" w:firstLineChars="200"/>
        <w:jc w:val="both"/>
        <w:textAlignment w:val="baseline"/>
        <w:rPr>
          <w:rFonts w:hint="eastAsia" w:ascii="仿宋" w:hAnsi="仿宋" w:eastAsia="仿宋" w:cs="仿宋"/>
          <w:color w:val="auto"/>
          <w:spacing w:val="3"/>
          <w:sz w:val="32"/>
          <w:szCs w:val="32"/>
          <w:highlight w:val="none"/>
        </w:rPr>
      </w:pPr>
      <w:r>
        <w:rPr>
          <w:rFonts w:hint="eastAsia" w:ascii="仿宋" w:hAnsi="仿宋" w:eastAsia="仿宋" w:cs="仿宋"/>
          <w:color w:val="auto"/>
          <w:spacing w:val="1"/>
          <w:sz w:val="32"/>
          <w:szCs w:val="32"/>
          <w:highlight w:val="none"/>
          <w:lang w:eastAsia="zh-CN"/>
        </w:rPr>
        <w:t>（14）</w:t>
      </w:r>
      <w:r>
        <w:rPr>
          <w:rFonts w:hint="eastAsia" w:ascii="仿宋" w:hAnsi="仿宋" w:eastAsia="仿宋" w:cs="仿宋"/>
          <w:color w:val="auto"/>
          <w:spacing w:val="3"/>
          <w:sz w:val="32"/>
          <w:szCs w:val="32"/>
          <w:highlight w:val="none"/>
        </w:rPr>
        <w:t>法律法规或投标人须知前附表规定的其他情形。</w:t>
      </w:r>
    </w:p>
    <w:p w14:paraId="2CB56BD6">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pacing w:val="3"/>
          <w:sz w:val="32"/>
          <w:szCs w:val="32"/>
          <w:highlight w:val="none"/>
        </w:rPr>
      </w:pPr>
      <w:r>
        <w:rPr>
          <w:rFonts w:hint="eastAsia" w:ascii="仿宋" w:hAnsi="仿宋" w:eastAsia="仿宋" w:cs="仿宋"/>
          <w:color w:val="auto"/>
          <w:spacing w:val="3"/>
          <w:sz w:val="32"/>
          <w:szCs w:val="32"/>
          <w:highlight w:val="none"/>
        </w:rPr>
        <w:t>1.5  费用承担</w:t>
      </w:r>
    </w:p>
    <w:p w14:paraId="7277FDE5">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52" w:firstLineChars="200"/>
        <w:jc w:val="both"/>
        <w:textAlignment w:val="baseline"/>
        <w:rPr>
          <w:rFonts w:hint="eastAsia" w:ascii="仿宋" w:hAnsi="仿宋" w:eastAsia="仿宋" w:cs="仿宋"/>
          <w:color w:val="auto"/>
          <w:spacing w:val="3"/>
          <w:sz w:val="32"/>
          <w:szCs w:val="32"/>
          <w:highlight w:val="none"/>
        </w:rPr>
      </w:pPr>
      <w:bookmarkStart w:id="25" w:name="_bookmark27"/>
      <w:bookmarkEnd w:id="25"/>
      <w:r>
        <w:rPr>
          <w:rFonts w:hint="eastAsia" w:ascii="仿宋" w:hAnsi="仿宋" w:eastAsia="仿宋" w:cs="仿宋"/>
          <w:color w:val="auto"/>
          <w:spacing w:val="3"/>
          <w:sz w:val="32"/>
          <w:szCs w:val="32"/>
          <w:highlight w:val="none"/>
        </w:rPr>
        <w:t>1.5.1 投标人应承担其投标书编制与递交所涉及的一切费用。</w:t>
      </w:r>
    </w:p>
    <w:p w14:paraId="309F647C">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52" w:firstLineChars="200"/>
        <w:jc w:val="both"/>
        <w:textAlignment w:val="baseline"/>
        <w:rPr>
          <w:rFonts w:hint="eastAsia" w:ascii="仿宋" w:hAnsi="仿宋" w:eastAsia="仿宋" w:cs="仿宋"/>
          <w:color w:val="auto"/>
          <w:spacing w:val="3"/>
          <w:sz w:val="32"/>
          <w:szCs w:val="32"/>
          <w:highlight w:val="none"/>
        </w:rPr>
      </w:pPr>
      <w:r>
        <w:rPr>
          <w:rFonts w:hint="eastAsia" w:ascii="仿宋" w:hAnsi="仿宋" w:eastAsia="仿宋" w:cs="仿宋"/>
          <w:color w:val="auto"/>
          <w:spacing w:val="3"/>
          <w:sz w:val="32"/>
          <w:szCs w:val="32"/>
          <w:highlight w:val="none"/>
        </w:rPr>
        <w:t>1.5.2 在任何情况下招标人对上述费用均不负任何责任。</w:t>
      </w:r>
    </w:p>
    <w:p w14:paraId="5FD2FE6E">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pacing w:val="3"/>
          <w:sz w:val="32"/>
          <w:szCs w:val="32"/>
          <w:highlight w:val="none"/>
        </w:rPr>
      </w:pPr>
      <w:r>
        <w:rPr>
          <w:rFonts w:hint="eastAsia" w:ascii="仿宋" w:hAnsi="仿宋" w:eastAsia="仿宋" w:cs="仿宋"/>
          <w:color w:val="auto"/>
          <w:spacing w:val="3"/>
          <w:sz w:val="32"/>
          <w:szCs w:val="32"/>
          <w:highlight w:val="none"/>
        </w:rPr>
        <w:t>1.6  保密</w:t>
      </w:r>
    </w:p>
    <w:p w14:paraId="79ED5CAA">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4"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参与招标投标活动的各方应对招标文件和投标文件</w:t>
      </w:r>
      <w:r>
        <w:rPr>
          <w:rFonts w:hint="eastAsia" w:ascii="仿宋" w:hAnsi="仿宋" w:eastAsia="仿宋" w:cs="仿宋"/>
          <w:color w:val="auto"/>
          <w:sz w:val="32"/>
          <w:szCs w:val="32"/>
          <w:highlight w:val="none"/>
        </w:rPr>
        <w:t>中的商业和技术等秘密保密，否则应承</w:t>
      </w:r>
      <w:bookmarkStart w:id="26" w:name="_bookmark28"/>
      <w:bookmarkEnd w:id="26"/>
      <w:r>
        <w:rPr>
          <w:rFonts w:hint="eastAsia" w:ascii="仿宋" w:hAnsi="仿宋" w:eastAsia="仿宋" w:cs="仿宋"/>
          <w:color w:val="auto"/>
          <w:spacing w:val="-4"/>
          <w:sz w:val="32"/>
          <w:szCs w:val="32"/>
          <w:highlight w:val="none"/>
        </w:rPr>
        <w:t>担</w:t>
      </w:r>
      <w:r>
        <w:rPr>
          <w:rFonts w:hint="eastAsia" w:ascii="仿宋" w:hAnsi="仿宋" w:eastAsia="仿宋" w:cs="仿宋"/>
          <w:color w:val="auto"/>
          <w:spacing w:val="-3"/>
          <w:sz w:val="32"/>
          <w:szCs w:val="32"/>
          <w:highlight w:val="none"/>
        </w:rPr>
        <w:t>相</w:t>
      </w:r>
      <w:r>
        <w:rPr>
          <w:rFonts w:hint="eastAsia" w:ascii="仿宋" w:hAnsi="仿宋" w:eastAsia="仿宋" w:cs="仿宋"/>
          <w:color w:val="auto"/>
          <w:spacing w:val="-2"/>
          <w:sz w:val="32"/>
          <w:szCs w:val="32"/>
          <w:highlight w:val="none"/>
        </w:rPr>
        <w:t>应的法律责任。</w:t>
      </w:r>
    </w:p>
    <w:p w14:paraId="42BBDEC7">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5"/>
          <w:sz w:val="32"/>
          <w:szCs w:val="32"/>
          <w:highlight w:val="none"/>
        </w:rPr>
        <w:t>1</w:t>
      </w:r>
      <w:r>
        <w:rPr>
          <w:rFonts w:hint="eastAsia" w:ascii="仿宋" w:hAnsi="仿宋" w:eastAsia="仿宋" w:cs="仿宋"/>
          <w:color w:val="auto"/>
          <w:spacing w:val="-3"/>
          <w:sz w:val="32"/>
          <w:szCs w:val="32"/>
          <w:highlight w:val="none"/>
        </w:rPr>
        <w:t>.7  语言文字</w:t>
      </w:r>
    </w:p>
    <w:p w14:paraId="2D21ECFE">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本招标文件使用的语言文字为中文（投标人须知前附表规定踏勘现场的，按其时间、地点执行）</w:t>
      </w:r>
      <w:r>
        <w:rPr>
          <w:rFonts w:hint="eastAsia" w:ascii="仿宋" w:hAnsi="仿宋" w:eastAsia="仿宋" w:cs="仿宋"/>
          <w:color w:val="auto"/>
          <w:spacing w:val="-3"/>
          <w:sz w:val="32"/>
          <w:szCs w:val="32"/>
          <w:highlight w:val="none"/>
        </w:rPr>
        <w:t>。</w:t>
      </w:r>
    </w:p>
    <w:p w14:paraId="2C326BEB">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pacing w:val="1"/>
          <w:sz w:val="32"/>
          <w:szCs w:val="32"/>
          <w:highlight w:val="none"/>
        </w:rPr>
      </w:pPr>
      <w:bookmarkStart w:id="27" w:name="_bookmark29"/>
      <w:bookmarkEnd w:id="27"/>
      <w:r>
        <w:rPr>
          <w:rFonts w:hint="eastAsia" w:ascii="仿宋" w:hAnsi="仿宋" w:eastAsia="仿宋" w:cs="仿宋"/>
          <w:color w:val="auto"/>
          <w:spacing w:val="1"/>
          <w:sz w:val="32"/>
          <w:szCs w:val="32"/>
          <w:highlight w:val="none"/>
        </w:rPr>
        <w:t>1.8  计量单位</w:t>
      </w:r>
    </w:p>
    <w:p w14:paraId="1385E261">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4" w:firstLineChars="200"/>
        <w:jc w:val="both"/>
        <w:textAlignment w:val="baseline"/>
        <w:rPr>
          <w:rFonts w:hint="eastAsia" w:ascii="仿宋" w:hAnsi="仿宋" w:eastAsia="仿宋" w:cs="仿宋"/>
          <w:color w:val="auto"/>
          <w:spacing w:val="1"/>
          <w:sz w:val="32"/>
          <w:szCs w:val="32"/>
          <w:highlight w:val="none"/>
        </w:rPr>
      </w:pPr>
      <w:bookmarkStart w:id="28" w:name="_bookmark30"/>
      <w:bookmarkEnd w:id="28"/>
      <w:r>
        <w:rPr>
          <w:rFonts w:hint="eastAsia" w:ascii="仿宋" w:hAnsi="仿宋" w:eastAsia="仿宋" w:cs="仿宋"/>
          <w:color w:val="auto"/>
          <w:spacing w:val="1"/>
          <w:sz w:val="32"/>
          <w:szCs w:val="32"/>
          <w:highlight w:val="none"/>
        </w:rPr>
        <w:t>所有计量均采用中华人民共和国法定计量单位。</w:t>
      </w:r>
    </w:p>
    <w:p w14:paraId="151C2327">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1</w:t>
      </w:r>
      <w:r>
        <w:rPr>
          <w:rFonts w:hint="eastAsia" w:ascii="仿宋" w:hAnsi="仿宋" w:eastAsia="仿宋" w:cs="仿宋"/>
          <w:color w:val="auto"/>
          <w:spacing w:val="-3"/>
          <w:sz w:val="32"/>
          <w:szCs w:val="32"/>
          <w:highlight w:val="none"/>
        </w:rPr>
        <w:t>.9  踏勘现场</w:t>
      </w:r>
    </w:p>
    <w:p w14:paraId="307FD150">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08"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8"/>
          <w:sz w:val="32"/>
          <w:szCs w:val="32"/>
          <w:highlight w:val="none"/>
        </w:rPr>
        <w:t>1.9.1</w:t>
      </w:r>
      <w:r>
        <w:rPr>
          <w:rFonts w:hint="eastAsia" w:ascii="仿宋" w:hAnsi="仿宋" w:eastAsia="仿宋" w:cs="仿宋"/>
          <w:color w:val="auto"/>
          <w:spacing w:val="-8"/>
          <w:sz w:val="32"/>
          <w:szCs w:val="32"/>
          <w:highlight w:val="none"/>
          <w:lang w:val="en-US" w:eastAsia="zh-CN"/>
        </w:rPr>
        <w:t xml:space="preserve"> 见</w:t>
      </w:r>
      <w:r>
        <w:rPr>
          <w:rFonts w:hint="eastAsia" w:ascii="仿宋" w:hAnsi="仿宋" w:eastAsia="仿宋" w:cs="仿宋"/>
          <w:color w:val="auto"/>
          <w:spacing w:val="-4"/>
          <w:sz w:val="32"/>
          <w:szCs w:val="32"/>
          <w:highlight w:val="none"/>
        </w:rPr>
        <w:t>投标人须知前附表</w:t>
      </w:r>
      <w:r>
        <w:rPr>
          <w:rFonts w:hint="eastAsia" w:ascii="仿宋" w:hAnsi="仿宋" w:eastAsia="仿宋" w:cs="仿宋"/>
          <w:color w:val="auto"/>
          <w:spacing w:val="-5"/>
          <w:sz w:val="32"/>
          <w:szCs w:val="32"/>
          <w:highlight w:val="none"/>
        </w:rPr>
        <w:t>。</w:t>
      </w:r>
    </w:p>
    <w:p w14:paraId="7D566DF4">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1.9.2 投标人踏勘现场发生的费用自理。</w:t>
      </w:r>
    </w:p>
    <w:p w14:paraId="7B2C3C12">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1.9.3 除招标人的原因外，投标人自行负责在踏勘现场中所发生的人</w:t>
      </w:r>
      <w:r>
        <w:rPr>
          <w:rFonts w:hint="eastAsia" w:ascii="仿宋" w:hAnsi="仿宋" w:eastAsia="仿宋" w:cs="仿宋"/>
          <w:color w:val="auto"/>
          <w:sz w:val="32"/>
          <w:szCs w:val="32"/>
          <w:highlight w:val="none"/>
        </w:rPr>
        <w:t>员伤亡和财产损失。</w:t>
      </w:r>
    </w:p>
    <w:p w14:paraId="2A36CEE4">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1.9</w:t>
      </w:r>
      <w:r>
        <w:rPr>
          <w:rFonts w:hint="eastAsia" w:ascii="仿宋" w:hAnsi="仿宋" w:eastAsia="仿宋" w:cs="仿宋"/>
          <w:color w:val="auto"/>
          <w:spacing w:val="-2"/>
          <w:sz w:val="32"/>
          <w:szCs w:val="32"/>
          <w:highlight w:val="none"/>
        </w:rPr>
        <w:t>.4 招标人在踏勘现场中介绍的工程场地和相关的周边环境情况，供投标人在编制投标文</w:t>
      </w:r>
      <w:bookmarkStart w:id="29" w:name="_bookmark31"/>
      <w:bookmarkEnd w:id="29"/>
      <w:r>
        <w:rPr>
          <w:rFonts w:hint="eastAsia" w:ascii="仿宋" w:hAnsi="仿宋" w:eastAsia="仿宋" w:cs="仿宋"/>
          <w:color w:val="auto"/>
          <w:spacing w:val="-4"/>
          <w:sz w:val="32"/>
          <w:szCs w:val="32"/>
          <w:highlight w:val="none"/>
        </w:rPr>
        <w:t>件时参考，招标人不对投标人据此作出的判断和决策负责</w:t>
      </w:r>
      <w:r>
        <w:rPr>
          <w:rFonts w:hint="eastAsia" w:ascii="仿宋" w:hAnsi="仿宋" w:eastAsia="仿宋" w:cs="仿宋"/>
          <w:color w:val="auto"/>
          <w:spacing w:val="-2"/>
          <w:sz w:val="32"/>
          <w:szCs w:val="32"/>
          <w:highlight w:val="none"/>
        </w:rPr>
        <w:t>。</w:t>
      </w:r>
    </w:p>
    <w:p w14:paraId="7C1B7372">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bookmarkStart w:id="30" w:name="_bookmark32"/>
      <w:bookmarkEnd w:id="30"/>
      <w:r>
        <w:rPr>
          <w:rFonts w:hint="eastAsia" w:ascii="仿宋" w:hAnsi="仿宋" w:eastAsia="仿宋" w:cs="仿宋"/>
          <w:color w:val="auto"/>
          <w:spacing w:val="-7"/>
          <w:sz w:val="32"/>
          <w:szCs w:val="32"/>
          <w:highlight w:val="none"/>
        </w:rPr>
        <w:t>1</w:t>
      </w:r>
      <w:r>
        <w:rPr>
          <w:rFonts w:hint="eastAsia" w:ascii="仿宋" w:hAnsi="仿宋" w:eastAsia="仿宋" w:cs="仿宋"/>
          <w:color w:val="auto"/>
          <w:spacing w:val="-4"/>
          <w:sz w:val="32"/>
          <w:szCs w:val="32"/>
          <w:highlight w:val="none"/>
        </w:rPr>
        <w:t>.10  分包</w:t>
      </w:r>
    </w:p>
    <w:p w14:paraId="2C2C8D66">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4" w:firstLineChars="200"/>
        <w:jc w:val="both"/>
        <w:textAlignment w:val="baseline"/>
        <w:rPr>
          <w:rFonts w:hint="eastAsia" w:ascii="仿宋" w:hAnsi="仿宋" w:eastAsia="仿宋" w:cs="仿宋"/>
          <w:color w:val="auto"/>
          <w:spacing w:val="-4"/>
          <w:sz w:val="32"/>
          <w:szCs w:val="32"/>
          <w:highlight w:val="none"/>
        </w:rPr>
      </w:pPr>
      <w:r>
        <w:rPr>
          <w:rFonts w:hint="eastAsia" w:ascii="仿宋" w:hAnsi="仿宋" w:eastAsia="仿宋" w:cs="仿宋"/>
          <w:color w:val="auto"/>
          <w:spacing w:val="1"/>
          <w:sz w:val="32"/>
          <w:szCs w:val="32"/>
          <w:highlight w:val="none"/>
        </w:rPr>
        <w:t>1.10.1</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允许分包</w:t>
      </w:r>
      <w:r>
        <w:rPr>
          <w:rFonts w:hint="eastAsia" w:ascii="仿宋" w:hAnsi="仿宋" w:eastAsia="仿宋" w:cs="仿宋"/>
          <w:color w:val="auto"/>
          <w:sz w:val="32"/>
          <w:szCs w:val="32"/>
          <w:highlight w:val="none"/>
        </w:rPr>
        <w:t>。</w:t>
      </w:r>
    </w:p>
    <w:p w14:paraId="4397AACB">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1.11</w:t>
      </w:r>
      <w:r>
        <w:rPr>
          <w:rFonts w:hint="eastAsia" w:ascii="仿宋" w:hAnsi="仿宋" w:eastAsia="仿宋" w:cs="仿宋"/>
          <w:color w:val="auto"/>
          <w:spacing w:val="-2"/>
          <w:sz w:val="32"/>
          <w:szCs w:val="32"/>
          <w:highlight w:val="none"/>
        </w:rPr>
        <w:t xml:space="preserve">  响应和偏差</w:t>
      </w:r>
    </w:p>
    <w:p w14:paraId="7D916924">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2"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1.11.1 投标文件应当对招标文件的实质性要求和条件作出满足性或更有利于招标人的响应</w:t>
      </w:r>
      <w:r>
        <w:rPr>
          <w:rFonts w:hint="eastAsia" w:ascii="仿宋" w:hAnsi="仿宋" w:eastAsia="仿宋" w:cs="仿宋"/>
          <w:color w:val="auto"/>
          <w:spacing w:val="-1"/>
          <w:sz w:val="32"/>
          <w:szCs w:val="32"/>
          <w:highlight w:val="none"/>
        </w:rPr>
        <w:t>，</w:t>
      </w:r>
      <w:r>
        <w:rPr>
          <w:rFonts w:hint="eastAsia" w:ascii="仿宋" w:hAnsi="仿宋" w:eastAsia="仿宋" w:cs="仿宋"/>
          <w:color w:val="auto"/>
          <w:spacing w:val="-6"/>
          <w:sz w:val="32"/>
          <w:szCs w:val="32"/>
          <w:highlight w:val="none"/>
        </w:rPr>
        <w:t>否则，</w:t>
      </w:r>
      <w:r>
        <w:rPr>
          <w:rFonts w:hint="eastAsia" w:ascii="仿宋" w:hAnsi="仿宋" w:eastAsia="仿宋" w:cs="仿宋"/>
          <w:color w:val="auto"/>
          <w:spacing w:val="-5"/>
          <w:sz w:val="32"/>
          <w:szCs w:val="32"/>
          <w:highlight w:val="none"/>
        </w:rPr>
        <w:t>投</w:t>
      </w:r>
      <w:r>
        <w:rPr>
          <w:rFonts w:hint="eastAsia" w:ascii="仿宋" w:hAnsi="仿宋" w:eastAsia="仿宋" w:cs="仿宋"/>
          <w:color w:val="auto"/>
          <w:spacing w:val="-3"/>
          <w:sz w:val="32"/>
          <w:szCs w:val="32"/>
          <w:highlight w:val="none"/>
        </w:rPr>
        <w:t>标人的投标将被否决。</w:t>
      </w:r>
    </w:p>
    <w:p w14:paraId="07878A0F">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1.11.2 投标人应根据招标文件的要求提供技术投标方案等内容</w:t>
      </w:r>
      <w:r>
        <w:rPr>
          <w:rFonts w:hint="eastAsia" w:ascii="仿宋" w:hAnsi="仿宋" w:eastAsia="仿宋" w:cs="仿宋"/>
          <w:color w:val="auto"/>
          <w:sz w:val="32"/>
          <w:szCs w:val="32"/>
          <w:highlight w:val="none"/>
        </w:rPr>
        <w:t>以对招标文件作出响应。</w:t>
      </w:r>
    </w:p>
    <w:p w14:paraId="64264CFA">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pacing w:val="-1"/>
          <w:sz w:val="32"/>
          <w:szCs w:val="32"/>
          <w:highlight w:val="none"/>
        </w:rPr>
      </w:pPr>
      <w:r>
        <w:rPr>
          <w:rFonts w:hint="eastAsia" w:ascii="仿宋" w:hAnsi="仿宋" w:eastAsia="仿宋" w:cs="仿宋"/>
          <w:color w:val="auto"/>
          <w:spacing w:val="-4"/>
          <w:sz w:val="32"/>
          <w:szCs w:val="32"/>
          <w:highlight w:val="none"/>
        </w:rPr>
        <w:t>1.11.3 投标人须</w:t>
      </w:r>
      <w:r>
        <w:rPr>
          <w:rFonts w:hint="eastAsia" w:ascii="仿宋" w:hAnsi="仿宋" w:eastAsia="仿宋" w:cs="仿宋"/>
          <w:color w:val="auto"/>
          <w:spacing w:val="-2"/>
          <w:sz w:val="32"/>
          <w:szCs w:val="32"/>
          <w:highlight w:val="none"/>
        </w:rPr>
        <w:t>知前附表</w:t>
      </w:r>
      <w:r>
        <w:rPr>
          <w:rFonts w:hint="eastAsia" w:ascii="仿宋" w:hAnsi="仿宋" w:eastAsia="仿宋" w:cs="仿宋"/>
          <w:color w:val="auto"/>
          <w:spacing w:val="-2"/>
          <w:sz w:val="32"/>
          <w:szCs w:val="32"/>
          <w:highlight w:val="none"/>
          <w:lang w:val="en-US" w:eastAsia="zh-CN"/>
        </w:rPr>
        <w:t>不</w:t>
      </w:r>
      <w:r>
        <w:rPr>
          <w:rFonts w:hint="eastAsia" w:ascii="仿宋" w:hAnsi="仿宋" w:eastAsia="仿宋" w:cs="仿宋"/>
          <w:color w:val="auto"/>
          <w:spacing w:val="-2"/>
          <w:sz w:val="32"/>
          <w:szCs w:val="32"/>
          <w:highlight w:val="none"/>
        </w:rPr>
        <w:t>允许投标文件</w:t>
      </w:r>
      <w:r>
        <w:rPr>
          <w:rFonts w:hint="eastAsia" w:ascii="仿宋" w:hAnsi="仿宋" w:eastAsia="仿宋" w:cs="仿宋"/>
          <w:color w:val="auto"/>
          <w:spacing w:val="-2"/>
          <w:sz w:val="32"/>
          <w:szCs w:val="32"/>
          <w:highlight w:val="none"/>
          <w:lang w:val="en-US" w:eastAsia="zh-CN"/>
        </w:rPr>
        <w:t>偏差</w:t>
      </w:r>
      <w:r>
        <w:rPr>
          <w:rFonts w:hint="eastAsia" w:ascii="仿宋" w:hAnsi="仿宋" w:eastAsia="仿宋" w:cs="仿宋"/>
          <w:color w:val="auto"/>
          <w:spacing w:val="-1"/>
          <w:sz w:val="32"/>
          <w:szCs w:val="32"/>
          <w:highlight w:val="none"/>
        </w:rPr>
        <w:t>。</w:t>
      </w:r>
    </w:p>
    <w:p w14:paraId="7A92F99A">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outlineLvl w:val="1"/>
        <w:rPr>
          <w:rFonts w:hint="eastAsia" w:ascii="仿宋" w:hAnsi="仿宋" w:eastAsia="仿宋" w:cs="仿宋"/>
          <w:b/>
          <w:bCs/>
          <w:color w:val="auto"/>
          <w:sz w:val="32"/>
          <w:szCs w:val="32"/>
          <w:highlight w:val="none"/>
        </w:rPr>
      </w:pPr>
      <w:bookmarkStart w:id="31" w:name="_bookmark34"/>
      <w:bookmarkEnd w:id="31"/>
      <w:bookmarkStart w:id="32" w:name="_bookmark35"/>
      <w:bookmarkEnd w:id="32"/>
      <w:bookmarkStart w:id="33" w:name="_Toc5067"/>
      <w:bookmarkStart w:id="34" w:name="_Toc13555"/>
      <w:r>
        <w:rPr>
          <w:rFonts w:hint="eastAsia" w:ascii="仿宋" w:hAnsi="仿宋" w:eastAsia="仿宋" w:cs="仿宋"/>
          <w:b/>
          <w:bCs/>
          <w:color w:val="auto"/>
          <w:spacing w:val="7"/>
          <w:sz w:val="32"/>
          <w:szCs w:val="32"/>
          <w:highlight w:val="none"/>
        </w:rPr>
        <w:t>2</w:t>
      </w:r>
      <w:r>
        <w:rPr>
          <w:rFonts w:hint="eastAsia" w:ascii="仿宋" w:hAnsi="仿宋" w:eastAsia="仿宋" w:cs="仿宋"/>
          <w:b/>
          <w:bCs/>
          <w:color w:val="auto"/>
          <w:spacing w:val="6"/>
          <w:sz w:val="32"/>
          <w:szCs w:val="32"/>
          <w:highlight w:val="none"/>
        </w:rPr>
        <w:t>.招标文件</w:t>
      </w:r>
      <w:bookmarkEnd w:id="33"/>
      <w:bookmarkEnd w:id="34"/>
    </w:p>
    <w:p w14:paraId="6416F90A">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2.1</w:t>
      </w:r>
      <w:r>
        <w:rPr>
          <w:rFonts w:hint="eastAsia" w:ascii="仿宋" w:hAnsi="仿宋" w:eastAsia="仿宋" w:cs="仿宋"/>
          <w:color w:val="auto"/>
          <w:sz w:val="32"/>
          <w:szCs w:val="32"/>
          <w:highlight w:val="none"/>
        </w:rPr>
        <w:t xml:space="preserve">  招标文件的组成</w:t>
      </w:r>
    </w:p>
    <w:p w14:paraId="1F29BE3F">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本招标文件包</w:t>
      </w:r>
      <w:r>
        <w:rPr>
          <w:rFonts w:hint="eastAsia" w:ascii="仿宋" w:hAnsi="仿宋" w:eastAsia="仿宋" w:cs="仿宋"/>
          <w:color w:val="auto"/>
          <w:sz w:val="32"/>
          <w:szCs w:val="32"/>
          <w:highlight w:val="none"/>
        </w:rPr>
        <w:t>括：</w:t>
      </w:r>
    </w:p>
    <w:p w14:paraId="78A278FA">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（1）</w:t>
      </w:r>
      <w:r>
        <w:rPr>
          <w:rFonts w:hint="eastAsia" w:ascii="仿宋" w:hAnsi="仿宋" w:eastAsia="仿宋" w:cs="仿宋"/>
          <w:color w:val="auto"/>
          <w:sz w:val="32"/>
          <w:szCs w:val="32"/>
          <w:highlight w:val="none"/>
        </w:rPr>
        <w:t>招标公告；</w:t>
      </w:r>
    </w:p>
    <w:p w14:paraId="5C647350">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w:t>
      </w:r>
      <w:r>
        <w:rPr>
          <w:rFonts w:hint="eastAsia" w:ascii="仿宋" w:hAnsi="仿宋" w:eastAsia="仿宋" w:cs="仿宋"/>
          <w:color w:val="auto"/>
          <w:sz w:val="32"/>
          <w:szCs w:val="32"/>
          <w:highlight w:val="none"/>
        </w:rPr>
        <w:t>投标人须知；</w:t>
      </w:r>
    </w:p>
    <w:p w14:paraId="1D3DD41E">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（3）</w:t>
      </w:r>
      <w:r>
        <w:rPr>
          <w:rFonts w:hint="eastAsia" w:ascii="仿宋" w:hAnsi="仿宋" w:eastAsia="仿宋" w:cs="仿宋"/>
          <w:color w:val="auto"/>
          <w:sz w:val="32"/>
          <w:szCs w:val="32"/>
          <w:highlight w:val="none"/>
        </w:rPr>
        <w:t>评标办法；</w:t>
      </w:r>
    </w:p>
    <w:p w14:paraId="393C4A9B">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（4）</w:t>
      </w:r>
      <w:r>
        <w:rPr>
          <w:rFonts w:hint="eastAsia" w:ascii="仿宋" w:hAnsi="仿宋" w:eastAsia="仿宋" w:cs="仿宋"/>
          <w:color w:val="auto"/>
          <w:sz w:val="32"/>
          <w:szCs w:val="32"/>
          <w:highlight w:val="none"/>
        </w:rPr>
        <w:t>合同条款及格式；</w:t>
      </w:r>
    </w:p>
    <w:p w14:paraId="771628CB">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（5）</w:t>
      </w:r>
      <w:r>
        <w:rPr>
          <w:rFonts w:hint="eastAsia" w:ascii="仿宋" w:hAnsi="仿宋" w:cs="仿宋"/>
          <w:color w:val="auto"/>
          <w:sz w:val="32"/>
          <w:szCs w:val="32"/>
          <w:highlight w:val="none"/>
          <w:lang w:eastAsia="zh-CN"/>
        </w:rPr>
        <w:t>招标需求</w:t>
      </w:r>
      <w:r>
        <w:rPr>
          <w:rFonts w:hint="eastAsia" w:ascii="仿宋" w:hAnsi="仿宋" w:eastAsia="仿宋" w:cs="仿宋"/>
          <w:color w:val="auto"/>
          <w:sz w:val="32"/>
          <w:szCs w:val="32"/>
          <w:highlight w:val="none"/>
        </w:rPr>
        <w:t>；</w:t>
      </w:r>
    </w:p>
    <w:p w14:paraId="27177992">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（6）</w:t>
      </w:r>
      <w:r>
        <w:rPr>
          <w:rFonts w:hint="eastAsia" w:ascii="仿宋" w:hAnsi="仿宋" w:eastAsia="仿宋" w:cs="仿宋"/>
          <w:color w:val="auto"/>
          <w:sz w:val="32"/>
          <w:szCs w:val="32"/>
          <w:highlight w:val="none"/>
        </w:rPr>
        <w:t>投标文件格式；</w:t>
      </w:r>
    </w:p>
    <w:p w14:paraId="3A92AE9B">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2"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根据本章第2.2款和第2.3款对</w:t>
      </w:r>
      <w:r>
        <w:rPr>
          <w:rFonts w:hint="eastAsia" w:ascii="仿宋" w:hAnsi="仿宋" w:eastAsia="仿宋" w:cs="仿宋"/>
          <w:color w:val="auto"/>
          <w:spacing w:val="-1"/>
          <w:sz w:val="32"/>
          <w:szCs w:val="32"/>
          <w:highlight w:val="none"/>
        </w:rPr>
        <w:t>招标文件所作的澄清、修改，构成招标文件的</w:t>
      </w:r>
      <w:bookmarkStart w:id="35" w:name="_bookmark36"/>
      <w:bookmarkEnd w:id="35"/>
      <w:r>
        <w:rPr>
          <w:rFonts w:hint="eastAsia" w:ascii="仿宋" w:hAnsi="仿宋" w:eastAsia="仿宋" w:cs="仿宋"/>
          <w:color w:val="auto"/>
          <w:spacing w:val="-7"/>
          <w:sz w:val="32"/>
          <w:szCs w:val="32"/>
          <w:highlight w:val="none"/>
        </w:rPr>
        <w:t>组</w:t>
      </w:r>
      <w:r>
        <w:rPr>
          <w:rFonts w:hint="eastAsia" w:ascii="仿宋" w:hAnsi="仿宋" w:eastAsia="仿宋" w:cs="仿宋"/>
          <w:color w:val="auto"/>
          <w:spacing w:val="-4"/>
          <w:sz w:val="32"/>
          <w:szCs w:val="32"/>
          <w:highlight w:val="none"/>
        </w:rPr>
        <w:t>成部分。</w:t>
      </w:r>
    </w:p>
    <w:p w14:paraId="6E1DC320">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2.2</w:t>
      </w:r>
      <w:r>
        <w:rPr>
          <w:rFonts w:hint="eastAsia" w:ascii="仿宋" w:hAnsi="仿宋" w:eastAsia="仿宋" w:cs="仿宋"/>
          <w:color w:val="auto"/>
          <w:sz w:val="32"/>
          <w:szCs w:val="32"/>
          <w:highlight w:val="none"/>
        </w:rPr>
        <w:t xml:space="preserve">  招标文件的澄清</w:t>
      </w:r>
    </w:p>
    <w:p w14:paraId="6AB98761">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pacing w:val="-4"/>
          <w:sz w:val="32"/>
          <w:szCs w:val="32"/>
          <w:highlight w:val="none"/>
        </w:rPr>
      </w:pPr>
      <w:r>
        <w:rPr>
          <w:rFonts w:hint="eastAsia" w:ascii="仿宋" w:hAnsi="仿宋" w:eastAsia="仿宋" w:cs="仿宋"/>
          <w:color w:val="auto"/>
          <w:spacing w:val="-4"/>
          <w:sz w:val="32"/>
          <w:szCs w:val="32"/>
          <w:highlight w:val="none"/>
        </w:rPr>
        <w:t>2.2.1 要求澄清招标文件的投标人应以书面（书面包括打印、印刷、传真，本文件下同）形式按公告中的地址通知招标人。</w:t>
      </w:r>
    </w:p>
    <w:p w14:paraId="6035BF58">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pacing w:val="-4"/>
          <w:sz w:val="32"/>
          <w:szCs w:val="32"/>
          <w:highlight w:val="none"/>
        </w:rPr>
      </w:pPr>
      <w:r>
        <w:rPr>
          <w:rFonts w:hint="eastAsia" w:ascii="仿宋" w:hAnsi="仿宋" w:eastAsia="仿宋" w:cs="仿宋"/>
          <w:color w:val="auto"/>
          <w:spacing w:val="-4"/>
          <w:sz w:val="32"/>
          <w:szCs w:val="32"/>
          <w:highlight w:val="none"/>
        </w:rPr>
        <w:t>2.2.</w:t>
      </w:r>
      <w:r>
        <w:rPr>
          <w:rFonts w:hint="eastAsia" w:ascii="仿宋" w:hAnsi="仿宋" w:eastAsia="仿宋" w:cs="仿宋"/>
          <w:color w:val="auto"/>
          <w:spacing w:val="-4"/>
          <w:sz w:val="32"/>
          <w:szCs w:val="32"/>
          <w:highlight w:val="none"/>
          <w:lang w:val="en-US" w:eastAsia="zh-CN"/>
        </w:rPr>
        <w:t>2</w:t>
      </w:r>
      <w:r>
        <w:rPr>
          <w:rFonts w:hint="eastAsia" w:ascii="仿宋" w:hAnsi="仿宋" w:eastAsia="仿宋" w:cs="仿宋"/>
          <w:color w:val="auto"/>
          <w:spacing w:val="-4"/>
          <w:sz w:val="32"/>
          <w:szCs w:val="32"/>
          <w:highlight w:val="none"/>
        </w:rPr>
        <w:t xml:space="preserve"> 招标人的答复将发给所有购买招标文件的投标人（包括对要求澄清问题的说明，但不指明问题的来源）。</w:t>
      </w:r>
    </w:p>
    <w:p w14:paraId="103972E1">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2.3</w:t>
      </w:r>
      <w:r>
        <w:rPr>
          <w:rFonts w:hint="eastAsia" w:ascii="仿宋" w:hAnsi="仿宋" w:eastAsia="仿宋" w:cs="仿宋"/>
          <w:color w:val="auto"/>
          <w:sz w:val="32"/>
          <w:szCs w:val="32"/>
          <w:highlight w:val="none"/>
        </w:rPr>
        <w:t xml:space="preserve">  招标文件的修改</w:t>
      </w:r>
    </w:p>
    <w:p w14:paraId="4C4253A1">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6" w:firstLineChars="200"/>
        <w:jc w:val="both"/>
        <w:textAlignment w:val="baseline"/>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2.3.1 在投标截止时间15日前，招标人可以用补遗书的方式修改招标文件。修改招标文件的时间投标截止时间不足15日的，并且修改内容可能影响投标文件编制的，将相应延长投标截止时间。</w:t>
      </w:r>
    </w:p>
    <w:p w14:paraId="284EDF30">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6" w:firstLineChars="200"/>
        <w:jc w:val="both"/>
        <w:textAlignment w:val="baseline"/>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2.3.2 据此发出的补遗书将构成招标文件的一部分。该补遗书将以书面方式发给所有购买招标文件的投标人，投标人应以书面方式通知招标人确认收到每一份补遗书。</w:t>
      </w:r>
    </w:p>
    <w:p w14:paraId="40E39710">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2.4</w:t>
      </w:r>
      <w:r>
        <w:rPr>
          <w:rFonts w:hint="eastAsia" w:ascii="仿宋" w:hAnsi="仿宋" w:eastAsia="仿宋" w:cs="仿宋"/>
          <w:color w:val="auto"/>
          <w:sz w:val="32"/>
          <w:szCs w:val="32"/>
          <w:highlight w:val="none"/>
        </w:rPr>
        <w:t xml:space="preserve">  招标文件的异议</w:t>
      </w:r>
    </w:p>
    <w:p w14:paraId="42976D53">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1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6"/>
          <w:sz w:val="32"/>
          <w:szCs w:val="32"/>
          <w:highlight w:val="none"/>
        </w:rPr>
        <w:t>投标</w:t>
      </w:r>
      <w:r>
        <w:rPr>
          <w:rFonts w:hint="eastAsia" w:ascii="仿宋" w:hAnsi="仿宋" w:eastAsia="仿宋" w:cs="仿宋"/>
          <w:color w:val="auto"/>
          <w:spacing w:val="-4"/>
          <w:sz w:val="32"/>
          <w:szCs w:val="32"/>
          <w:highlight w:val="none"/>
        </w:rPr>
        <w:t>人</w:t>
      </w:r>
      <w:r>
        <w:rPr>
          <w:rFonts w:hint="eastAsia" w:ascii="仿宋" w:hAnsi="仿宋" w:eastAsia="仿宋" w:cs="仿宋"/>
          <w:color w:val="auto"/>
          <w:spacing w:val="-3"/>
          <w:sz w:val="32"/>
          <w:szCs w:val="32"/>
          <w:highlight w:val="none"/>
        </w:rPr>
        <w:t>或者其他利害关系人对招标文件有异议的，应当在投标截止时间10日前以书面形式</w:t>
      </w:r>
      <w:r>
        <w:rPr>
          <w:rFonts w:hint="eastAsia" w:ascii="仿宋" w:hAnsi="仿宋" w:eastAsia="仿宋" w:cs="仿宋"/>
          <w:color w:val="auto"/>
          <w:spacing w:val="-6"/>
          <w:sz w:val="32"/>
          <w:szCs w:val="32"/>
          <w:highlight w:val="none"/>
        </w:rPr>
        <w:t>提出。招标人将在收到异</w:t>
      </w:r>
      <w:r>
        <w:rPr>
          <w:rFonts w:hint="eastAsia" w:ascii="仿宋" w:hAnsi="仿宋" w:eastAsia="仿宋" w:cs="仿宋"/>
          <w:color w:val="auto"/>
          <w:spacing w:val="-3"/>
          <w:sz w:val="32"/>
          <w:szCs w:val="32"/>
          <w:highlight w:val="none"/>
        </w:rPr>
        <w:t>议之日起3日内作出答复；作出答复前，将暂停招标投标活动。</w:t>
      </w:r>
    </w:p>
    <w:p w14:paraId="5EA25DC1">
      <w:pPr>
        <w:keepNext w:val="0"/>
        <w:keepLines w:val="0"/>
        <w:pageBreakBefore w:val="0"/>
        <w:numPr>
          <w:ilvl w:val="0"/>
          <w:numId w:val="4"/>
        </w:numPr>
        <w:shd w:val="clear" w:color="auto" w:fill="auto"/>
        <w:kinsoku/>
        <w:wordWrap/>
        <w:overflowPunct w:val="0"/>
        <w:topLinePunct w:val="0"/>
        <w:autoSpaceDE w:val="0"/>
        <w:autoSpaceDN w:val="0"/>
        <w:bidi w:val="0"/>
        <w:adjustRightInd w:val="0"/>
        <w:snapToGrid w:val="0"/>
        <w:spacing w:line="560" w:lineRule="exact"/>
        <w:jc w:val="both"/>
        <w:textAlignment w:val="baseline"/>
        <w:outlineLvl w:val="1"/>
        <w:rPr>
          <w:rFonts w:hint="eastAsia" w:ascii="仿宋" w:hAnsi="仿宋" w:eastAsia="仿宋" w:cs="仿宋"/>
          <w:b/>
          <w:bCs/>
          <w:color w:val="auto"/>
          <w:spacing w:val="6"/>
          <w:sz w:val="32"/>
          <w:szCs w:val="32"/>
          <w:highlight w:val="none"/>
        </w:rPr>
      </w:pPr>
      <w:bookmarkStart w:id="36" w:name="_bookmark40"/>
      <w:bookmarkEnd w:id="36"/>
      <w:bookmarkStart w:id="37" w:name="_bookmark39"/>
      <w:bookmarkEnd w:id="37"/>
      <w:bookmarkStart w:id="38" w:name="_Toc15611"/>
      <w:bookmarkStart w:id="39" w:name="_Toc290"/>
      <w:r>
        <w:rPr>
          <w:rFonts w:hint="eastAsia" w:ascii="仿宋" w:hAnsi="仿宋" w:eastAsia="仿宋" w:cs="仿宋"/>
          <w:b/>
          <w:bCs/>
          <w:color w:val="auto"/>
          <w:spacing w:val="6"/>
          <w:sz w:val="32"/>
          <w:szCs w:val="32"/>
          <w:highlight w:val="none"/>
        </w:rPr>
        <w:t>投标文件</w:t>
      </w:r>
      <w:bookmarkEnd w:id="38"/>
      <w:bookmarkEnd w:id="39"/>
    </w:p>
    <w:p w14:paraId="6C47EB99">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3.1  投标文件</w:t>
      </w:r>
      <w:r>
        <w:rPr>
          <w:rFonts w:hint="eastAsia" w:ascii="仿宋" w:hAnsi="仿宋" w:eastAsia="仿宋" w:cs="仿宋"/>
          <w:color w:val="auto"/>
          <w:sz w:val="32"/>
          <w:szCs w:val="32"/>
          <w:highlight w:val="none"/>
        </w:rPr>
        <w:t>的组成</w:t>
      </w:r>
    </w:p>
    <w:p w14:paraId="0D966EFC">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投标人所递交的投标书应包括三个部分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资格审查文件，</w:t>
      </w:r>
      <w:r>
        <w:rPr>
          <w:rFonts w:hint="eastAsia" w:ascii="仿宋" w:hAnsi="仿宋" w:eastAsia="仿宋" w:cs="仿宋"/>
          <w:color w:val="auto"/>
          <w:sz w:val="32"/>
          <w:szCs w:val="32"/>
          <w:highlight w:val="none"/>
        </w:rPr>
        <w:t>商务技术投标方案、投标价格三部分组成。</w:t>
      </w:r>
    </w:p>
    <w:p w14:paraId="0E9384E2">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2"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3.1.1 投标文件应包括</w:t>
      </w:r>
      <w:r>
        <w:rPr>
          <w:rFonts w:hint="eastAsia" w:ascii="仿宋" w:hAnsi="仿宋" w:eastAsia="仿宋" w:cs="仿宋"/>
          <w:color w:val="auto"/>
          <w:spacing w:val="-1"/>
          <w:sz w:val="32"/>
          <w:szCs w:val="32"/>
          <w:highlight w:val="none"/>
        </w:rPr>
        <w:t>下列内容：</w:t>
      </w:r>
    </w:p>
    <w:p w14:paraId="631BD3BE">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pacing w:val="-4"/>
          <w:sz w:val="32"/>
          <w:szCs w:val="32"/>
          <w:highlight w:val="none"/>
        </w:rPr>
      </w:pPr>
      <w:r>
        <w:rPr>
          <w:rFonts w:hint="eastAsia" w:ascii="仿宋" w:hAnsi="仿宋" w:eastAsia="仿宋" w:cs="仿宋"/>
          <w:color w:val="auto"/>
          <w:spacing w:val="-4"/>
          <w:sz w:val="32"/>
          <w:szCs w:val="32"/>
          <w:highlight w:val="none"/>
          <w:lang w:val="en-US" w:eastAsia="zh-CN"/>
        </w:rPr>
        <w:t>（一）</w:t>
      </w:r>
      <w:r>
        <w:rPr>
          <w:rFonts w:hint="eastAsia" w:ascii="仿宋" w:hAnsi="仿宋" w:eastAsia="仿宋" w:cs="仿宋"/>
          <w:color w:val="auto"/>
          <w:spacing w:val="-4"/>
          <w:sz w:val="32"/>
          <w:szCs w:val="32"/>
          <w:highlight w:val="none"/>
        </w:rPr>
        <w:t>报价单</w:t>
      </w:r>
    </w:p>
    <w:p w14:paraId="1C31A31D">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pacing w:val="-4"/>
          <w:sz w:val="32"/>
          <w:szCs w:val="32"/>
          <w:highlight w:val="none"/>
        </w:rPr>
      </w:pPr>
      <w:r>
        <w:rPr>
          <w:rFonts w:hint="eastAsia" w:ascii="仿宋" w:hAnsi="仿宋" w:eastAsia="仿宋" w:cs="仿宋"/>
          <w:color w:val="auto"/>
          <w:spacing w:val="-4"/>
          <w:sz w:val="32"/>
          <w:szCs w:val="32"/>
          <w:highlight w:val="none"/>
          <w:lang w:val="en-US" w:eastAsia="zh-CN"/>
        </w:rPr>
        <w:t>（二）</w:t>
      </w:r>
      <w:r>
        <w:rPr>
          <w:rFonts w:hint="eastAsia" w:ascii="仿宋" w:hAnsi="仿宋" w:eastAsia="仿宋" w:cs="仿宋"/>
          <w:color w:val="auto"/>
          <w:spacing w:val="-4"/>
          <w:sz w:val="32"/>
          <w:szCs w:val="32"/>
          <w:highlight w:val="none"/>
        </w:rPr>
        <w:t>投标人资格声明函</w:t>
      </w:r>
    </w:p>
    <w:p w14:paraId="7F8355F4">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pacing w:val="-4"/>
          <w:sz w:val="32"/>
          <w:szCs w:val="32"/>
          <w:highlight w:val="none"/>
        </w:rPr>
      </w:pPr>
      <w:r>
        <w:rPr>
          <w:rFonts w:hint="eastAsia" w:ascii="仿宋" w:hAnsi="仿宋" w:eastAsia="仿宋" w:cs="仿宋"/>
          <w:color w:val="auto"/>
          <w:spacing w:val="-4"/>
          <w:sz w:val="32"/>
          <w:szCs w:val="32"/>
          <w:highlight w:val="none"/>
          <w:lang w:val="en-US" w:eastAsia="zh-CN"/>
        </w:rPr>
        <w:t>（三）</w:t>
      </w:r>
      <w:r>
        <w:rPr>
          <w:rFonts w:hint="eastAsia" w:ascii="仿宋" w:hAnsi="仿宋" w:eastAsia="仿宋" w:cs="仿宋"/>
          <w:color w:val="auto"/>
          <w:spacing w:val="-4"/>
          <w:sz w:val="32"/>
          <w:szCs w:val="32"/>
          <w:highlight w:val="none"/>
        </w:rPr>
        <w:t>法定代表人身份证明</w:t>
      </w:r>
    </w:p>
    <w:p w14:paraId="68DE857D">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pacing w:val="-4"/>
          <w:sz w:val="32"/>
          <w:szCs w:val="32"/>
          <w:highlight w:val="none"/>
        </w:rPr>
      </w:pPr>
      <w:r>
        <w:rPr>
          <w:rFonts w:hint="eastAsia" w:ascii="仿宋" w:hAnsi="仿宋" w:eastAsia="仿宋" w:cs="仿宋"/>
          <w:color w:val="auto"/>
          <w:spacing w:val="-4"/>
          <w:sz w:val="32"/>
          <w:szCs w:val="32"/>
          <w:highlight w:val="none"/>
          <w:lang w:val="en-US" w:eastAsia="zh-CN"/>
        </w:rPr>
        <w:t>（四）</w:t>
      </w:r>
      <w:r>
        <w:rPr>
          <w:rFonts w:hint="eastAsia" w:ascii="仿宋" w:hAnsi="仿宋" w:eastAsia="仿宋" w:cs="仿宋"/>
          <w:color w:val="auto"/>
          <w:spacing w:val="-4"/>
          <w:sz w:val="32"/>
          <w:szCs w:val="32"/>
          <w:highlight w:val="none"/>
        </w:rPr>
        <w:t>授权委托书</w:t>
      </w:r>
    </w:p>
    <w:p w14:paraId="6E470B99">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pacing w:val="-4"/>
          <w:sz w:val="32"/>
          <w:szCs w:val="32"/>
          <w:highlight w:val="none"/>
          <w:lang w:val="en-US" w:eastAsia="zh-CN"/>
        </w:rPr>
      </w:pPr>
      <w:r>
        <w:rPr>
          <w:rFonts w:hint="eastAsia" w:ascii="仿宋" w:hAnsi="仿宋" w:eastAsia="仿宋" w:cs="仿宋"/>
          <w:color w:val="auto"/>
          <w:spacing w:val="-4"/>
          <w:sz w:val="32"/>
          <w:szCs w:val="32"/>
          <w:highlight w:val="none"/>
          <w:lang w:val="en-US" w:eastAsia="zh-CN"/>
        </w:rPr>
        <w:t>（五）</w:t>
      </w:r>
      <w:r>
        <w:rPr>
          <w:rFonts w:hint="eastAsia" w:ascii="仿宋" w:hAnsi="仿宋" w:eastAsia="仿宋" w:cs="仿宋"/>
          <w:color w:val="auto"/>
          <w:spacing w:val="-4"/>
          <w:sz w:val="32"/>
          <w:szCs w:val="32"/>
          <w:highlight w:val="none"/>
        </w:rPr>
        <w:t>投标</w:t>
      </w:r>
      <w:r>
        <w:rPr>
          <w:rFonts w:hint="eastAsia" w:ascii="仿宋" w:hAnsi="仿宋" w:eastAsia="仿宋" w:cs="仿宋"/>
          <w:color w:val="auto"/>
          <w:spacing w:val="-4"/>
          <w:sz w:val="32"/>
          <w:szCs w:val="32"/>
          <w:highlight w:val="none"/>
          <w:lang w:val="en-US" w:eastAsia="zh-CN"/>
        </w:rPr>
        <w:t>函</w:t>
      </w:r>
    </w:p>
    <w:p w14:paraId="6FC8464F">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pacing w:val="-4"/>
          <w:sz w:val="32"/>
          <w:szCs w:val="32"/>
          <w:highlight w:val="none"/>
        </w:rPr>
      </w:pPr>
      <w:r>
        <w:rPr>
          <w:rFonts w:hint="eastAsia" w:ascii="仿宋" w:hAnsi="仿宋" w:eastAsia="仿宋" w:cs="仿宋"/>
          <w:color w:val="auto"/>
          <w:spacing w:val="-4"/>
          <w:sz w:val="32"/>
          <w:szCs w:val="32"/>
          <w:highlight w:val="none"/>
          <w:lang w:val="en-US" w:eastAsia="zh-CN"/>
        </w:rPr>
        <w:t>（六）</w:t>
      </w:r>
      <w:r>
        <w:rPr>
          <w:rFonts w:hint="eastAsia" w:ascii="仿宋" w:hAnsi="仿宋" w:eastAsia="仿宋" w:cs="仿宋"/>
          <w:color w:val="auto"/>
          <w:spacing w:val="-4"/>
          <w:sz w:val="32"/>
          <w:szCs w:val="32"/>
          <w:highlight w:val="none"/>
        </w:rPr>
        <w:t>投标保证金</w:t>
      </w:r>
      <w:r>
        <w:rPr>
          <w:rFonts w:hint="eastAsia" w:ascii="仿宋" w:hAnsi="仿宋" w:eastAsia="仿宋" w:cs="仿宋"/>
          <w:color w:val="auto"/>
          <w:spacing w:val="-4"/>
          <w:sz w:val="32"/>
          <w:szCs w:val="32"/>
          <w:highlight w:val="none"/>
          <w:lang w:val="en-US" w:eastAsia="zh-CN"/>
        </w:rPr>
        <w:t>交</w:t>
      </w:r>
      <w:r>
        <w:rPr>
          <w:rFonts w:hint="eastAsia" w:ascii="仿宋" w:hAnsi="仿宋" w:eastAsia="仿宋" w:cs="仿宋"/>
          <w:color w:val="auto"/>
          <w:spacing w:val="-4"/>
          <w:sz w:val="32"/>
          <w:szCs w:val="32"/>
          <w:highlight w:val="none"/>
        </w:rPr>
        <w:t>纳凭证复印件</w:t>
      </w:r>
    </w:p>
    <w:p w14:paraId="16682E29">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pacing w:val="-4"/>
          <w:sz w:val="32"/>
          <w:szCs w:val="32"/>
          <w:highlight w:val="none"/>
        </w:rPr>
      </w:pPr>
      <w:r>
        <w:rPr>
          <w:rFonts w:hint="eastAsia" w:ascii="仿宋" w:hAnsi="仿宋" w:eastAsia="仿宋" w:cs="仿宋"/>
          <w:color w:val="auto"/>
          <w:spacing w:val="-4"/>
          <w:sz w:val="32"/>
          <w:szCs w:val="32"/>
          <w:highlight w:val="none"/>
          <w:lang w:val="en-US" w:eastAsia="zh-CN"/>
        </w:rPr>
        <w:t>（七）投标人</w:t>
      </w:r>
      <w:r>
        <w:rPr>
          <w:rFonts w:hint="eastAsia" w:ascii="仿宋" w:hAnsi="仿宋" w:eastAsia="仿宋" w:cs="仿宋"/>
          <w:color w:val="auto"/>
          <w:spacing w:val="-4"/>
          <w:sz w:val="32"/>
          <w:szCs w:val="32"/>
          <w:highlight w:val="none"/>
        </w:rPr>
        <w:t>关联单位的说明（格式自拟）</w:t>
      </w:r>
    </w:p>
    <w:p w14:paraId="0BC27221">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pacing w:val="-4"/>
          <w:sz w:val="32"/>
          <w:szCs w:val="32"/>
          <w:highlight w:val="none"/>
        </w:rPr>
      </w:pPr>
      <w:r>
        <w:rPr>
          <w:rFonts w:hint="eastAsia" w:ascii="仿宋" w:hAnsi="仿宋" w:eastAsia="仿宋" w:cs="仿宋"/>
          <w:color w:val="auto"/>
          <w:spacing w:val="-4"/>
          <w:sz w:val="32"/>
          <w:szCs w:val="32"/>
          <w:highlight w:val="none"/>
          <w:lang w:val="en-US" w:eastAsia="zh-CN"/>
        </w:rPr>
        <w:t>（八）</w:t>
      </w:r>
      <w:r>
        <w:rPr>
          <w:rFonts w:hint="eastAsia" w:ascii="仿宋" w:hAnsi="仿宋" w:eastAsia="仿宋" w:cs="仿宋"/>
          <w:color w:val="auto"/>
          <w:spacing w:val="-4"/>
          <w:sz w:val="32"/>
          <w:szCs w:val="32"/>
          <w:highlight w:val="none"/>
        </w:rPr>
        <w:t>商务技术偏离表</w:t>
      </w:r>
    </w:p>
    <w:p w14:paraId="45C8DE25">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pacing w:val="-4"/>
          <w:sz w:val="32"/>
          <w:szCs w:val="32"/>
          <w:highlight w:val="none"/>
          <w:lang w:val="en-US" w:eastAsia="zh-CN"/>
        </w:rPr>
      </w:pPr>
      <w:r>
        <w:rPr>
          <w:rFonts w:hint="eastAsia" w:ascii="仿宋" w:hAnsi="仿宋" w:eastAsia="仿宋" w:cs="仿宋"/>
          <w:color w:val="auto"/>
          <w:spacing w:val="-4"/>
          <w:sz w:val="32"/>
          <w:szCs w:val="32"/>
          <w:highlight w:val="none"/>
          <w:lang w:val="en-US" w:eastAsia="zh-CN"/>
        </w:rPr>
        <w:t>（九）商务技术文件</w:t>
      </w:r>
    </w:p>
    <w:p w14:paraId="18288AEB">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pacing w:val="-4"/>
          <w:sz w:val="32"/>
          <w:szCs w:val="32"/>
          <w:highlight w:val="none"/>
        </w:rPr>
      </w:pPr>
      <w:r>
        <w:rPr>
          <w:rFonts w:hint="eastAsia" w:ascii="仿宋" w:hAnsi="仿宋" w:eastAsia="仿宋" w:cs="仿宋"/>
          <w:color w:val="auto"/>
          <w:spacing w:val="-4"/>
          <w:sz w:val="32"/>
          <w:szCs w:val="32"/>
          <w:highlight w:val="none"/>
          <w:lang w:val="en-US" w:eastAsia="zh-CN"/>
        </w:rPr>
        <w:t>（十）投标人认为有必要提供的其他材料（包括资格审查资料）</w:t>
      </w:r>
    </w:p>
    <w:p w14:paraId="4F7D5FCB">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投</w:t>
      </w:r>
      <w:r>
        <w:rPr>
          <w:rFonts w:hint="eastAsia" w:ascii="仿宋" w:hAnsi="仿宋" w:eastAsia="仿宋" w:cs="仿宋"/>
          <w:color w:val="auto"/>
          <w:spacing w:val="-3"/>
          <w:sz w:val="32"/>
          <w:szCs w:val="32"/>
          <w:highlight w:val="none"/>
        </w:rPr>
        <w:t>标</w:t>
      </w:r>
      <w:r>
        <w:rPr>
          <w:rFonts w:hint="eastAsia" w:ascii="仿宋" w:hAnsi="仿宋" w:eastAsia="仿宋" w:cs="仿宋"/>
          <w:color w:val="auto"/>
          <w:spacing w:val="-2"/>
          <w:sz w:val="32"/>
          <w:szCs w:val="32"/>
          <w:highlight w:val="none"/>
        </w:rPr>
        <w:t>人在评标过程中作出的符合法律法规和招标文件规定的澄清确认，构成投标文件的组成部分</w:t>
      </w:r>
      <w:r>
        <w:rPr>
          <w:rFonts w:hint="eastAsia" w:ascii="仿宋" w:hAnsi="仿宋" w:eastAsia="仿宋" w:cs="仿宋"/>
          <w:color w:val="auto"/>
          <w:spacing w:val="-1"/>
          <w:sz w:val="32"/>
          <w:szCs w:val="32"/>
          <w:highlight w:val="none"/>
        </w:rPr>
        <w:t>。</w:t>
      </w:r>
    </w:p>
    <w:p w14:paraId="20CCDF9F">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0"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5"/>
          <w:sz w:val="32"/>
          <w:szCs w:val="32"/>
          <w:highlight w:val="none"/>
        </w:rPr>
        <w:t>3.1.2 投标人须知前附表规定不接受联合体投标</w:t>
      </w:r>
      <w:r>
        <w:rPr>
          <w:rFonts w:hint="eastAsia" w:ascii="仿宋" w:hAnsi="仿宋" w:eastAsia="仿宋" w:cs="仿宋"/>
          <w:color w:val="auto"/>
          <w:spacing w:val="-2"/>
          <w:sz w:val="32"/>
          <w:szCs w:val="32"/>
          <w:highlight w:val="none"/>
        </w:rPr>
        <w:t>。</w:t>
      </w:r>
    </w:p>
    <w:p w14:paraId="52867725">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3.1.3 投标人须知前附表未要求提交</w:t>
      </w:r>
      <w:r>
        <w:rPr>
          <w:rFonts w:hint="eastAsia" w:ascii="仿宋" w:hAnsi="仿宋" w:eastAsia="仿宋" w:cs="仿宋"/>
          <w:color w:val="auto"/>
          <w:sz w:val="32"/>
          <w:szCs w:val="32"/>
          <w:highlight w:val="none"/>
        </w:rPr>
        <w:t>投标保证金的，投标文件不包括本章第 3.1.1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所</w:t>
      </w:r>
      <w:bookmarkStart w:id="40" w:name="_bookmark41"/>
      <w:bookmarkEnd w:id="40"/>
      <w:r>
        <w:rPr>
          <w:rFonts w:hint="eastAsia" w:ascii="仿宋" w:hAnsi="仿宋" w:eastAsia="仿宋" w:cs="仿宋"/>
          <w:color w:val="auto"/>
          <w:spacing w:val="-1"/>
          <w:sz w:val="32"/>
          <w:szCs w:val="32"/>
          <w:highlight w:val="none"/>
        </w:rPr>
        <w:t>指的投标保证金。</w:t>
      </w:r>
    </w:p>
    <w:p w14:paraId="210980EC">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3.2  投标报</w:t>
      </w:r>
      <w:r>
        <w:rPr>
          <w:rFonts w:hint="eastAsia" w:ascii="仿宋" w:hAnsi="仿宋" w:eastAsia="仿宋" w:cs="仿宋"/>
          <w:color w:val="auto"/>
          <w:sz w:val="32"/>
          <w:szCs w:val="32"/>
          <w:highlight w:val="none"/>
        </w:rPr>
        <w:t>价</w:t>
      </w:r>
    </w:p>
    <w:p w14:paraId="7323B2A5">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0"/>
          <w:sz w:val="32"/>
          <w:szCs w:val="32"/>
          <w:highlight w:val="none"/>
        </w:rPr>
        <w:t>3.</w:t>
      </w:r>
      <w:r>
        <w:rPr>
          <w:rFonts w:hint="eastAsia" w:ascii="仿宋" w:hAnsi="仿宋" w:eastAsia="仿宋" w:cs="仿宋"/>
          <w:color w:val="auto"/>
          <w:spacing w:val="-8"/>
          <w:sz w:val="32"/>
          <w:szCs w:val="32"/>
          <w:highlight w:val="none"/>
        </w:rPr>
        <w:t>2</w:t>
      </w:r>
      <w:r>
        <w:rPr>
          <w:rFonts w:hint="eastAsia" w:ascii="仿宋" w:hAnsi="仿宋" w:eastAsia="仿宋" w:cs="仿宋"/>
          <w:color w:val="auto"/>
          <w:spacing w:val="-5"/>
          <w:sz w:val="32"/>
          <w:szCs w:val="32"/>
          <w:highlight w:val="none"/>
        </w:rPr>
        <w:t>.1 投标报价应包括国家规定的增值税税金，增值税税</w:t>
      </w:r>
      <w:r>
        <w:rPr>
          <w:rFonts w:hint="eastAsia" w:ascii="仿宋" w:hAnsi="仿宋" w:eastAsia="仿宋" w:cs="仿宋"/>
          <w:color w:val="auto"/>
          <w:spacing w:val="2"/>
          <w:sz w:val="32"/>
          <w:szCs w:val="32"/>
          <w:highlight w:val="none"/>
        </w:rPr>
        <w:t>金按一般计税方</w:t>
      </w:r>
      <w:r>
        <w:rPr>
          <w:rFonts w:hint="eastAsia" w:ascii="仿宋" w:hAnsi="仿宋" w:eastAsia="仿宋" w:cs="仿宋"/>
          <w:color w:val="auto"/>
          <w:spacing w:val="1"/>
          <w:sz w:val="32"/>
          <w:szCs w:val="32"/>
          <w:highlight w:val="none"/>
        </w:rPr>
        <w:t>法计算。投标人应按第六章“投标文件格式”的要求在投标函中进行报价并填写</w:t>
      </w:r>
      <w:r>
        <w:rPr>
          <w:rFonts w:hint="eastAsia" w:ascii="仿宋" w:hAnsi="仿宋" w:eastAsia="仿宋" w:cs="仿宋"/>
          <w:color w:val="auto"/>
          <w:spacing w:val="-3"/>
          <w:sz w:val="32"/>
          <w:szCs w:val="32"/>
          <w:highlight w:val="none"/>
        </w:rPr>
        <w:t>费用清单。</w:t>
      </w:r>
    </w:p>
    <w:p w14:paraId="2A3F5E7C">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3.2.</w:t>
      </w:r>
      <w:r>
        <w:rPr>
          <w:rFonts w:hint="eastAsia" w:ascii="仿宋" w:hAnsi="仿宋" w:eastAsia="仿宋" w:cs="仿宋"/>
          <w:color w:val="auto"/>
          <w:sz w:val="32"/>
          <w:szCs w:val="32"/>
          <w:highlight w:val="none"/>
        </w:rPr>
        <w:t>2 投标人应充分了解该项目的总体情况以及影响投标报价的其他要素。</w:t>
      </w:r>
    </w:p>
    <w:p w14:paraId="74CC9414">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2"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3.2.3 投标人在投标截止时</w:t>
      </w:r>
      <w:r>
        <w:rPr>
          <w:rFonts w:hint="eastAsia" w:ascii="仿宋" w:hAnsi="仿宋" w:eastAsia="仿宋" w:cs="仿宋"/>
          <w:color w:val="auto"/>
          <w:spacing w:val="-1"/>
          <w:sz w:val="32"/>
          <w:szCs w:val="32"/>
          <w:highlight w:val="none"/>
        </w:rPr>
        <w:t>间前修改投标函中的投</w:t>
      </w:r>
      <w:r>
        <w:rPr>
          <w:rFonts w:hint="eastAsia" w:ascii="仿宋" w:hAnsi="仿宋" w:eastAsia="仿宋" w:cs="仿宋"/>
          <w:color w:val="auto"/>
          <w:spacing w:val="-6"/>
          <w:sz w:val="32"/>
          <w:szCs w:val="32"/>
          <w:highlight w:val="none"/>
        </w:rPr>
        <w:t>标报价总额，应</w:t>
      </w:r>
      <w:r>
        <w:rPr>
          <w:rFonts w:hint="eastAsia" w:ascii="仿宋" w:hAnsi="仿宋" w:eastAsia="仿宋" w:cs="仿宋"/>
          <w:color w:val="auto"/>
          <w:spacing w:val="-4"/>
          <w:sz w:val="32"/>
          <w:szCs w:val="32"/>
          <w:highlight w:val="none"/>
        </w:rPr>
        <w:t>同</w:t>
      </w:r>
      <w:r>
        <w:rPr>
          <w:rFonts w:hint="eastAsia" w:ascii="仿宋" w:hAnsi="仿宋" w:eastAsia="仿宋" w:cs="仿宋"/>
          <w:color w:val="auto"/>
          <w:spacing w:val="-3"/>
          <w:sz w:val="32"/>
          <w:szCs w:val="32"/>
          <w:highlight w:val="none"/>
        </w:rPr>
        <w:t>时修改投标文件“费用清单”中的相应报价。此修改须符合本章第 4.3 款的</w:t>
      </w:r>
      <w:r>
        <w:rPr>
          <w:rFonts w:hint="eastAsia" w:ascii="仿宋" w:hAnsi="仿宋" w:eastAsia="仿宋" w:cs="仿宋"/>
          <w:color w:val="auto"/>
          <w:spacing w:val="-5"/>
          <w:sz w:val="32"/>
          <w:szCs w:val="32"/>
          <w:highlight w:val="none"/>
        </w:rPr>
        <w:t>有</w:t>
      </w:r>
      <w:r>
        <w:rPr>
          <w:rFonts w:hint="eastAsia" w:ascii="仿宋" w:hAnsi="仿宋" w:eastAsia="仿宋" w:cs="仿宋"/>
          <w:color w:val="auto"/>
          <w:spacing w:val="-4"/>
          <w:sz w:val="32"/>
          <w:szCs w:val="32"/>
          <w:highlight w:val="none"/>
        </w:rPr>
        <w:t>关要求。</w:t>
      </w:r>
    </w:p>
    <w:p w14:paraId="690A39D1">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2" w:firstLineChars="200"/>
        <w:jc w:val="both"/>
        <w:textAlignment w:val="baseline"/>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3.2.4 招标人设有最高投标限价的，投标人的投标报价不得超过最高投标限价，最高投标限价在投标人须知前附表中载明。</w:t>
      </w:r>
    </w:p>
    <w:p w14:paraId="0181A752">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2" w:firstLineChars="200"/>
        <w:jc w:val="both"/>
        <w:textAlignment w:val="baseline"/>
        <w:rPr>
          <w:rFonts w:hint="eastAsia" w:ascii="仿宋" w:hAnsi="仿宋" w:eastAsia="仿宋" w:cs="仿宋"/>
          <w:color w:val="auto"/>
          <w:spacing w:val="-2"/>
          <w:sz w:val="32"/>
          <w:szCs w:val="32"/>
          <w:highlight w:val="none"/>
        </w:rPr>
      </w:pPr>
      <w:bookmarkStart w:id="41" w:name="_bookmark42"/>
      <w:bookmarkEnd w:id="41"/>
      <w:r>
        <w:rPr>
          <w:rFonts w:hint="eastAsia" w:ascii="仿宋" w:hAnsi="仿宋" w:eastAsia="仿宋" w:cs="仿宋"/>
          <w:color w:val="auto"/>
          <w:spacing w:val="-2"/>
          <w:sz w:val="32"/>
          <w:szCs w:val="32"/>
          <w:highlight w:val="none"/>
        </w:rPr>
        <w:t>3.2.5 投标报价的其他要求见投标人须知前附表。</w:t>
      </w:r>
    </w:p>
    <w:p w14:paraId="58F53FDE">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3.3  投标有</w:t>
      </w:r>
      <w:r>
        <w:rPr>
          <w:rFonts w:hint="eastAsia" w:ascii="仿宋" w:hAnsi="仿宋" w:eastAsia="仿宋" w:cs="仿宋"/>
          <w:color w:val="auto"/>
          <w:sz w:val="32"/>
          <w:szCs w:val="32"/>
          <w:highlight w:val="none"/>
        </w:rPr>
        <w:t>效期</w:t>
      </w:r>
    </w:p>
    <w:p w14:paraId="1F104DC1">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2"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3.3.1 除投标人须知前附表另有规定外，投标</w:t>
      </w:r>
      <w:r>
        <w:rPr>
          <w:rFonts w:hint="eastAsia" w:ascii="仿宋" w:hAnsi="仿宋" w:eastAsia="仿宋" w:cs="仿宋"/>
          <w:color w:val="auto"/>
          <w:spacing w:val="-1"/>
          <w:sz w:val="32"/>
          <w:szCs w:val="32"/>
          <w:highlight w:val="none"/>
        </w:rPr>
        <w:t>有效期为90</w:t>
      </w:r>
      <w:r>
        <w:rPr>
          <w:rFonts w:hint="eastAsia" w:ascii="仿宋" w:hAnsi="仿宋" w:eastAsia="仿宋" w:cs="仿宋"/>
          <w:color w:val="auto"/>
          <w:spacing w:val="-1"/>
          <w:sz w:val="32"/>
          <w:szCs w:val="32"/>
          <w:highlight w:val="none"/>
          <w:lang w:val="en-US" w:eastAsia="zh-CN"/>
        </w:rPr>
        <w:t>日历日</w:t>
      </w:r>
      <w:r>
        <w:rPr>
          <w:rFonts w:hint="eastAsia" w:ascii="仿宋" w:hAnsi="仿宋" w:eastAsia="仿宋" w:cs="仿宋"/>
          <w:color w:val="auto"/>
          <w:spacing w:val="-1"/>
          <w:sz w:val="32"/>
          <w:szCs w:val="32"/>
          <w:highlight w:val="none"/>
        </w:rPr>
        <w:t>。</w:t>
      </w:r>
    </w:p>
    <w:p w14:paraId="1FFCD9BE">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3.3.2 在投标有</w:t>
      </w:r>
      <w:r>
        <w:rPr>
          <w:rFonts w:hint="eastAsia" w:ascii="仿宋" w:hAnsi="仿宋" w:eastAsia="仿宋" w:cs="仿宋"/>
          <w:color w:val="auto"/>
          <w:spacing w:val="-2"/>
          <w:sz w:val="32"/>
          <w:szCs w:val="32"/>
          <w:highlight w:val="none"/>
        </w:rPr>
        <w:t>效期内，投标人撤销投标文件的，应承担招标文件和法律规定的责任。</w:t>
      </w:r>
    </w:p>
    <w:p w14:paraId="3FE57DAF">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2"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3.3.3 出现特殊情况需要延长投标有效期的，招标人以书面形式通知</w:t>
      </w:r>
      <w:r>
        <w:rPr>
          <w:rFonts w:hint="eastAsia" w:ascii="仿宋" w:hAnsi="仿宋" w:eastAsia="仿宋" w:cs="仿宋"/>
          <w:color w:val="auto"/>
          <w:spacing w:val="-1"/>
          <w:sz w:val="32"/>
          <w:szCs w:val="32"/>
          <w:highlight w:val="none"/>
        </w:rPr>
        <w:t>所有投标人延长投标有</w:t>
      </w:r>
      <w:r>
        <w:rPr>
          <w:rFonts w:hint="eastAsia" w:ascii="仿宋" w:hAnsi="仿宋" w:eastAsia="仿宋" w:cs="仿宋"/>
          <w:color w:val="auto"/>
          <w:spacing w:val="1"/>
          <w:sz w:val="32"/>
          <w:szCs w:val="32"/>
          <w:highlight w:val="none"/>
        </w:rPr>
        <w:t>效期。投标人应予以书面答复，同意延长的，应相应延长</w:t>
      </w:r>
      <w:r>
        <w:rPr>
          <w:rFonts w:hint="eastAsia" w:ascii="仿宋" w:hAnsi="仿宋" w:eastAsia="仿宋" w:cs="仿宋"/>
          <w:color w:val="auto"/>
          <w:sz w:val="32"/>
          <w:szCs w:val="32"/>
          <w:highlight w:val="none"/>
        </w:rPr>
        <w:t>其投标保证金的有效期，但不得要求</w:t>
      </w:r>
      <w:r>
        <w:rPr>
          <w:rFonts w:hint="eastAsia" w:ascii="仿宋" w:hAnsi="仿宋" w:eastAsia="仿宋" w:cs="仿宋"/>
          <w:color w:val="auto"/>
          <w:spacing w:val="1"/>
          <w:sz w:val="32"/>
          <w:szCs w:val="32"/>
          <w:highlight w:val="none"/>
        </w:rPr>
        <w:t>或被允许修改其投标文件；投标人拒绝延长的，其投标失效</w:t>
      </w:r>
      <w:r>
        <w:rPr>
          <w:rFonts w:hint="eastAsia" w:ascii="仿宋" w:hAnsi="仿宋" w:eastAsia="仿宋" w:cs="仿宋"/>
          <w:color w:val="auto"/>
          <w:sz w:val="32"/>
          <w:szCs w:val="32"/>
          <w:highlight w:val="none"/>
        </w:rPr>
        <w:t>，但投标人有权收回其投标保证金</w:t>
      </w:r>
      <w:bookmarkStart w:id="42" w:name="_bookmark43"/>
      <w:bookmarkEnd w:id="42"/>
      <w:r>
        <w:rPr>
          <w:rFonts w:hint="eastAsia" w:ascii="仿宋" w:hAnsi="仿宋" w:eastAsia="仿宋" w:cs="仿宋"/>
          <w:color w:val="auto"/>
          <w:sz w:val="32"/>
          <w:szCs w:val="32"/>
          <w:highlight w:val="none"/>
        </w:rPr>
        <w:t>。</w:t>
      </w:r>
    </w:p>
    <w:p w14:paraId="7D4B346B">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3.4  投标保</w:t>
      </w:r>
      <w:r>
        <w:rPr>
          <w:rFonts w:hint="eastAsia" w:ascii="仿宋" w:hAnsi="仿宋" w:eastAsia="仿宋" w:cs="仿宋"/>
          <w:color w:val="auto"/>
          <w:sz w:val="32"/>
          <w:szCs w:val="32"/>
          <w:highlight w:val="none"/>
        </w:rPr>
        <w:t>证金</w:t>
      </w:r>
    </w:p>
    <w:p w14:paraId="311A4BA9">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3.4.1 投标人在递交投标文件的同时，应按投标人须知前附表规定的金额、形式和第六章</w:t>
      </w:r>
      <w:r>
        <w:rPr>
          <w:rFonts w:hint="eastAsia" w:ascii="仿宋" w:hAnsi="仿宋" w:eastAsia="仿宋" w:cs="仿宋"/>
          <w:color w:val="auto"/>
          <w:spacing w:val="-1"/>
          <w:sz w:val="32"/>
          <w:szCs w:val="32"/>
          <w:highlight w:val="none"/>
        </w:rPr>
        <w:t>“</w:t>
      </w:r>
      <w:r>
        <w:rPr>
          <w:rFonts w:hint="eastAsia" w:ascii="仿宋" w:hAnsi="仿宋" w:eastAsia="仿宋" w:cs="仿宋"/>
          <w:color w:val="auto"/>
          <w:sz w:val="32"/>
          <w:szCs w:val="32"/>
          <w:highlight w:val="none"/>
        </w:rPr>
        <w:t>投</w:t>
      </w:r>
      <w:r>
        <w:rPr>
          <w:rFonts w:hint="eastAsia" w:ascii="仿宋" w:hAnsi="仿宋" w:eastAsia="仿宋" w:cs="仿宋"/>
          <w:color w:val="auto"/>
          <w:spacing w:val="-2"/>
          <w:sz w:val="32"/>
          <w:szCs w:val="32"/>
          <w:highlight w:val="none"/>
        </w:rPr>
        <w:t>标文件格式”规定的投标保证金格式递交投标保证金，并作为</w:t>
      </w:r>
      <w:r>
        <w:rPr>
          <w:rFonts w:hint="eastAsia" w:ascii="仿宋" w:hAnsi="仿宋" w:eastAsia="仿宋" w:cs="仿宋"/>
          <w:color w:val="auto"/>
          <w:spacing w:val="-1"/>
          <w:sz w:val="32"/>
          <w:szCs w:val="32"/>
          <w:highlight w:val="none"/>
        </w:rPr>
        <w:t>其投标文件的组成部分。境内投标</w:t>
      </w:r>
      <w:r>
        <w:rPr>
          <w:rFonts w:hint="eastAsia" w:ascii="仿宋" w:hAnsi="仿宋" w:eastAsia="仿宋" w:cs="仿宋"/>
          <w:color w:val="auto"/>
          <w:spacing w:val="-2"/>
          <w:sz w:val="32"/>
          <w:szCs w:val="32"/>
          <w:highlight w:val="none"/>
        </w:rPr>
        <w:t>人以</w:t>
      </w:r>
      <w:r>
        <w:rPr>
          <w:rFonts w:hint="eastAsia" w:ascii="仿宋" w:hAnsi="仿宋" w:eastAsia="仿宋" w:cs="仿宋"/>
          <w:color w:val="auto"/>
          <w:spacing w:val="-2"/>
          <w:sz w:val="32"/>
          <w:szCs w:val="32"/>
          <w:highlight w:val="none"/>
          <w:lang w:val="en-US" w:eastAsia="zh-CN"/>
        </w:rPr>
        <w:t>银行转账的形式</w:t>
      </w:r>
      <w:r>
        <w:rPr>
          <w:rFonts w:hint="eastAsia" w:ascii="仿宋" w:hAnsi="仿宋" w:eastAsia="仿宋" w:cs="仿宋"/>
          <w:color w:val="auto"/>
          <w:spacing w:val="-2"/>
          <w:sz w:val="32"/>
          <w:szCs w:val="32"/>
          <w:highlight w:val="none"/>
        </w:rPr>
        <w:t>提交的投标保证金，应当从其基本账户转出</w:t>
      </w:r>
      <w:r>
        <w:rPr>
          <w:rFonts w:hint="eastAsia" w:ascii="仿宋" w:hAnsi="仿宋" w:eastAsia="仿宋" w:cs="仿宋"/>
          <w:color w:val="auto"/>
          <w:spacing w:val="1"/>
          <w:sz w:val="32"/>
          <w:szCs w:val="32"/>
          <w:highlight w:val="none"/>
        </w:rPr>
        <w:t>。联合体投标的，其投标保证金可以由牵头</w:t>
      </w:r>
      <w:r>
        <w:rPr>
          <w:rFonts w:hint="eastAsia" w:ascii="仿宋" w:hAnsi="仿宋" w:eastAsia="仿宋" w:cs="仿宋"/>
          <w:color w:val="auto"/>
          <w:sz w:val="32"/>
          <w:szCs w:val="32"/>
          <w:highlight w:val="none"/>
        </w:rPr>
        <w:t>人递交，并应符合投标人须知前附表的</w:t>
      </w:r>
      <w:r>
        <w:rPr>
          <w:rFonts w:hint="eastAsia" w:ascii="仿宋" w:hAnsi="仿宋" w:eastAsia="仿宋" w:cs="仿宋"/>
          <w:color w:val="auto"/>
          <w:spacing w:val="-8"/>
          <w:sz w:val="32"/>
          <w:szCs w:val="32"/>
          <w:highlight w:val="none"/>
        </w:rPr>
        <w:t>规定。</w:t>
      </w:r>
    </w:p>
    <w:p w14:paraId="7C8EEA3F">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2"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3.4.2 投标人不按本章第 3.4.1 项要求提交投标保证</w:t>
      </w:r>
      <w:r>
        <w:rPr>
          <w:rFonts w:hint="eastAsia" w:ascii="仿宋" w:hAnsi="仿宋" w:eastAsia="仿宋" w:cs="仿宋"/>
          <w:color w:val="auto"/>
          <w:spacing w:val="-1"/>
          <w:sz w:val="32"/>
          <w:szCs w:val="32"/>
          <w:highlight w:val="none"/>
        </w:rPr>
        <w:t>金的，评标委员会将否决其投标。</w:t>
      </w:r>
    </w:p>
    <w:p w14:paraId="5E7FE782">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8"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3"/>
          <w:sz w:val="32"/>
          <w:szCs w:val="32"/>
          <w:highlight w:val="none"/>
        </w:rPr>
        <w:t>3.4.3 招标人最迟将在与中标人签订合同后5日内，向未中标的投标人和中标人无息退还</w:t>
      </w:r>
      <w:r>
        <w:rPr>
          <w:rFonts w:hint="eastAsia" w:ascii="仿宋" w:hAnsi="仿宋" w:eastAsia="仿宋" w:cs="仿宋"/>
          <w:color w:val="auto"/>
          <w:spacing w:val="-2"/>
          <w:sz w:val="32"/>
          <w:szCs w:val="32"/>
          <w:highlight w:val="none"/>
        </w:rPr>
        <w:t>投</w:t>
      </w:r>
      <w:r>
        <w:rPr>
          <w:rFonts w:hint="eastAsia" w:ascii="仿宋" w:hAnsi="仿宋" w:eastAsia="仿宋" w:cs="仿宋"/>
          <w:color w:val="auto"/>
          <w:sz w:val="32"/>
          <w:szCs w:val="32"/>
          <w:highlight w:val="none"/>
        </w:rPr>
        <w:t>标保</w:t>
      </w:r>
      <w:r>
        <w:rPr>
          <w:rFonts w:hint="eastAsia" w:ascii="仿宋" w:hAnsi="仿宋" w:eastAsia="仿宋" w:cs="仿宋"/>
          <w:color w:val="auto"/>
          <w:spacing w:val="-1"/>
          <w:sz w:val="32"/>
          <w:szCs w:val="32"/>
          <w:highlight w:val="none"/>
        </w:rPr>
        <w:t>证金</w:t>
      </w:r>
      <w:r>
        <w:rPr>
          <w:rFonts w:hint="eastAsia" w:ascii="仿宋" w:hAnsi="仿宋" w:eastAsia="仿宋" w:cs="仿宋"/>
          <w:color w:val="auto"/>
          <w:sz w:val="32"/>
          <w:szCs w:val="32"/>
          <w:highlight w:val="none"/>
        </w:rPr>
        <w:t>。</w:t>
      </w:r>
    </w:p>
    <w:p w14:paraId="7E727757">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2"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3.4</w:t>
      </w:r>
      <w:r>
        <w:rPr>
          <w:rFonts w:hint="eastAsia" w:ascii="仿宋" w:hAnsi="仿宋" w:eastAsia="仿宋" w:cs="仿宋"/>
          <w:color w:val="auto"/>
          <w:spacing w:val="-1"/>
          <w:sz w:val="32"/>
          <w:szCs w:val="32"/>
          <w:highlight w:val="none"/>
        </w:rPr>
        <w:t>.4 有下列情形之一的，投标保证金将不予退还：</w:t>
      </w:r>
    </w:p>
    <w:p w14:paraId="3C3D094E">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（1）</w:t>
      </w:r>
      <w:r>
        <w:rPr>
          <w:rFonts w:hint="eastAsia" w:ascii="仿宋" w:hAnsi="仿宋" w:eastAsia="仿宋" w:cs="仿宋"/>
          <w:color w:val="auto"/>
          <w:sz w:val="32"/>
          <w:szCs w:val="32"/>
          <w:highlight w:val="none"/>
        </w:rPr>
        <w:t>投标人在投标有效期内撤销投标文件；</w:t>
      </w:r>
    </w:p>
    <w:p w14:paraId="5DBFB5CD">
      <w:pPr>
        <w:keepNext w:val="0"/>
        <w:keepLines w:val="0"/>
        <w:pageBreakBefore w:val="0"/>
        <w:widowControl w:val="0"/>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w:t>
      </w:r>
      <w:r>
        <w:rPr>
          <w:rFonts w:hint="eastAsia" w:ascii="仿宋" w:hAnsi="仿宋" w:eastAsia="仿宋" w:cs="仿宋"/>
          <w:color w:val="auto"/>
          <w:sz w:val="32"/>
          <w:szCs w:val="32"/>
          <w:highlight w:val="none"/>
        </w:rPr>
        <w:t>中标人在收到中标通知书后，无正当理由不与招标人订立合同，在签订合同时向招标人提出附加条件，或者不按照招标文件要求提交履约保证金。</w:t>
      </w:r>
    </w:p>
    <w:p w14:paraId="5BE291FC">
      <w:pPr>
        <w:keepNext w:val="0"/>
        <w:keepLines w:val="0"/>
        <w:pageBreakBefore w:val="0"/>
        <w:widowControl w:val="0"/>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（3）</w:t>
      </w:r>
      <w:r>
        <w:rPr>
          <w:rFonts w:hint="eastAsia" w:ascii="仿宋" w:hAnsi="仿宋" w:eastAsia="仿宋" w:cs="仿宋"/>
          <w:color w:val="auto"/>
          <w:sz w:val="32"/>
          <w:szCs w:val="32"/>
          <w:highlight w:val="none"/>
        </w:rPr>
        <w:t>更改合同实质性内容的；</w:t>
      </w:r>
    </w:p>
    <w:p w14:paraId="698ABF57">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z w:val="32"/>
          <w:szCs w:val="32"/>
          <w:highlight w:val="none"/>
        </w:rPr>
      </w:pPr>
      <w:bookmarkStart w:id="43" w:name="_bookmark44"/>
      <w:bookmarkEnd w:id="43"/>
      <w:r>
        <w:rPr>
          <w:rFonts w:hint="eastAsia" w:ascii="仿宋" w:hAnsi="仿宋" w:eastAsia="仿宋" w:cs="仿宋"/>
          <w:color w:val="auto"/>
          <w:sz w:val="32"/>
          <w:szCs w:val="32"/>
          <w:highlight w:val="none"/>
          <w:lang w:eastAsia="zh-CN"/>
        </w:rPr>
        <w:t>（4）</w:t>
      </w:r>
      <w:r>
        <w:rPr>
          <w:rFonts w:hint="eastAsia" w:ascii="仿宋" w:hAnsi="仿宋" w:eastAsia="仿宋" w:cs="仿宋"/>
          <w:color w:val="auto"/>
          <w:sz w:val="32"/>
          <w:szCs w:val="32"/>
          <w:highlight w:val="none"/>
        </w:rPr>
        <w:t>发生投标人须知前附表规定的其他可以不予退还投标保证金的情形。</w:t>
      </w:r>
    </w:p>
    <w:p w14:paraId="271D66D8">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pacing w:val="-4"/>
          <w:sz w:val="32"/>
          <w:szCs w:val="32"/>
          <w:highlight w:val="none"/>
        </w:rPr>
      </w:pPr>
      <w:r>
        <w:rPr>
          <w:rFonts w:hint="eastAsia" w:ascii="仿宋" w:hAnsi="仿宋" w:eastAsia="仿宋" w:cs="仿宋"/>
          <w:color w:val="auto"/>
          <w:spacing w:val="8"/>
          <w:sz w:val="32"/>
          <w:szCs w:val="32"/>
          <w:highlight w:val="none"/>
        </w:rPr>
        <w:t>3.</w:t>
      </w:r>
      <w:r>
        <w:rPr>
          <w:rFonts w:hint="eastAsia" w:ascii="仿宋" w:hAnsi="仿宋" w:eastAsia="仿宋" w:cs="仿宋"/>
          <w:color w:val="auto"/>
          <w:spacing w:val="5"/>
          <w:sz w:val="32"/>
          <w:szCs w:val="32"/>
          <w:highlight w:val="none"/>
        </w:rPr>
        <w:t>5</w:t>
      </w:r>
      <w:r>
        <w:rPr>
          <w:rFonts w:hint="eastAsia" w:ascii="仿宋" w:hAnsi="仿宋" w:eastAsia="仿宋" w:cs="仿宋"/>
          <w:color w:val="auto"/>
          <w:spacing w:val="4"/>
          <w:sz w:val="32"/>
          <w:szCs w:val="32"/>
          <w:highlight w:val="none"/>
        </w:rPr>
        <w:t xml:space="preserve">  资格审查资料</w:t>
      </w:r>
    </w:p>
    <w:p w14:paraId="6A9B2342">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本项目适用资格后审</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投标人应按下列规定提供资格审查资料</w:t>
      </w:r>
      <w:r>
        <w:rPr>
          <w:rFonts w:hint="eastAsia" w:ascii="仿宋" w:hAnsi="仿宋" w:eastAsia="仿宋" w:cs="仿宋"/>
          <w:b/>
          <w:bCs/>
          <w:color w:val="auto"/>
          <w:sz w:val="32"/>
          <w:szCs w:val="32"/>
          <w:highlight w:val="none"/>
          <w:lang w:eastAsia="zh-CN"/>
        </w:rPr>
        <w:t>：</w:t>
      </w:r>
    </w:p>
    <w:p w14:paraId="2FF58704">
      <w:pPr>
        <w:keepNext w:val="0"/>
        <w:keepLines w:val="0"/>
        <w:pageBreakBefore w:val="0"/>
        <w:widowControl/>
        <w:numPr>
          <w:ilvl w:val="0"/>
          <w:numId w:val="5"/>
        </w:numPr>
        <w:shd w:val="clear" w:color="auto" w:fill="auto"/>
        <w:kinsoku/>
        <w:wordWrap/>
        <w:overflowPunct w:val="0"/>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 w:hAnsi="仿宋" w:cs="仿宋"/>
          <w:color w:val="auto"/>
          <w:sz w:val="32"/>
          <w:szCs w:val="32"/>
          <w:highlight w:val="none"/>
        </w:rPr>
      </w:pPr>
      <w:r>
        <w:rPr>
          <w:rFonts w:hint="eastAsia" w:ascii="仿宋" w:hAnsi="仿宋" w:cs="仿宋"/>
          <w:color w:val="auto"/>
          <w:sz w:val="32"/>
          <w:szCs w:val="32"/>
          <w:highlight w:val="none"/>
        </w:rPr>
        <w:t>投标人具有中华人民共和国境内注册的独立法人资格；</w:t>
      </w:r>
    </w:p>
    <w:p w14:paraId="653F8A84">
      <w:pPr>
        <w:keepNext w:val="0"/>
        <w:keepLines w:val="0"/>
        <w:pageBreakBefore w:val="0"/>
        <w:widowControl/>
        <w:numPr>
          <w:ilvl w:val="0"/>
          <w:numId w:val="5"/>
        </w:numPr>
        <w:shd w:val="clear" w:color="auto" w:fill="auto"/>
        <w:kinsoku/>
        <w:wordWrap/>
        <w:overflowPunct w:val="0"/>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 w:hAnsi="仿宋" w:cs="仿宋"/>
          <w:color w:val="auto"/>
          <w:sz w:val="32"/>
          <w:szCs w:val="32"/>
          <w:highlight w:val="none"/>
        </w:rPr>
      </w:pPr>
      <w:r>
        <w:rPr>
          <w:rFonts w:hint="eastAsia" w:ascii="仿宋" w:hAnsi="仿宋" w:cs="仿宋"/>
          <w:color w:val="auto"/>
          <w:sz w:val="32"/>
          <w:szCs w:val="32"/>
          <w:highlight w:val="none"/>
        </w:rPr>
        <w:t>投标人近三年（202</w:t>
      </w:r>
      <w:r>
        <w:rPr>
          <w:rFonts w:hint="eastAsia" w:ascii="仿宋" w:hAnsi="仿宋" w:cs="仿宋"/>
          <w:color w:val="auto"/>
          <w:sz w:val="32"/>
          <w:szCs w:val="32"/>
          <w:highlight w:val="none"/>
          <w:lang w:eastAsia="zh-CN"/>
        </w:rPr>
        <w:t>3</w:t>
      </w:r>
      <w:r>
        <w:rPr>
          <w:rFonts w:hint="eastAsia" w:ascii="仿宋" w:hAnsi="仿宋" w:cs="仿宋"/>
          <w:color w:val="auto"/>
          <w:sz w:val="32"/>
          <w:szCs w:val="32"/>
          <w:highlight w:val="none"/>
        </w:rPr>
        <w:t>年至今）须具备一项同类工程业绩，提供中标通知书或合同，以及相关甲方验收或结算证明；</w:t>
      </w:r>
    </w:p>
    <w:p w14:paraId="1723417F">
      <w:pPr>
        <w:keepNext w:val="0"/>
        <w:keepLines w:val="0"/>
        <w:pageBreakBefore w:val="0"/>
        <w:widowControl/>
        <w:numPr>
          <w:ilvl w:val="0"/>
          <w:numId w:val="5"/>
        </w:numPr>
        <w:shd w:val="clear" w:color="auto" w:fill="auto"/>
        <w:kinsoku/>
        <w:wordWrap/>
        <w:overflowPunct w:val="0"/>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 w:hAnsi="仿宋" w:cs="仿宋"/>
          <w:color w:val="auto"/>
          <w:sz w:val="32"/>
          <w:szCs w:val="32"/>
          <w:highlight w:val="none"/>
        </w:rPr>
      </w:pPr>
      <w:r>
        <w:rPr>
          <w:rFonts w:hint="eastAsia" w:ascii="仿宋" w:hAnsi="仿宋" w:cs="仿宋"/>
          <w:color w:val="auto"/>
          <w:sz w:val="32"/>
          <w:szCs w:val="32"/>
          <w:highlight w:val="none"/>
        </w:rPr>
        <w:t>投标人须具有具备有效期内的合法资质，包括营业执照、安全生产许可证等;</w:t>
      </w:r>
    </w:p>
    <w:p w14:paraId="65BE2AA1">
      <w:pPr>
        <w:keepNext w:val="0"/>
        <w:keepLines w:val="0"/>
        <w:pageBreakBefore w:val="0"/>
        <w:widowControl/>
        <w:numPr>
          <w:ilvl w:val="0"/>
          <w:numId w:val="5"/>
        </w:numPr>
        <w:shd w:val="clear" w:color="auto" w:fill="auto"/>
        <w:kinsoku/>
        <w:wordWrap/>
        <w:overflowPunct w:val="0"/>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 w:hAnsi="仿宋" w:cs="仿宋"/>
          <w:color w:val="auto"/>
          <w:sz w:val="32"/>
          <w:szCs w:val="32"/>
          <w:highlight w:val="none"/>
        </w:rPr>
      </w:pPr>
      <w:r>
        <w:rPr>
          <w:rFonts w:hint="eastAsia" w:ascii="仿宋" w:hAnsi="仿宋" w:cs="仿宋"/>
          <w:color w:val="auto"/>
          <w:sz w:val="32"/>
          <w:szCs w:val="32"/>
          <w:highlight w:val="none"/>
        </w:rPr>
        <w:t>投标人须具备有效的钻井服务类企业资质包括但不限于油气及相关行业颁发的资质，或中石油、中石化、中海油、大型油气公司相关钻井服务资质或准入类许可证明,且均在有效期内。</w:t>
      </w:r>
    </w:p>
    <w:p w14:paraId="1BED564C">
      <w:pPr>
        <w:keepNext w:val="0"/>
        <w:keepLines w:val="0"/>
        <w:pageBreakBefore w:val="0"/>
        <w:widowControl/>
        <w:numPr>
          <w:ilvl w:val="0"/>
          <w:numId w:val="5"/>
        </w:numPr>
        <w:shd w:val="clear" w:color="auto" w:fill="auto"/>
        <w:kinsoku/>
        <w:wordWrap/>
        <w:overflowPunct w:val="0"/>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 w:hAnsi="仿宋" w:cs="仿宋"/>
          <w:color w:val="auto"/>
          <w:sz w:val="32"/>
          <w:szCs w:val="32"/>
          <w:highlight w:val="none"/>
        </w:rPr>
      </w:pPr>
      <w:r>
        <w:rPr>
          <w:rFonts w:hint="eastAsia" w:ascii="仿宋" w:hAnsi="仿宋" w:cs="仿宋"/>
          <w:color w:val="auto"/>
          <w:sz w:val="32"/>
          <w:szCs w:val="32"/>
          <w:highlight w:val="none"/>
        </w:rPr>
        <w:t>投标人提供的设备、人员和技术能力满足本项目施工要求，要求ZJ-70钻机。项目负责人须具有3年以上的同类工程施工经验。项目负责人、安全管理人员需取得有效期内的</w:t>
      </w:r>
      <w:r>
        <w:rPr>
          <w:rFonts w:hint="eastAsia" w:ascii="仿宋" w:hAnsi="仿宋" w:cs="仿宋"/>
          <w:color w:val="auto"/>
          <w:sz w:val="32"/>
          <w:szCs w:val="32"/>
          <w:highlight w:val="none"/>
          <w:lang w:eastAsia="zh-CN"/>
        </w:rPr>
        <w:t>安全生产考核合格证</w:t>
      </w:r>
      <w:r>
        <w:rPr>
          <w:rFonts w:hint="eastAsia" w:ascii="仿宋" w:hAnsi="仿宋" w:cs="仿宋"/>
          <w:color w:val="auto"/>
          <w:sz w:val="32"/>
          <w:szCs w:val="32"/>
          <w:highlight w:val="none"/>
        </w:rPr>
        <w:t>、HSE培训合格证及业务相关证书。项目人员组织机构须设有钻井工程技术主管、钻井液技术主管、生产技术主管等专岗，应持有有效期内的井控培训合格证、硫化氢培训合格证、HSE培训合格证以及相应的资格证。钻井队操作岗员工应持有效证件，年龄不超过55周岁。</w:t>
      </w:r>
    </w:p>
    <w:p w14:paraId="42A54267">
      <w:pPr>
        <w:keepNext w:val="0"/>
        <w:keepLines w:val="0"/>
        <w:pageBreakBefore w:val="0"/>
        <w:widowControl/>
        <w:numPr>
          <w:ilvl w:val="0"/>
          <w:numId w:val="5"/>
        </w:numPr>
        <w:shd w:val="clear" w:color="auto" w:fill="auto"/>
        <w:kinsoku/>
        <w:wordWrap/>
        <w:overflowPunct w:val="0"/>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 w:hAnsi="仿宋" w:cs="仿宋"/>
          <w:color w:val="auto"/>
          <w:sz w:val="32"/>
          <w:szCs w:val="32"/>
          <w:highlight w:val="none"/>
        </w:rPr>
      </w:pPr>
      <w:r>
        <w:rPr>
          <w:rFonts w:hint="eastAsia" w:ascii="仿宋" w:hAnsi="仿宋" w:cs="仿宋"/>
          <w:color w:val="auto"/>
          <w:sz w:val="32"/>
          <w:szCs w:val="32"/>
          <w:highlight w:val="none"/>
        </w:rPr>
        <w:t>投标人须提供在“信用中国”（www.creditchina.gov.cn）网站上未被列入失信被执行人、重大税收违法案件当事人名单和中国政府采购网（www.ccgp.gov.cn）政府采购严重违法失信行为记录名单的查询截图并加盖公章；（查询截图须自招标公告发布之日起时间内从上述网站中查询）；</w:t>
      </w:r>
    </w:p>
    <w:p w14:paraId="46B93332">
      <w:pPr>
        <w:keepNext w:val="0"/>
        <w:keepLines w:val="0"/>
        <w:pageBreakBefore w:val="0"/>
        <w:widowControl/>
        <w:numPr>
          <w:ilvl w:val="0"/>
          <w:numId w:val="5"/>
        </w:numPr>
        <w:shd w:val="clear" w:color="auto" w:fill="auto"/>
        <w:kinsoku/>
        <w:wordWrap/>
        <w:overflowPunct w:val="0"/>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 w:hAnsi="仿宋" w:cs="仿宋"/>
          <w:color w:val="auto"/>
          <w:sz w:val="32"/>
          <w:szCs w:val="32"/>
          <w:highlight w:val="none"/>
        </w:rPr>
      </w:pPr>
      <w:r>
        <w:rPr>
          <w:rFonts w:hint="eastAsia" w:ascii="仿宋" w:hAnsi="仿宋" w:cs="仿宋"/>
          <w:color w:val="auto"/>
          <w:sz w:val="32"/>
          <w:szCs w:val="32"/>
          <w:highlight w:val="none"/>
        </w:rPr>
        <w:t>投标人没有处于被责令停业，投标资格被取消，财产被接管、冻结、破产状态;</w:t>
      </w:r>
    </w:p>
    <w:p w14:paraId="1FBF2419">
      <w:pPr>
        <w:keepNext w:val="0"/>
        <w:keepLines w:val="0"/>
        <w:pageBreakBefore w:val="0"/>
        <w:widowControl/>
        <w:numPr>
          <w:ilvl w:val="0"/>
          <w:numId w:val="5"/>
        </w:numPr>
        <w:shd w:val="clear" w:color="auto" w:fill="auto"/>
        <w:kinsoku/>
        <w:wordWrap/>
        <w:overflowPunct w:val="0"/>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 w:hAnsi="仿宋" w:cs="仿宋"/>
          <w:color w:val="auto"/>
          <w:sz w:val="32"/>
          <w:szCs w:val="32"/>
          <w:highlight w:val="none"/>
        </w:rPr>
      </w:pPr>
      <w:r>
        <w:rPr>
          <w:rFonts w:hint="eastAsia" w:ascii="仿宋" w:hAnsi="仿宋" w:cs="仿宋"/>
          <w:color w:val="auto"/>
          <w:sz w:val="32"/>
          <w:szCs w:val="32"/>
          <w:highlight w:val="none"/>
        </w:rPr>
        <w:t>单位负责人为同一人或者存在控股、管理关系的不同单位，不得同时参加投标;</w:t>
      </w:r>
    </w:p>
    <w:p w14:paraId="3C2EC95B">
      <w:pPr>
        <w:keepNext w:val="0"/>
        <w:keepLines w:val="0"/>
        <w:pageBreakBefore w:val="0"/>
        <w:widowControl/>
        <w:numPr>
          <w:ilvl w:val="0"/>
          <w:numId w:val="5"/>
        </w:numPr>
        <w:shd w:val="clear" w:color="auto" w:fill="auto"/>
        <w:kinsoku/>
        <w:wordWrap/>
        <w:overflowPunct w:val="0"/>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 w:hAnsi="仿宋" w:cs="仿宋"/>
          <w:color w:val="auto"/>
          <w:sz w:val="32"/>
          <w:szCs w:val="32"/>
          <w:highlight w:val="none"/>
        </w:rPr>
      </w:pPr>
      <w:r>
        <w:rPr>
          <w:rFonts w:hint="eastAsia" w:ascii="仿宋" w:hAnsi="仿宋" w:cs="仿宋"/>
          <w:color w:val="auto"/>
          <w:sz w:val="32"/>
          <w:szCs w:val="32"/>
          <w:highlight w:val="none"/>
        </w:rPr>
        <w:t>与招标人存在利害关系可能影响招标公正性的法人、其他组织或者个人的，不得参加；</w:t>
      </w:r>
    </w:p>
    <w:p w14:paraId="10DDD3F7">
      <w:pPr>
        <w:keepNext w:val="0"/>
        <w:keepLines w:val="0"/>
        <w:pageBreakBefore w:val="0"/>
        <w:widowControl/>
        <w:numPr>
          <w:ilvl w:val="12"/>
          <w:numId w:val="0"/>
        </w:numPr>
        <w:shd w:val="clear" w:color="auto" w:fill="auto"/>
        <w:kinsoku/>
        <w:wordWrap/>
        <w:overflowPunct w:val="0"/>
        <w:topLinePunct w:val="0"/>
        <w:autoSpaceDE w:val="0"/>
        <w:autoSpaceDN w:val="0"/>
        <w:bidi w:val="0"/>
        <w:adjustRightInd w:val="0"/>
        <w:snapToGrid w:val="0"/>
        <w:spacing w:line="560" w:lineRule="exact"/>
        <w:ind w:left="560" w:leftChars="200" w:firstLine="0" w:firstLineChars="0"/>
        <w:jc w:val="both"/>
        <w:textAlignment w:val="baseline"/>
        <w:rPr>
          <w:rFonts w:hint="eastAsia" w:ascii="仿宋" w:hAnsi="仿宋" w:eastAsia="仿宋" w:cs="仿宋"/>
          <w:color w:val="auto"/>
          <w:sz w:val="32"/>
          <w:szCs w:val="32"/>
          <w:highlight w:val="none"/>
        </w:rPr>
      </w:pPr>
      <w:r>
        <w:rPr>
          <w:rFonts w:hint="eastAsia" w:ascii="仿宋" w:hAnsi="仿宋" w:cs="仿宋"/>
          <w:color w:val="auto"/>
          <w:sz w:val="32"/>
          <w:szCs w:val="32"/>
          <w:highlight w:val="none"/>
          <w:lang w:eastAsia="zh-CN"/>
        </w:rPr>
        <w:t>（</w:t>
      </w:r>
      <w:r>
        <w:rPr>
          <w:rFonts w:hint="eastAsia" w:ascii="仿宋" w:hAnsi="仿宋" w:cs="仿宋"/>
          <w:color w:val="auto"/>
          <w:sz w:val="32"/>
          <w:szCs w:val="32"/>
          <w:highlight w:val="none"/>
          <w:lang w:val="en-US" w:eastAsia="zh-CN"/>
        </w:rPr>
        <w:t>10</w:t>
      </w:r>
      <w:r>
        <w:rPr>
          <w:rFonts w:hint="eastAsia" w:ascii="仿宋" w:hAnsi="仿宋" w:cs="仿宋"/>
          <w:color w:val="auto"/>
          <w:sz w:val="32"/>
          <w:szCs w:val="32"/>
          <w:highlight w:val="none"/>
          <w:lang w:eastAsia="zh-CN"/>
        </w:rPr>
        <w:t>）</w:t>
      </w:r>
      <w:r>
        <w:rPr>
          <w:rFonts w:hint="eastAsia" w:ascii="仿宋" w:hAnsi="仿宋" w:cs="仿宋"/>
          <w:color w:val="auto"/>
          <w:sz w:val="32"/>
          <w:szCs w:val="32"/>
          <w:highlight w:val="none"/>
        </w:rPr>
        <w:t>本项目不接受联合体投标；</w:t>
      </w:r>
    </w:p>
    <w:p w14:paraId="6B322491">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3.6  投标文件</w:t>
      </w:r>
      <w:r>
        <w:rPr>
          <w:rFonts w:hint="eastAsia" w:ascii="仿宋" w:hAnsi="仿宋" w:eastAsia="仿宋" w:cs="仿宋"/>
          <w:color w:val="auto"/>
          <w:sz w:val="32"/>
          <w:szCs w:val="32"/>
          <w:highlight w:val="none"/>
        </w:rPr>
        <w:t>的编制</w:t>
      </w:r>
    </w:p>
    <w:p w14:paraId="168ED83A">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0"/>
          <w:sz w:val="32"/>
          <w:szCs w:val="32"/>
          <w:highlight w:val="none"/>
        </w:rPr>
        <w:t xml:space="preserve">3.6.1 </w:t>
      </w:r>
      <w:r>
        <w:rPr>
          <w:rFonts w:hint="eastAsia" w:ascii="仿宋" w:hAnsi="仿宋" w:eastAsia="仿宋" w:cs="仿宋"/>
          <w:color w:val="auto"/>
          <w:spacing w:val="-5"/>
          <w:sz w:val="32"/>
          <w:szCs w:val="32"/>
          <w:highlight w:val="none"/>
        </w:rPr>
        <w:t>投标文件应按第六章“投标文件格式”进行编写，如有必要，可以增加附页，作为投标</w:t>
      </w:r>
      <w:r>
        <w:rPr>
          <w:rFonts w:hint="eastAsia" w:ascii="仿宋" w:hAnsi="仿宋" w:eastAsia="仿宋" w:cs="仿宋"/>
          <w:color w:val="auto"/>
          <w:spacing w:val="-12"/>
          <w:sz w:val="32"/>
          <w:szCs w:val="32"/>
          <w:highlight w:val="none"/>
        </w:rPr>
        <w:t>文件的组</w:t>
      </w:r>
      <w:r>
        <w:rPr>
          <w:rFonts w:hint="eastAsia" w:ascii="仿宋" w:hAnsi="仿宋" w:eastAsia="仿宋" w:cs="仿宋"/>
          <w:color w:val="auto"/>
          <w:spacing w:val="-8"/>
          <w:sz w:val="32"/>
          <w:szCs w:val="32"/>
          <w:highlight w:val="none"/>
        </w:rPr>
        <w:t>成</w:t>
      </w:r>
      <w:r>
        <w:rPr>
          <w:rFonts w:hint="eastAsia" w:ascii="仿宋" w:hAnsi="仿宋" w:eastAsia="仿宋" w:cs="仿宋"/>
          <w:color w:val="auto"/>
          <w:spacing w:val="-6"/>
          <w:sz w:val="32"/>
          <w:szCs w:val="32"/>
          <w:highlight w:val="none"/>
        </w:rPr>
        <w:t>部分。其中，投标函在满足招标文件实质性要求的基础上，可以提出比招标文</w:t>
      </w:r>
      <w:r>
        <w:rPr>
          <w:rFonts w:hint="eastAsia" w:ascii="仿宋" w:hAnsi="仿宋" w:eastAsia="仿宋" w:cs="仿宋"/>
          <w:color w:val="auto"/>
          <w:spacing w:val="-2"/>
          <w:sz w:val="32"/>
          <w:szCs w:val="32"/>
          <w:highlight w:val="none"/>
        </w:rPr>
        <w:t>件要求更有利于招标</w:t>
      </w:r>
      <w:r>
        <w:rPr>
          <w:rFonts w:hint="eastAsia" w:ascii="仿宋" w:hAnsi="仿宋" w:eastAsia="仿宋" w:cs="仿宋"/>
          <w:color w:val="auto"/>
          <w:spacing w:val="-1"/>
          <w:sz w:val="32"/>
          <w:szCs w:val="32"/>
          <w:highlight w:val="none"/>
        </w:rPr>
        <w:t>人的承诺。</w:t>
      </w:r>
    </w:p>
    <w:p w14:paraId="41C390DE">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2"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3.6.2 投标文件应当对招标文件有关</w:t>
      </w:r>
      <w:r>
        <w:rPr>
          <w:rFonts w:hint="eastAsia" w:ascii="仿宋" w:hAnsi="仿宋" w:eastAsia="仿宋" w:cs="仿宋"/>
          <w:color w:val="auto"/>
          <w:spacing w:val="-2"/>
          <w:sz w:val="32"/>
          <w:szCs w:val="32"/>
          <w:highlight w:val="none"/>
          <w:lang w:val="en-US" w:eastAsia="zh-CN"/>
        </w:rPr>
        <w:t>项目工期</w:t>
      </w:r>
      <w:r>
        <w:rPr>
          <w:rFonts w:hint="eastAsia" w:ascii="仿宋" w:hAnsi="仿宋" w:eastAsia="仿宋" w:cs="仿宋"/>
          <w:color w:val="auto"/>
          <w:spacing w:val="-2"/>
          <w:sz w:val="32"/>
          <w:szCs w:val="32"/>
          <w:highlight w:val="none"/>
        </w:rPr>
        <w:t>、投标有效期、</w:t>
      </w:r>
      <w:r>
        <w:rPr>
          <w:rFonts w:hint="eastAsia" w:ascii="仿宋" w:hAnsi="仿宋" w:cs="仿宋"/>
          <w:color w:val="auto"/>
          <w:spacing w:val="-2"/>
          <w:sz w:val="32"/>
          <w:szCs w:val="32"/>
          <w:highlight w:val="none"/>
          <w:lang w:eastAsia="zh-CN"/>
        </w:rPr>
        <w:t>招标需求</w:t>
      </w:r>
      <w:r>
        <w:rPr>
          <w:rFonts w:hint="eastAsia" w:ascii="仿宋" w:hAnsi="仿宋" w:eastAsia="仿宋" w:cs="仿宋"/>
          <w:color w:val="auto"/>
          <w:spacing w:val="-2"/>
          <w:sz w:val="32"/>
          <w:szCs w:val="32"/>
          <w:highlight w:val="none"/>
        </w:rPr>
        <w:t>、招</w:t>
      </w:r>
      <w:r>
        <w:rPr>
          <w:rFonts w:hint="eastAsia" w:ascii="仿宋" w:hAnsi="仿宋" w:eastAsia="仿宋" w:cs="仿宋"/>
          <w:color w:val="auto"/>
          <w:spacing w:val="-1"/>
          <w:sz w:val="32"/>
          <w:szCs w:val="32"/>
          <w:highlight w:val="none"/>
        </w:rPr>
        <w:t>标</w:t>
      </w:r>
      <w:r>
        <w:rPr>
          <w:rFonts w:hint="eastAsia" w:ascii="仿宋" w:hAnsi="仿宋" w:eastAsia="仿宋" w:cs="仿宋"/>
          <w:color w:val="auto"/>
          <w:sz w:val="32"/>
          <w:szCs w:val="32"/>
          <w:highlight w:val="none"/>
        </w:rPr>
        <w:t>范围等</w:t>
      </w:r>
      <w:r>
        <w:rPr>
          <w:rFonts w:hint="eastAsia" w:ascii="仿宋" w:hAnsi="仿宋" w:eastAsia="仿宋" w:cs="仿宋"/>
          <w:color w:val="auto"/>
          <w:spacing w:val="-1"/>
          <w:sz w:val="32"/>
          <w:szCs w:val="32"/>
          <w:highlight w:val="none"/>
        </w:rPr>
        <w:t>实质性内容作出响应。</w:t>
      </w:r>
    </w:p>
    <w:p w14:paraId="2BDBD4A8">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8"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3.6.3 投标文件应用不褪色的材料书写或打印，投标函、</w:t>
      </w:r>
      <w:r>
        <w:rPr>
          <w:rFonts w:hint="eastAsia" w:ascii="仿宋" w:hAnsi="仿宋" w:eastAsia="仿宋" w:cs="仿宋"/>
          <w:color w:val="auto"/>
          <w:spacing w:val="1"/>
          <w:sz w:val="32"/>
          <w:szCs w:val="32"/>
          <w:highlight w:val="none"/>
        </w:rPr>
        <w:t>投标函附录及对投标文</w:t>
      </w:r>
      <w:r>
        <w:rPr>
          <w:rFonts w:hint="eastAsia" w:ascii="仿宋" w:hAnsi="仿宋" w:eastAsia="仿宋" w:cs="仿宋"/>
          <w:color w:val="auto"/>
          <w:spacing w:val="-2"/>
          <w:sz w:val="32"/>
          <w:szCs w:val="32"/>
          <w:highlight w:val="none"/>
        </w:rPr>
        <w:t>件的澄清、说明和补正应由投标人的法定代表人或其授权的代理人签字或盖单位章。由</w:t>
      </w:r>
      <w:r>
        <w:rPr>
          <w:rFonts w:hint="eastAsia" w:ascii="仿宋" w:hAnsi="仿宋" w:eastAsia="仿宋" w:cs="仿宋"/>
          <w:color w:val="auto"/>
          <w:spacing w:val="-1"/>
          <w:sz w:val="32"/>
          <w:szCs w:val="32"/>
          <w:highlight w:val="none"/>
        </w:rPr>
        <w:t>投</w:t>
      </w:r>
      <w:r>
        <w:rPr>
          <w:rFonts w:hint="eastAsia" w:ascii="仿宋" w:hAnsi="仿宋" w:eastAsia="仿宋" w:cs="仿宋"/>
          <w:color w:val="auto"/>
          <w:sz w:val="32"/>
          <w:szCs w:val="32"/>
          <w:highlight w:val="none"/>
        </w:rPr>
        <w:t>标人</w:t>
      </w:r>
      <w:r>
        <w:rPr>
          <w:rFonts w:hint="eastAsia" w:ascii="仿宋" w:hAnsi="仿宋" w:eastAsia="仿宋" w:cs="仿宋"/>
          <w:color w:val="auto"/>
          <w:spacing w:val="-8"/>
          <w:sz w:val="32"/>
          <w:szCs w:val="32"/>
          <w:highlight w:val="none"/>
        </w:rPr>
        <w:t>的法定</w:t>
      </w:r>
      <w:r>
        <w:rPr>
          <w:rFonts w:hint="eastAsia" w:ascii="仿宋" w:hAnsi="仿宋" w:eastAsia="仿宋" w:cs="仿宋"/>
          <w:color w:val="auto"/>
          <w:spacing w:val="-5"/>
          <w:sz w:val="32"/>
          <w:szCs w:val="32"/>
          <w:highlight w:val="none"/>
        </w:rPr>
        <w:t>代</w:t>
      </w:r>
      <w:r>
        <w:rPr>
          <w:rFonts w:hint="eastAsia" w:ascii="仿宋" w:hAnsi="仿宋" w:eastAsia="仿宋" w:cs="仿宋"/>
          <w:color w:val="auto"/>
          <w:spacing w:val="-4"/>
          <w:sz w:val="32"/>
          <w:szCs w:val="32"/>
          <w:highlight w:val="none"/>
        </w:rPr>
        <w:t>表人签字的，应附法定代表人身份证明，由代理人签字的，应附授权委托书，身份证</w:t>
      </w:r>
      <w:r>
        <w:rPr>
          <w:rFonts w:hint="eastAsia" w:ascii="仿宋" w:hAnsi="仿宋" w:eastAsia="仿宋" w:cs="仿宋"/>
          <w:color w:val="auto"/>
          <w:spacing w:val="2"/>
          <w:sz w:val="32"/>
          <w:szCs w:val="32"/>
          <w:highlight w:val="none"/>
        </w:rPr>
        <w:t>明或授权委托书应</w:t>
      </w:r>
      <w:r>
        <w:rPr>
          <w:rFonts w:hint="eastAsia" w:ascii="仿宋" w:hAnsi="仿宋" w:eastAsia="仿宋" w:cs="仿宋"/>
          <w:color w:val="auto"/>
          <w:spacing w:val="1"/>
          <w:sz w:val="32"/>
          <w:szCs w:val="32"/>
          <w:highlight w:val="none"/>
        </w:rPr>
        <w:t>符合第六章“投标文件格式”的要求。投标文件应避免涂改、行间插字或删除。如果出现上述情况，改动之处应由投标人的法定代表</w:t>
      </w:r>
      <w:r>
        <w:rPr>
          <w:rFonts w:hint="eastAsia" w:ascii="仿宋" w:hAnsi="仿宋" w:eastAsia="仿宋" w:cs="仿宋"/>
          <w:color w:val="auto"/>
          <w:sz w:val="32"/>
          <w:szCs w:val="32"/>
          <w:highlight w:val="none"/>
        </w:rPr>
        <w:t>人或其授权的代理人签字</w:t>
      </w:r>
      <w:r>
        <w:rPr>
          <w:rFonts w:hint="eastAsia" w:ascii="仿宋" w:hAnsi="仿宋" w:eastAsia="仿宋" w:cs="仿宋"/>
          <w:color w:val="auto"/>
          <w:sz w:val="32"/>
          <w:szCs w:val="32"/>
          <w:highlight w:val="none"/>
          <w:lang w:eastAsia="zh-CN"/>
        </w:rPr>
        <w:t>或加</w:t>
      </w:r>
      <w:r>
        <w:rPr>
          <w:rFonts w:hint="eastAsia" w:ascii="仿宋" w:hAnsi="仿宋" w:eastAsia="仿宋" w:cs="仿宋"/>
          <w:color w:val="auto"/>
          <w:sz w:val="32"/>
          <w:szCs w:val="32"/>
          <w:highlight w:val="none"/>
        </w:rPr>
        <w:t>盖单</w:t>
      </w:r>
      <w:r>
        <w:rPr>
          <w:rFonts w:hint="eastAsia" w:ascii="仿宋" w:hAnsi="仿宋" w:eastAsia="仿宋" w:cs="仿宋"/>
          <w:color w:val="auto"/>
          <w:sz w:val="32"/>
          <w:szCs w:val="32"/>
          <w:highlight w:val="none"/>
          <w:lang w:eastAsia="zh-CN"/>
        </w:rPr>
        <w:t>位公</w:t>
      </w:r>
      <w:r>
        <w:rPr>
          <w:rFonts w:hint="eastAsia" w:ascii="仿宋" w:hAnsi="仿宋" w:eastAsia="仿宋" w:cs="仿宋"/>
          <w:color w:val="auto"/>
          <w:spacing w:val="-9"/>
          <w:sz w:val="32"/>
          <w:szCs w:val="32"/>
          <w:highlight w:val="none"/>
        </w:rPr>
        <w:t>章。</w:t>
      </w:r>
    </w:p>
    <w:p w14:paraId="37754361">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outlineLvl w:val="1"/>
        <w:rPr>
          <w:rFonts w:hint="eastAsia" w:ascii="仿宋" w:hAnsi="仿宋" w:eastAsia="仿宋" w:cs="仿宋"/>
          <w:b/>
          <w:bCs/>
          <w:color w:val="auto"/>
          <w:sz w:val="32"/>
          <w:szCs w:val="32"/>
          <w:highlight w:val="none"/>
        </w:rPr>
      </w:pPr>
      <w:bookmarkStart w:id="44" w:name="_bookmark57"/>
      <w:bookmarkEnd w:id="44"/>
      <w:bookmarkStart w:id="45" w:name="_bookmark58"/>
      <w:bookmarkEnd w:id="45"/>
      <w:bookmarkStart w:id="46" w:name="_Toc2010"/>
      <w:bookmarkStart w:id="47" w:name="_Toc11962"/>
      <w:bookmarkStart w:id="48" w:name="_Toc29660"/>
      <w:r>
        <w:rPr>
          <w:rFonts w:hint="eastAsia" w:ascii="仿宋" w:hAnsi="仿宋" w:eastAsia="仿宋" w:cs="仿宋"/>
          <w:b/>
          <w:bCs/>
          <w:color w:val="auto"/>
          <w:spacing w:val="6"/>
          <w:sz w:val="32"/>
          <w:szCs w:val="32"/>
          <w:highlight w:val="none"/>
        </w:rPr>
        <w:t>4</w:t>
      </w:r>
      <w:r>
        <w:rPr>
          <w:rFonts w:hint="eastAsia" w:ascii="仿宋" w:hAnsi="仿宋" w:eastAsia="仿宋" w:cs="仿宋"/>
          <w:b/>
          <w:bCs/>
          <w:color w:val="auto"/>
          <w:spacing w:val="4"/>
          <w:sz w:val="32"/>
          <w:szCs w:val="32"/>
          <w:highlight w:val="none"/>
        </w:rPr>
        <w:t>.投标</w:t>
      </w:r>
      <w:bookmarkEnd w:id="46"/>
      <w:bookmarkEnd w:id="47"/>
    </w:p>
    <w:p w14:paraId="2D52FDF6">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z w:val="32"/>
          <w:szCs w:val="32"/>
          <w:highlight w:val="none"/>
        </w:rPr>
      </w:pPr>
      <w:bookmarkStart w:id="49" w:name="_bookmark52"/>
      <w:bookmarkEnd w:id="49"/>
      <w:bookmarkStart w:id="50" w:name="_bookmark53"/>
      <w:bookmarkEnd w:id="50"/>
      <w:bookmarkStart w:id="51" w:name="_Toc27301"/>
      <w:r>
        <w:rPr>
          <w:rFonts w:hint="eastAsia" w:ascii="仿宋" w:hAnsi="仿宋" w:eastAsia="仿宋" w:cs="仿宋"/>
          <w:color w:val="auto"/>
          <w:sz w:val="32"/>
          <w:szCs w:val="32"/>
          <w:highlight w:val="none"/>
        </w:rPr>
        <w:t>投标文件的密封和标记见投标人须知前附表</w:t>
      </w:r>
    </w:p>
    <w:p w14:paraId="2BCCE1E8">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lang w:eastAsia="zh-CN"/>
        </w:rPr>
      </w:pPr>
      <w:bookmarkStart w:id="52" w:name="_Toc14742"/>
      <w:bookmarkStart w:id="53" w:name="_Toc25431"/>
      <w:r>
        <w:rPr>
          <w:rFonts w:hint="eastAsia" w:ascii="仿宋" w:hAnsi="仿宋" w:eastAsia="仿宋" w:cs="仿宋"/>
          <w:color w:val="auto"/>
          <w:sz w:val="32"/>
          <w:szCs w:val="32"/>
          <w:highlight w:val="none"/>
        </w:rPr>
        <w:t>4.1  投标文件的</w:t>
      </w:r>
      <w:bookmarkEnd w:id="52"/>
      <w:bookmarkEnd w:id="53"/>
      <w:r>
        <w:rPr>
          <w:rFonts w:hint="eastAsia" w:ascii="仿宋" w:hAnsi="仿宋" w:eastAsia="仿宋" w:cs="仿宋"/>
          <w:color w:val="auto"/>
          <w:sz w:val="32"/>
          <w:szCs w:val="32"/>
          <w:highlight w:val="none"/>
          <w:lang w:val="en-US" w:eastAsia="zh-CN"/>
        </w:rPr>
        <w:t>上传</w:t>
      </w:r>
    </w:p>
    <w:p w14:paraId="1BBF5F17">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投标人应在投标人须知前附表规定的投标截止时间前</w:t>
      </w:r>
      <w:r>
        <w:rPr>
          <w:rFonts w:hint="eastAsia" w:ascii="仿宋" w:hAnsi="仿宋" w:eastAsia="仿宋" w:cs="仿宋"/>
          <w:color w:val="auto"/>
          <w:sz w:val="32"/>
          <w:szCs w:val="32"/>
          <w:highlight w:val="none"/>
          <w:lang w:val="en-US" w:eastAsia="zh-CN"/>
        </w:rPr>
        <w:t>上传</w:t>
      </w:r>
      <w:r>
        <w:rPr>
          <w:rFonts w:hint="eastAsia" w:ascii="仿宋" w:hAnsi="仿宋" w:eastAsia="仿宋" w:cs="仿宋"/>
          <w:color w:val="auto"/>
          <w:sz w:val="32"/>
          <w:szCs w:val="32"/>
          <w:highlight w:val="none"/>
        </w:rPr>
        <w:t>投标文件。</w:t>
      </w:r>
    </w:p>
    <w:p w14:paraId="1680E2EB">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投标人递交投标文件的地点：见投标人须知前附表。</w:t>
      </w:r>
    </w:p>
    <w:p w14:paraId="21DC37FC">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逾期</w:t>
      </w:r>
      <w:r>
        <w:rPr>
          <w:rFonts w:hint="eastAsia" w:ascii="仿宋" w:hAnsi="仿宋" w:eastAsia="仿宋" w:cs="仿宋"/>
          <w:color w:val="auto"/>
          <w:sz w:val="32"/>
          <w:szCs w:val="32"/>
          <w:highlight w:val="none"/>
          <w:lang w:val="en-US" w:eastAsia="zh-CN"/>
        </w:rPr>
        <w:t>上传</w:t>
      </w:r>
      <w:r>
        <w:rPr>
          <w:rFonts w:hint="eastAsia" w:ascii="仿宋" w:hAnsi="仿宋" w:eastAsia="仿宋" w:cs="仿宋"/>
          <w:color w:val="auto"/>
          <w:sz w:val="32"/>
          <w:szCs w:val="32"/>
          <w:highlight w:val="none"/>
        </w:rPr>
        <w:t>的投标文件，招标人将予以拒收。</w:t>
      </w:r>
    </w:p>
    <w:p w14:paraId="33C1BCB0">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bookmarkStart w:id="54" w:name="_Toc13350"/>
      <w:bookmarkStart w:id="55" w:name="_Toc20999"/>
      <w:r>
        <w:rPr>
          <w:rFonts w:hint="eastAsia" w:ascii="仿宋" w:hAnsi="仿宋" w:eastAsia="仿宋" w:cs="仿宋"/>
          <w:color w:val="auto"/>
          <w:sz w:val="32"/>
          <w:szCs w:val="32"/>
          <w:highlight w:val="none"/>
        </w:rPr>
        <w:t>4.2  投标文件的修改与撤回</w:t>
      </w:r>
      <w:bookmarkEnd w:id="54"/>
      <w:bookmarkEnd w:id="55"/>
    </w:p>
    <w:p w14:paraId="015ED301">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在本招标文件规定的投标截止时间前，投标人可以修改或撤回已递交的投标文件，但应以书面形式通知招标人。</w:t>
      </w:r>
    </w:p>
    <w:p w14:paraId="724C653B">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投标人修改或撤回已递交投标文件的书面通知应按照本章第4.3项的要求签字或盖章。</w:t>
      </w:r>
    </w:p>
    <w:p w14:paraId="76C2F3D1">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投标人撤回投标文件的，招标人自收到投标人书面撤回通知之日起30日内退还已收取的投标保证金。</w:t>
      </w:r>
    </w:p>
    <w:p w14:paraId="37D2270E">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修改的内容为投标文件的组成部分。</w:t>
      </w:r>
    </w:p>
    <w:p w14:paraId="4B82056B">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outlineLvl w:val="1"/>
        <w:rPr>
          <w:rFonts w:hint="eastAsia" w:ascii="仿宋" w:hAnsi="仿宋" w:eastAsia="仿宋" w:cs="仿宋"/>
          <w:b/>
          <w:bCs/>
          <w:color w:val="auto"/>
          <w:spacing w:val="6"/>
          <w:sz w:val="32"/>
          <w:szCs w:val="32"/>
          <w:highlight w:val="none"/>
        </w:rPr>
      </w:pPr>
      <w:bookmarkStart w:id="56" w:name="_Toc15790"/>
      <w:r>
        <w:rPr>
          <w:rFonts w:hint="eastAsia" w:ascii="仿宋" w:hAnsi="仿宋" w:eastAsia="仿宋" w:cs="仿宋"/>
          <w:b/>
          <w:bCs/>
          <w:color w:val="auto"/>
          <w:spacing w:val="6"/>
          <w:sz w:val="32"/>
          <w:szCs w:val="32"/>
          <w:highlight w:val="none"/>
        </w:rPr>
        <w:t>5.开标</w:t>
      </w:r>
      <w:bookmarkEnd w:id="51"/>
      <w:bookmarkEnd w:id="56"/>
    </w:p>
    <w:p w14:paraId="0B707BFE">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textAlignment w:val="baseline"/>
        <w:rPr>
          <w:rFonts w:hint="eastAsia" w:ascii="仿宋" w:hAnsi="仿宋" w:eastAsia="仿宋" w:cs="仿宋"/>
          <w:color w:val="auto"/>
          <w:sz w:val="32"/>
          <w:szCs w:val="32"/>
          <w:highlight w:val="none"/>
        </w:rPr>
      </w:pPr>
      <w:bookmarkStart w:id="57" w:name="_Toc22782"/>
      <w:bookmarkStart w:id="58" w:name="_Toc9021"/>
      <w:r>
        <w:rPr>
          <w:rFonts w:hint="eastAsia" w:ascii="仿宋" w:hAnsi="仿宋" w:eastAsia="仿宋" w:cs="仿宋"/>
          <w:color w:val="auto"/>
          <w:sz w:val="32"/>
          <w:szCs w:val="32"/>
          <w:highlight w:val="none"/>
        </w:rPr>
        <w:t>5.1开标时间和地点开标</w:t>
      </w:r>
      <w:bookmarkEnd w:id="57"/>
      <w:bookmarkEnd w:id="58"/>
    </w:p>
    <w:p w14:paraId="32BDE09E">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招标人按本须知前附表所规定的时间和地点公开开标。开标会在招标人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监督机构等有关部门监督下，由招标人组织并主持进行。</w:t>
      </w:r>
    </w:p>
    <w:p w14:paraId="0B874B74">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highlight w:val="none"/>
        </w:rPr>
      </w:pPr>
      <w:bookmarkStart w:id="59" w:name="_Toc3149"/>
      <w:bookmarkStart w:id="60" w:name="_Toc7172"/>
      <w:r>
        <w:rPr>
          <w:rFonts w:hint="eastAsia" w:ascii="仿宋" w:hAnsi="仿宋" w:eastAsia="仿宋" w:cs="仿宋"/>
          <w:color w:val="auto"/>
          <w:sz w:val="32"/>
          <w:szCs w:val="32"/>
          <w:highlight w:val="none"/>
        </w:rPr>
        <w:t>5.2开标程序</w:t>
      </w:r>
      <w:bookmarkEnd w:id="59"/>
      <w:bookmarkEnd w:id="60"/>
    </w:p>
    <w:p w14:paraId="09B17D05">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开标程序及规定：</w:t>
      </w:r>
    </w:p>
    <w:p w14:paraId="1C9B68D2">
      <w:pPr>
        <w:keepNext w:val="0"/>
        <w:keepLines w:val="0"/>
        <w:pageBreakBefore w:val="0"/>
        <w:numPr>
          <w:ilvl w:val="0"/>
          <w:numId w:val="6"/>
        </w:numPr>
        <w:shd w:val="clear" w:color="auto" w:fill="auto"/>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开标由</w:t>
      </w:r>
      <w:r>
        <w:rPr>
          <w:rFonts w:hint="eastAsia" w:ascii="仿宋" w:hAnsi="仿宋" w:eastAsia="仿宋" w:cs="仿宋"/>
          <w:color w:val="auto"/>
          <w:sz w:val="32"/>
          <w:szCs w:val="32"/>
          <w:highlight w:val="none"/>
          <w:lang w:val="en-US" w:eastAsia="zh-CN"/>
        </w:rPr>
        <w:t>招标代理机构</w:t>
      </w:r>
      <w:r>
        <w:rPr>
          <w:rFonts w:hint="eastAsia" w:ascii="仿宋" w:hAnsi="仿宋" w:eastAsia="仿宋" w:cs="仿宋"/>
          <w:color w:val="auto"/>
          <w:sz w:val="32"/>
          <w:szCs w:val="32"/>
          <w:highlight w:val="none"/>
        </w:rPr>
        <w:t>主持；</w:t>
      </w:r>
    </w:p>
    <w:p w14:paraId="41A60AF8">
      <w:pPr>
        <w:keepNext w:val="0"/>
        <w:keepLines w:val="0"/>
        <w:pageBreakBefore w:val="0"/>
        <w:numPr>
          <w:ilvl w:val="0"/>
          <w:numId w:val="6"/>
        </w:numPr>
        <w:shd w:val="clear" w:color="auto" w:fill="auto"/>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招标代理机构进行唱标；</w:t>
      </w:r>
    </w:p>
    <w:p w14:paraId="6B7FE5FB">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开标结</w:t>
      </w:r>
      <w:r>
        <w:rPr>
          <w:rFonts w:hint="eastAsia" w:ascii="仿宋" w:hAnsi="仿宋" w:eastAsia="仿宋" w:cs="仿宋"/>
          <w:color w:val="auto"/>
          <w:sz w:val="32"/>
          <w:szCs w:val="32"/>
          <w:highlight w:val="none"/>
          <w:lang w:eastAsia="zh-CN"/>
        </w:rPr>
        <w:t>束后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招标代理机构</w:t>
      </w:r>
      <w:r>
        <w:rPr>
          <w:rFonts w:hint="eastAsia" w:ascii="仿宋" w:hAnsi="仿宋" w:eastAsia="仿宋" w:cs="仿宋"/>
          <w:color w:val="auto"/>
          <w:sz w:val="32"/>
          <w:szCs w:val="32"/>
          <w:highlight w:val="none"/>
        </w:rPr>
        <w:t>对开标过程进行记录，并存档备查。</w:t>
      </w:r>
    </w:p>
    <w:p w14:paraId="110248DE">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outlineLvl w:val="1"/>
        <w:rPr>
          <w:rFonts w:hint="eastAsia" w:ascii="仿宋" w:hAnsi="仿宋" w:eastAsia="仿宋" w:cs="仿宋"/>
          <w:b/>
          <w:bCs/>
          <w:color w:val="auto"/>
          <w:sz w:val="32"/>
          <w:szCs w:val="32"/>
          <w:highlight w:val="none"/>
        </w:rPr>
      </w:pPr>
      <w:bookmarkStart w:id="61" w:name="_Toc7978"/>
      <w:r>
        <w:rPr>
          <w:rFonts w:hint="eastAsia" w:ascii="仿宋" w:hAnsi="仿宋" w:eastAsia="仿宋" w:cs="仿宋"/>
          <w:b/>
          <w:bCs/>
          <w:color w:val="auto"/>
          <w:spacing w:val="6"/>
          <w:sz w:val="32"/>
          <w:szCs w:val="32"/>
          <w:highlight w:val="none"/>
        </w:rPr>
        <w:t>6</w:t>
      </w:r>
      <w:r>
        <w:rPr>
          <w:rFonts w:hint="eastAsia" w:ascii="仿宋" w:hAnsi="仿宋" w:eastAsia="仿宋" w:cs="仿宋"/>
          <w:b/>
          <w:bCs/>
          <w:color w:val="auto"/>
          <w:spacing w:val="4"/>
          <w:sz w:val="32"/>
          <w:szCs w:val="32"/>
          <w:highlight w:val="none"/>
        </w:rPr>
        <w:t>.</w:t>
      </w:r>
      <w:r>
        <w:rPr>
          <w:rFonts w:hint="eastAsia" w:ascii="仿宋" w:hAnsi="仿宋" w:eastAsia="仿宋" w:cs="仿宋"/>
          <w:b/>
          <w:bCs/>
          <w:color w:val="auto"/>
          <w:spacing w:val="3"/>
          <w:sz w:val="32"/>
          <w:szCs w:val="32"/>
          <w:highlight w:val="none"/>
        </w:rPr>
        <w:t>评标</w:t>
      </w:r>
      <w:bookmarkEnd w:id="48"/>
      <w:bookmarkEnd w:id="61"/>
    </w:p>
    <w:p w14:paraId="62CA6A2E">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6.1  评标委</w:t>
      </w:r>
      <w:r>
        <w:rPr>
          <w:rFonts w:hint="eastAsia" w:ascii="仿宋" w:hAnsi="仿宋" w:eastAsia="仿宋" w:cs="仿宋"/>
          <w:color w:val="auto"/>
          <w:sz w:val="32"/>
          <w:szCs w:val="32"/>
          <w:highlight w:val="none"/>
        </w:rPr>
        <w:t>员会</w:t>
      </w:r>
    </w:p>
    <w:p w14:paraId="4E3D8922">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2"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6.1.1 评标由招标人依法组建的评标委员会负责。评标委员会由招标人</w:t>
      </w:r>
      <w:r>
        <w:rPr>
          <w:rFonts w:hint="eastAsia" w:ascii="仿宋" w:hAnsi="仿宋" w:eastAsia="仿宋" w:cs="仿宋"/>
          <w:color w:val="auto"/>
          <w:sz w:val="32"/>
          <w:szCs w:val="32"/>
          <w:highlight w:val="none"/>
        </w:rPr>
        <w:t>或其委托的招标代理机构从相关专家库中随机抽取有关技术</w:t>
      </w:r>
      <w:r>
        <w:rPr>
          <w:rFonts w:hint="eastAsia" w:ascii="仿宋" w:hAnsi="仿宋" w:eastAsia="仿宋" w:cs="仿宋"/>
          <w:color w:val="auto"/>
          <w:spacing w:val="1"/>
          <w:sz w:val="32"/>
          <w:szCs w:val="32"/>
          <w:highlight w:val="none"/>
        </w:rPr>
        <w:t>、经济等方面的</w:t>
      </w:r>
      <w:r>
        <w:rPr>
          <w:rFonts w:hint="eastAsia" w:ascii="仿宋" w:hAnsi="仿宋" w:eastAsia="仿宋" w:cs="仿宋"/>
          <w:color w:val="auto"/>
          <w:sz w:val="32"/>
          <w:szCs w:val="32"/>
          <w:highlight w:val="none"/>
        </w:rPr>
        <w:t>专家组成。评标委员会成员人数以及</w:t>
      </w:r>
      <w:r>
        <w:rPr>
          <w:rFonts w:hint="eastAsia" w:ascii="仿宋" w:hAnsi="仿宋" w:eastAsia="仿宋" w:cs="仿宋"/>
          <w:color w:val="auto"/>
          <w:spacing w:val="-1"/>
          <w:sz w:val="32"/>
          <w:szCs w:val="32"/>
          <w:highlight w:val="none"/>
        </w:rPr>
        <w:t>技术、经济等方面专家的确定方式见投标人须知前</w:t>
      </w:r>
      <w:r>
        <w:rPr>
          <w:rFonts w:hint="eastAsia" w:ascii="仿宋" w:hAnsi="仿宋" w:eastAsia="仿宋" w:cs="仿宋"/>
          <w:color w:val="auto"/>
          <w:sz w:val="32"/>
          <w:szCs w:val="32"/>
          <w:highlight w:val="none"/>
        </w:rPr>
        <w:t>附表。</w:t>
      </w:r>
    </w:p>
    <w:p w14:paraId="3984749F">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6.1.2 评标委员会成员有下列情形之一的，应当回</w:t>
      </w:r>
      <w:r>
        <w:rPr>
          <w:rFonts w:hint="eastAsia" w:ascii="仿宋" w:hAnsi="仿宋" w:eastAsia="仿宋" w:cs="仿宋"/>
          <w:color w:val="auto"/>
          <w:spacing w:val="-3"/>
          <w:sz w:val="32"/>
          <w:szCs w:val="32"/>
          <w:highlight w:val="none"/>
        </w:rPr>
        <w:t>避</w:t>
      </w:r>
      <w:r>
        <w:rPr>
          <w:rFonts w:hint="eastAsia" w:ascii="仿宋" w:hAnsi="仿宋" w:eastAsia="仿宋" w:cs="仿宋"/>
          <w:color w:val="auto"/>
          <w:sz w:val="32"/>
          <w:szCs w:val="32"/>
          <w:highlight w:val="none"/>
        </w:rPr>
        <w:t>：</w:t>
      </w:r>
    </w:p>
    <w:p w14:paraId="1435CE47">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421"/>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（1）</w:t>
      </w:r>
      <w:r>
        <w:rPr>
          <w:rFonts w:hint="eastAsia" w:ascii="仿宋" w:hAnsi="仿宋" w:eastAsia="仿宋" w:cs="仿宋"/>
          <w:color w:val="auto"/>
          <w:sz w:val="32"/>
          <w:szCs w:val="32"/>
          <w:highlight w:val="none"/>
        </w:rPr>
        <w:t>投标人或投标人主要负责人的近亲属；</w:t>
      </w:r>
    </w:p>
    <w:p w14:paraId="5EF9AB9B">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421"/>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w:t>
      </w:r>
      <w:r>
        <w:rPr>
          <w:rFonts w:hint="eastAsia" w:ascii="仿宋" w:hAnsi="仿宋" w:eastAsia="仿宋" w:cs="仿宋"/>
          <w:color w:val="auto"/>
          <w:sz w:val="32"/>
          <w:szCs w:val="32"/>
          <w:highlight w:val="none"/>
        </w:rPr>
        <w:t>项目主管部门或者行政监督部门的人员；</w:t>
      </w:r>
    </w:p>
    <w:p w14:paraId="0417BD76">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421"/>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（3）</w:t>
      </w:r>
      <w:r>
        <w:rPr>
          <w:rFonts w:hint="eastAsia" w:ascii="仿宋" w:hAnsi="仿宋" w:eastAsia="仿宋" w:cs="仿宋"/>
          <w:color w:val="auto"/>
          <w:sz w:val="32"/>
          <w:szCs w:val="32"/>
          <w:highlight w:val="none"/>
        </w:rPr>
        <w:t>与投标人有经济利益关系，可能影响对投标公正评审的；</w:t>
      </w:r>
    </w:p>
    <w:p w14:paraId="4E81DDA2">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421"/>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（4）</w:t>
      </w:r>
      <w:r>
        <w:rPr>
          <w:rFonts w:hint="eastAsia" w:ascii="仿宋" w:hAnsi="仿宋" w:eastAsia="仿宋" w:cs="仿宋"/>
          <w:color w:val="auto"/>
          <w:sz w:val="32"/>
          <w:szCs w:val="32"/>
          <w:highlight w:val="none"/>
        </w:rPr>
        <w:t>曾因在招标、评标以及其他与招标投标有关活动中从事违法行为而受过行政处罚或刑事处罚的；</w:t>
      </w:r>
    </w:p>
    <w:p w14:paraId="31AB6155">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421"/>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（5）</w:t>
      </w:r>
      <w:r>
        <w:rPr>
          <w:rFonts w:hint="eastAsia" w:ascii="仿宋" w:hAnsi="仿宋" w:eastAsia="仿宋" w:cs="仿宋"/>
          <w:color w:val="auto"/>
          <w:sz w:val="32"/>
          <w:szCs w:val="32"/>
          <w:highlight w:val="none"/>
        </w:rPr>
        <w:t>与投标人有其他利害关系。</w:t>
      </w:r>
    </w:p>
    <w:p w14:paraId="2387864F">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08" w:firstLineChars="200"/>
        <w:jc w:val="both"/>
        <w:textAlignment w:val="baseline"/>
        <w:rPr>
          <w:rFonts w:hint="eastAsia" w:ascii="仿宋" w:hAnsi="仿宋" w:eastAsia="仿宋" w:cs="仿宋"/>
          <w:color w:val="auto"/>
          <w:spacing w:val="-2"/>
          <w:sz w:val="32"/>
          <w:szCs w:val="32"/>
          <w:highlight w:val="none"/>
        </w:rPr>
      </w:pPr>
      <w:r>
        <w:rPr>
          <w:rFonts w:hint="eastAsia" w:ascii="仿宋" w:hAnsi="仿宋" w:eastAsia="仿宋" w:cs="仿宋"/>
          <w:color w:val="auto"/>
          <w:spacing w:val="-8"/>
          <w:sz w:val="32"/>
          <w:szCs w:val="32"/>
          <w:highlight w:val="none"/>
        </w:rPr>
        <w:t>6</w:t>
      </w:r>
      <w:r>
        <w:rPr>
          <w:rFonts w:hint="eastAsia" w:ascii="仿宋" w:hAnsi="仿宋" w:eastAsia="仿宋" w:cs="仿宋"/>
          <w:color w:val="auto"/>
          <w:spacing w:val="-4"/>
          <w:sz w:val="32"/>
          <w:szCs w:val="32"/>
          <w:highlight w:val="none"/>
        </w:rPr>
        <w:t>.1.3 评标过程中，评标委员会成员有回避事由、擅离职守或者因健康等原因不能继续评标</w:t>
      </w:r>
      <w:r>
        <w:rPr>
          <w:rFonts w:hint="eastAsia" w:ascii="仿宋" w:hAnsi="仿宋" w:eastAsia="仿宋" w:cs="仿宋"/>
          <w:color w:val="auto"/>
          <w:spacing w:val="1"/>
          <w:sz w:val="32"/>
          <w:szCs w:val="32"/>
          <w:highlight w:val="none"/>
        </w:rPr>
        <w:t>的，招标人有权</w:t>
      </w:r>
      <w:r>
        <w:rPr>
          <w:rFonts w:hint="eastAsia" w:ascii="仿宋" w:hAnsi="仿宋" w:eastAsia="仿宋" w:cs="仿宋"/>
          <w:color w:val="auto"/>
          <w:sz w:val="32"/>
          <w:szCs w:val="32"/>
          <w:highlight w:val="none"/>
        </w:rPr>
        <w:t>更换。被更换的评标委员会成员作出的评审结论无效，由更换后的评标委员会</w:t>
      </w:r>
      <w:bookmarkStart w:id="62" w:name="_bookmark59"/>
      <w:bookmarkEnd w:id="62"/>
      <w:r>
        <w:rPr>
          <w:rFonts w:hint="eastAsia" w:ascii="仿宋" w:hAnsi="仿宋" w:eastAsia="仿宋" w:cs="仿宋"/>
          <w:color w:val="auto"/>
          <w:spacing w:val="-4"/>
          <w:sz w:val="32"/>
          <w:szCs w:val="32"/>
          <w:highlight w:val="none"/>
        </w:rPr>
        <w:t>成员</w:t>
      </w:r>
      <w:r>
        <w:rPr>
          <w:rFonts w:hint="eastAsia" w:ascii="仿宋" w:hAnsi="仿宋" w:eastAsia="仿宋" w:cs="仿宋"/>
          <w:color w:val="auto"/>
          <w:spacing w:val="-2"/>
          <w:sz w:val="32"/>
          <w:szCs w:val="32"/>
          <w:highlight w:val="none"/>
        </w:rPr>
        <w:t>重新进行评审。</w:t>
      </w:r>
    </w:p>
    <w:p w14:paraId="4FDD4268">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5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6.1.4 中标价：按照中标人投标报价确定。</w:t>
      </w:r>
    </w:p>
    <w:p w14:paraId="55539022">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6.2  评标原</w:t>
      </w:r>
      <w:r>
        <w:rPr>
          <w:rFonts w:hint="eastAsia" w:ascii="仿宋" w:hAnsi="仿宋" w:eastAsia="仿宋" w:cs="仿宋"/>
          <w:color w:val="auto"/>
          <w:sz w:val="32"/>
          <w:szCs w:val="32"/>
          <w:highlight w:val="none"/>
        </w:rPr>
        <w:t>则</w:t>
      </w:r>
    </w:p>
    <w:p w14:paraId="51B3D5A9">
      <w:pPr>
        <w:pStyle w:val="19"/>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left="0" w:firstLine="63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评标</w:t>
      </w:r>
      <w:r>
        <w:rPr>
          <w:rFonts w:hint="eastAsia" w:ascii="仿宋" w:hAnsi="仿宋" w:eastAsia="仿宋" w:cs="仿宋"/>
          <w:color w:val="auto"/>
          <w:sz w:val="32"/>
          <w:szCs w:val="32"/>
          <w:highlight w:val="none"/>
        </w:rPr>
        <w:t>活动遵循公平、公正、科学和择优的原则。</w:t>
      </w:r>
    </w:p>
    <w:p w14:paraId="7A067CB3">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6.3  评标</w:t>
      </w:r>
    </w:p>
    <w:p w14:paraId="6E3248CD">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6"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6.</w:t>
      </w:r>
      <w:r>
        <w:rPr>
          <w:rFonts w:hint="eastAsia" w:ascii="仿宋" w:hAnsi="仿宋" w:eastAsia="仿宋" w:cs="仿宋"/>
          <w:color w:val="auto"/>
          <w:sz w:val="32"/>
          <w:szCs w:val="32"/>
          <w:highlight w:val="none"/>
        </w:rPr>
        <w:t>3.1 评标委员会按照第三章“评标办法”规定的方法、评审因素、标准和程序对投标文件进</w:t>
      </w:r>
      <w:r>
        <w:rPr>
          <w:rFonts w:hint="eastAsia" w:ascii="仿宋" w:hAnsi="仿宋" w:eastAsia="仿宋" w:cs="仿宋"/>
          <w:color w:val="auto"/>
          <w:spacing w:val="-6"/>
          <w:sz w:val="32"/>
          <w:szCs w:val="32"/>
          <w:highlight w:val="none"/>
        </w:rPr>
        <w:t>行评审。第</w:t>
      </w:r>
      <w:r>
        <w:rPr>
          <w:rFonts w:hint="eastAsia" w:ascii="仿宋" w:hAnsi="仿宋" w:eastAsia="仿宋" w:cs="仿宋"/>
          <w:color w:val="auto"/>
          <w:spacing w:val="-3"/>
          <w:sz w:val="32"/>
          <w:szCs w:val="32"/>
          <w:highlight w:val="none"/>
        </w:rPr>
        <w:t>三章“评标办法”没有规定的方法、评审因素和标准，不作为评标依据。</w:t>
      </w:r>
    </w:p>
    <w:p w14:paraId="52468A6E">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8" w:firstLineChars="200"/>
        <w:jc w:val="both"/>
        <w:textAlignment w:val="baseline"/>
        <w:rPr>
          <w:rFonts w:hint="eastAsia" w:ascii="仿宋" w:hAnsi="仿宋" w:eastAsia="仿宋" w:cs="仿宋"/>
          <w:color w:val="auto"/>
          <w:spacing w:val="-1"/>
          <w:sz w:val="32"/>
          <w:szCs w:val="32"/>
          <w:highlight w:val="none"/>
        </w:rPr>
      </w:pPr>
      <w:r>
        <w:rPr>
          <w:rFonts w:hint="eastAsia" w:ascii="仿宋" w:hAnsi="仿宋" w:eastAsia="仿宋" w:cs="仿宋"/>
          <w:color w:val="auto"/>
          <w:spacing w:val="-3"/>
          <w:sz w:val="32"/>
          <w:szCs w:val="32"/>
          <w:highlight w:val="none"/>
        </w:rPr>
        <w:t>6.3.2 评标完成后，评标委员会应当向招标人提交书面评标报告和中标候选人名单。</w:t>
      </w:r>
    </w:p>
    <w:p w14:paraId="262984C8">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outlineLvl w:val="1"/>
        <w:rPr>
          <w:rFonts w:hint="eastAsia" w:ascii="仿宋" w:hAnsi="仿宋" w:eastAsia="仿宋" w:cs="仿宋"/>
          <w:b/>
          <w:bCs/>
          <w:color w:val="auto"/>
          <w:spacing w:val="6"/>
          <w:sz w:val="32"/>
          <w:szCs w:val="32"/>
          <w:highlight w:val="none"/>
        </w:rPr>
      </w:pPr>
      <w:bookmarkStart w:id="63" w:name="_Toc24281"/>
      <w:bookmarkStart w:id="64" w:name="_Toc16417"/>
      <w:r>
        <w:rPr>
          <w:rFonts w:hint="eastAsia" w:ascii="仿宋" w:hAnsi="仿宋" w:eastAsia="仿宋" w:cs="仿宋"/>
          <w:b/>
          <w:bCs/>
          <w:color w:val="auto"/>
          <w:spacing w:val="6"/>
          <w:sz w:val="32"/>
          <w:szCs w:val="32"/>
          <w:highlight w:val="none"/>
        </w:rPr>
        <w:t>7.中标候选人公示</w:t>
      </w:r>
      <w:bookmarkEnd w:id="63"/>
      <w:bookmarkEnd w:id="64"/>
    </w:p>
    <w:p w14:paraId="3628A9D8">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7.1  中标候选人公示</w:t>
      </w:r>
    </w:p>
    <w:p w14:paraId="2CE0D470">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08"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8"/>
          <w:sz w:val="32"/>
          <w:szCs w:val="32"/>
          <w:highlight w:val="none"/>
        </w:rPr>
        <w:t>招标</w:t>
      </w:r>
      <w:r>
        <w:rPr>
          <w:rFonts w:hint="eastAsia" w:ascii="仿宋" w:hAnsi="仿宋" w:eastAsia="仿宋" w:cs="仿宋"/>
          <w:color w:val="auto"/>
          <w:spacing w:val="-7"/>
          <w:sz w:val="32"/>
          <w:szCs w:val="32"/>
          <w:highlight w:val="none"/>
        </w:rPr>
        <w:t>人</w:t>
      </w:r>
      <w:r>
        <w:rPr>
          <w:rFonts w:hint="eastAsia" w:ascii="仿宋" w:hAnsi="仿宋" w:eastAsia="仿宋" w:cs="仿宋"/>
          <w:color w:val="auto"/>
          <w:spacing w:val="-4"/>
          <w:sz w:val="32"/>
          <w:szCs w:val="32"/>
          <w:highlight w:val="none"/>
        </w:rPr>
        <w:t>在收到评标报告之日起3日内，按照投标人须知前附表规定的公示媒介和期限公示</w:t>
      </w:r>
      <w:bookmarkStart w:id="65" w:name="_bookmark63"/>
      <w:bookmarkEnd w:id="65"/>
      <w:r>
        <w:rPr>
          <w:rFonts w:hint="eastAsia" w:ascii="仿宋" w:hAnsi="仿宋" w:eastAsia="仿宋" w:cs="仿宋"/>
          <w:color w:val="auto"/>
          <w:spacing w:val="-8"/>
          <w:sz w:val="32"/>
          <w:szCs w:val="32"/>
          <w:highlight w:val="none"/>
        </w:rPr>
        <w:t>中标候</w:t>
      </w:r>
      <w:r>
        <w:rPr>
          <w:rFonts w:hint="eastAsia" w:ascii="仿宋" w:hAnsi="仿宋" w:eastAsia="仿宋" w:cs="仿宋"/>
          <w:color w:val="auto"/>
          <w:spacing w:val="-6"/>
          <w:sz w:val="32"/>
          <w:szCs w:val="32"/>
          <w:highlight w:val="none"/>
        </w:rPr>
        <w:t>选</w:t>
      </w:r>
      <w:r>
        <w:rPr>
          <w:rFonts w:hint="eastAsia" w:ascii="仿宋" w:hAnsi="仿宋" w:eastAsia="仿宋" w:cs="仿宋"/>
          <w:color w:val="auto"/>
          <w:spacing w:val="-4"/>
          <w:sz w:val="32"/>
          <w:szCs w:val="32"/>
          <w:highlight w:val="none"/>
        </w:rPr>
        <w:t>人，公示期不得少于3个工作日。</w:t>
      </w:r>
    </w:p>
    <w:p w14:paraId="152F3226">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7.2  评标</w:t>
      </w:r>
      <w:r>
        <w:rPr>
          <w:rFonts w:hint="eastAsia" w:ascii="仿宋" w:hAnsi="仿宋" w:eastAsia="仿宋" w:cs="仿宋"/>
          <w:color w:val="auto"/>
          <w:sz w:val="32"/>
          <w:szCs w:val="32"/>
          <w:highlight w:val="none"/>
        </w:rPr>
        <w:t>结果异议</w:t>
      </w:r>
    </w:p>
    <w:p w14:paraId="06034A9B">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投</w:t>
      </w:r>
      <w:r>
        <w:rPr>
          <w:rFonts w:hint="eastAsia" w:ascii="仿宋" w:hAnsi="仿宋" w:eastAsia="仿宋" w:cs="仿宋"/>
          <w:color w:val="auto"/>
          <w:spacing w:val="-3"/>
          <w:sz w:val="32"/>
          <w:szCs w:val="32"/>
          <w:highlight w:val="none"/>
        </w:rPr>
        <w:t>标</w:t>
      </w:r>
      <w:r>
        <w:rPr>
          <w:rFonts w:hint="eastAsia" w:ascii="仿宋" w:hAnsi="仿宋" w:eastAsia="仿宋" w:cs="仿宋"/>
          <w:color w:val="auto"/>
          <w:spacing w:val="-2"/>
          <w:sz w:val="32"/>
          <w:szCs w:val="32"/>
          <w:highlight w:val="none"/>
        </w:rPr>
        <w:t>人或者其他利害关系人对评标结果有异议的，应当在中标候选人公示期间提出。招标</w:t>
      </w:r>
      <w:bookmarkStart w:id="66" w:name="_bookmark64"/>
      <w:bookmarkEnd w:id="66"/>
      <w:r>
        <w:rPr>
          <w:rFonts w:hint="eastAsia" w:ascii="仿宋" w:hAnsi="仿宋" w:eastAsia="仿宋" w:cs="仿宋"/>
          <w:color w:val="auto"/>
          <w:spacing w:val="-8"/>
          <w:sz w:val="32"/>
          <w:szCs w:val="32"/>
          <w:highlight w:val="none"/>
        </w:rPr>
        <w:t>人将在</w:t>
      </w:r>
      <w:r>
        <w:rPr>
          <w:rFonts w:hint="eastAsia" w:ascii="仿宋" w:hAnsi="仿宋" w:eastAsia="仿宋" w:cs="仿宋"/>
          <w:color w:val="auto"/>
          <w:spacing w:val="-5"/>
          <w:sz w:val="32"/>
          <w:szCs w:val="32"/>
          <w:highlight w:val="none"/>
        </w:rPr>
        <w:t>收</w:t>
      </w:r>
      <w:r>
        <w:rPr>
          <w:rFonts w:hint="eastAsia" w:ascii="仿宋" w:hAnsi="仿宋" w:eastAsia="仿宋" w:cs="仿宋"/>
          <w:color w:val="auto"/>
          <w:spacing w:val="-4"/>
          <w:sz w:val="32"/>
          <w:szCs w:val="32"/>
          <w:highlight w:val="none"/>
        </w:rPr>
        <w:t>到异议之日起3日内作出答复；作出答复前，将暂停招标投标活动。</w:t>
      </w:r>
    </w:p>
    <w:p w14:paraId="7165E685">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7.3  中标候</w:t>
      </w:r>
      <w:r>
        <w:rPr>
          <w:rFonts w:hint="eastAsia" w:ascii="仿宋" w:hAnsi="仿宋" w:eastAsia="仿宋" w:cs="仿宋"/>
          <w:color w:val="auto"/>
          <w:sz w:val="32"/>
          <w:szCs w:val="32"/>
          <w:highlight w:val="none"/>
        </w:rPr>
        <w:t>选人履约能力审查</w:t>
      </w:r>
    </w:p>
    <w:p w14:paraId="041AE5F5">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439"/>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中标候选人</w:t>
      </w:r>
      <w:r>
        <w:rPr>
          <w:rFonts w:hint="eastAsia" w:ascii="仿宋" w:hAnsi="仿宋" w:eastAsia="仿宋" w:cs="仿宋"/>
          <w:color w:val="auto"/>
          <w:sz w:val="32"/>
          <w:szCs w:val="32"/>
          <w:highlight w:val="none"/>
        </w:rPr>
        <w:t>的经营、财务状况发生较大变化或存在违法行为，招标人认为可能影响其履约</w:t>
      </w:r>
      <w:r>
        <w:rPr>
          <w:rFonts w:hint="eastAsia" w:ascii="仿宋" w:hAnsi="仿宋" w:eastAsia="仿宋" w:cs="仿宋"/>
          <w:color w:val="auto"/>
          <w:spacing w:val="1"/>
          <w:sz w:val="32"/>
          <w:szCs w:val="32"/>
          <w:highlight w:val="none"/>
        </w:rPr>
        <w:t>能力的，将在发出中标通知书前提请原评标委员会按照</w:t>
      </w:r>
      <w:r>
        <w:rPr>
          <w:rFonts w:hint="eastAsia" w:ascii="仿宋" w:hAnsi="仿宋" w:eastAsia="仿宋" w:cs="仿宋"/>
          <w:color w:val="auto"/>
          <w:sz w:val="32"/>
          <w:szCs w:val="32"/>
          <w:highlight w:val="none"/>
        </w:rPr>
        <w:t>招标文件规定的标准和方法进行审查确</w:t>
      </w:r>
      <w:bookmarkStart w:id="67" w:name="_bookmark65"/>
      <w:bookmarkEnd w:id="67"/>
      <w:r>
        <w:rPr>
          <w:rFonts w:hint="eastAsia" w:ascii="仿宋" w:hAnsi="仿宋" w:eastAsia="仿宋" w:cs="仿宋"/>
          <w:color w:val="auto"/>
          <w:spacing w:val="-10"/>
          <w:sz w:val="32"/>
          <w:szCs w:val="32"/>
          <w:highlight w:val="none"/>
        </w:rPr>
        <w:t>认</w:t>
      </w:r>
      <w:r>
        <w:rPr>
          <w:rFonts w:hint="eastAsia" w:ascii="仿宋" w:hAnsi="仿宋" w:eastAsia="仿宋" w:cs="仿宋"/>
          <w:color w:val="auto"/>
          <w:spacing w:val="-9"/>
          <w:sz w:val="32"/>
          <w:szCs w:val="32"/>
          <w:highlight w:val="none"/>
        </w:rPr>
        <w:t>。</w:t>
      </w:r>
    </w:p>
    <w:p w14:paraId="3AC3E1AA">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7.4  定标</w:t>
      </w:r>
    </w:p>
    <w:p w14:paraId="146A507C">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4" w:firstLineChars="200"/>
        <w:jc w:val="both"/>
        <w:textAlignment w:val="baseline"/>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招标人或招标人授权的评标委员会依法确定中标人，详见投标人须知前附表。</w:t>
      </w:r>
      <w:bookmarkStart w:id="68" w:name="_bookmark66"/>
      <w:bookmarkEnd w:id="68"/>
    </w:p>
    <w:p w14:paraId="565468B5">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7</w:t>
      </w:r>
      <w:r>
        <w:rPr>
          <w:rFonts w:hint="eastAsia" w:ascii="仿宋" w:hAnsi="仿宋" w:eastAsia="仿宋" w:cs="仿宋"/>
          <w:color w:val="auto"/>
          <w:sz w:val="32"/>
          <w:szCs w:val="32"/>
          <w:highlight w:val="none"/>
        </w:rPr>
        <w:t>.5  中标通知</w:t>
      </w:r>
    </w:p>
    <w:p w14:paraId="27D85455">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4"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在本章第 3.3 款规定的投标有效期内，招标人以书面形式</w:t>
      </w:r>
      <w:r>
        <w:rPr>
          <w:rFonts w:hint="eastAsia" w:ascii="仿宋" w:hAnsi="仿宋" w:eastAsia="仿宋" w:cs="仿宋"/>
          <w:color w:val="auto"/>
          <w:sz w:val="32"/>
          <w:szCs w:val="32"/>
          <w:highlight w:val="none"/>
        </w:rPr>
        <w:t>向中标人发出中标通知书，同时</w:t>
      </w:r>
      <w:bookmarkStart w:id="69" w:name="_bookmark67"/>
      <w:bookmarkEnd w:id="69"/>
      <w:r>
        <w:rPr>
          <w:rFonts w:hint="eastAsia" w:ascii="仿宋" w:hAnsi="仿宋" w:eastAsia="仿宋" w:cs="仿宋"/>
          <w:color w:val="auto"/>
          <w:spacing w:val="-1"/>
          <w:sz w:val="32"/>
          <w:szCs w:val="32"/>
          <w:highlight w:val="none"/>
        </w:rPr>
        <w:t>将中</w:t>
      </w:r>
      <w:r>
        <w:rPr>
          <w:rFonts w:hint="eastAsia" w:ascii="仿宋" w:hAnsi="仿宋" w:eastAsia="仿宋" w:cs="仿宋"/>
          <w:color w:val="auto"/>
          <w:sz w:val="32"/>
          <w:szCs w:val="32"/>
          <w:highlight w:val="none"/>
        </w:rPr>
        <w:t>标结果通知未中标的投标人。</w:t>
      </w:r>
    </w:p>
    <w:p w14:paraId="7725D29E">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7.6  履</w:t>
      </w:r>
      <w:r>
        <w:rPr>
          <w:rFonts w:hint="eastAsia" w:ascii="仿宋" w:hAnsi="仿宋" w:eastAsia="仿宋" w:cs="仿宋"/>
          <w:color w:val="auto"/>
          <w:sz w:val="32"/>
          <w:szCs w:val="32"/>
          <w:highlight w:val="none"/>
        </w:rPr>
        <w:t>约保证金</w:t>
      </w:r>
    </w:p>
    <w:p w14:paraId="155BC40F">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16" w:firstLineChars="200"/>
        <w:jc w:val="both"/>
        <w:textAlignment w:val="baseline"/>
        <w:rPr>
          <w:rFonts w:hint="eastAsia" w:ascii="仿宋" w:hAnsi="仿宋" w:eastAsia="仿宋" w:cs="仿宋"/>
          <w:color w:val="auto"/>
          <w:spacing w:val="-3"/>
          <w:sz w:val="32"/>
          <w:szCs w:val="32"/>
          <w:highlight w:val="none"/>
        </w:rPr>
      </w:pPr>
      <w:r>
        <w:rPr>
          <w:rFonts w:hint="eastAsia" w:ascii="仿宋" w:hAnsi="仿宋" w:eastAsia="仿宋" w:cs="仿宋"/>
          <w:color w:val="auto"/>
          <w:spacing w:val="-6"/>
          <w:sz w:val="32"/>
          <w:szCs w:val="32"/>
          <w:highlight w:val="none"/>
        </w:rPr>
        <w:t>7.6.1 在签订合同</w:t>
      </w:r>
      <w:r>
        <w:rPr>
          <w:rFonts w:hint="eastAsia" w:ascii="仿宋" w:hAnsi="仿宋" w:eastAsia="仿宋" w:cs="仿宋"/>
          <w:color w:val="auto"/>
          <w:spacing w:val="-3"/>
          <w:sz w:val="32"/>
          <w:szCs w:val="32"/>
          <w:highlight w:val="none"/>
        </w:rPr>
        <w:t>前，中标人应按投标人须知前附表规定的形式、金额和招标文件第四章“合</w:t>
      </w:r>
      <w:r>
        <w:rPr>
          <w:rFonts w:hint="eastAsia" w:ascii="仿宋" w:hAnsi="仿宋" w:eastAsia="仿宋" w:cs="仿宋"/>
          <w:color w:val="auto"/>
          <w:spacing w:val="3"/>
          <w:sz w:val="32"/>
          <w:szCs w:val="32"/>
          <w:highlight w:val="none"/>
        </w:rPr>
        <w:t>同条款及格式”规定的或者事先经过招标人书面认可的履约保证金格式向招标人提交履约</w:t>
      </w:r>
      <w:r>
        <w:rPr>
          <w:rFonts w:hint="eastAsia" w:ascii="仿宋" w:hAnsi="仿宋" w:eastAsia="仿宋" w:cs="仿宋"/>
          <w:color w:val="auto"/>
          <w:spacing w:val="2"/>
          <w:sz w:val="32"/>
          <w:szCs w:val="32"/>
          <w:highlight w:val="none"/>
        </w:rPr>
        <w:t>保</w:t>
      </w:r>
      <w:r>
        <w:rPr>
          <w:rFonts w:hint="eastAsia" w:ascii="仿宋" w:hAnsi="仿宋" w:eastAsia="仿宋" w:cs="仿宋"/>
          <w:color w:val="auto"/>
          <w:sz w:val="32"/>
          <w:szCs w:val="32"/>
          <w:highlight w:val="none"/>
        </w:rPr>
        <w:t>证</w:t>
      </w:r>
      <w:r>
        <w:rPr>
          <w:rFonts w:hint="eastAsia" w:ascii="仿宋" w:hAnsi="仿宋" w:eastAsia="仿宋" w:cs="仿宋"/>
          <w:color w:val="auto"/>
          <w:spacing w:val="-6"/>
          <w:sz w:val="32"/>
          <w:szCs w:val="32"/>
          <w:highlight w:val="none"/>
        </w:rPr>
        <w:t>金。</w:t>
      </w:r>
      <w:r>
        <w:rPr>
          <w:rFonts w:hint="eastAsia" w:ascii="仿宋" w:hAnsi="仿宋" w:eastAsia="仿宋" w:cs="仿宋"/>
          <w:color w:val="auto"/>
          <w:spacing w:val="-3"/>
          <w:sz w:val="32"/>
          <w:szCs w:val="32"/>
          <w:highlight w:val="none"/>
        </w:rPr>
        <w:t>除投标人须知前附表另有规定外。联合体中标的，其履约保证金以联合体各方或者联合体中牵头人的名义提交。</w:t>
      </w:r>
    </w:p>
    <w:p w14:paraId="63A610C8">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7.6.2 中标人不能按本章第</w:t>
      </w:r>
      <w:r>
        <w:rPr>
          <w:rFonts w:hint="eastAsia" w:ascii="仿宋" w:hAnsi="仿宋" w:eastAsia="仿宋" w:cs="仿宋"/>
          <w:color w:val="auto"/>
          <w:spacing w:val="-2"/>
          <w:sz w:val="32"/>
          <w:szCs w:val="32"/>
          <w:highlight w:val="none"/>
        </w:rPr>
        <w:t>7.6.1项要求提交履约保证金的，视为放弃中标，其投标保证金</w:t>
      </w:r>
      <w:r>
        <w:rPr>
          <w:rFonts w:hint="eastAsia" w:ascii="仿宋" w:hAnsi="仿宋" w:eastAsia="仿宋" w:cs="仿宋"/>
          <w:color w:val="auto"/>
          <w:spacing w:val="-5"/>
          <w:sz w:val="32"/>
          <w:szCs w:val="32"/>
          <w:highlight w:val="none"/>
        </w:rPr>
        <w:t>不予退还，给招标人造成的损失超过投标保证金数额的，中标人还应当对超过部分予以赔偿</w:t>
      </w:r>
      <w:r>
        <w:rPr>
          <w:rFonts w:hint="eastAsia" w:ascii="仿宋" w:hAnsi="仿宋" w:eastAsia="仿宋" w:cs="仿宋"/>
          <w:color w:val="auto"/>
          <w:spacing w:val="-4"/>
          <w:sz w:val="32"/>
          <w:szCs w:val="32"/>
          <w:highlight w:val="none"/>
        </w:rPr>
        <w:t>。</w:t>
      </w:r>
    </w:p>
    <w:p w14:paraId="6D012CD8">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bookmarkStart w:id="70" w:name="_bookmark68"/>
      <w:bookmarkEnd w:id="70"/>
      <w:r>
        <w:rPr>
          <w:rFonts w:hint="eastAsia" w:ascii="仿宋" w:hAnsi="仿宋" w:eastAsia="仿宋" w:cs="仿宋"/>
          <w:color w:val="auto"/>
          <w:spacing w:val="-1"/>
          <w:sz w:val="32"/>
          <w:szCs w:val="32"/>
          <w:highlight w:val="none"/>
        </w:rPr>
        <w:t>7.7  签</w:t>
      </w:r>
      <w:r>
        <w:rPr>
          <w:rFonts w:hint="eastAsia" w:ascii="仿宋" w:hAnsi="仿宋" w:eastAsia="仿宋" w:cs="仿宋"/>
          <w:color w:val="auto"/>
          <w:sz w:val="32"/>
          <w:szCs w:val="32"/>
          <w:highlight w:val="none"/>
        </w:rPr>
        <w:t>订合同</w:t>
      </w:r>
    </w:p>
    <w:p w14:paraId="2A21AB5D">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32"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7.7.1 招标人和中标人应当在中标通知书发出之日起30</w:t>
      </w:r>
      <w:r>
        <w:rPr>
          <w:rFonts w:hint="eastAsia" w:ascii="仿宋" w:hAnsi="仿宋" w:eastAsia="仿宋" w:cs="仿宋"/>
          <w:color w:val="auto"/>
          <w:spacing w:val="-1"/>
          <w:sz w:val="32"/>
          <w:szCs w:val="32"/>
          <w:highlight w:val="none"/>
        </w:rPr>
        <w:t>日内，根据招标文件和中标人的投</w:t>
      </w:r>
      <w:r>
        <w:rPr>
          <w:rFonts w:hint="eastAsia" w:ascii="仿宋" w:hAnsi="仿宋" w:eastAsia="仿宋" w:cs="仿宋"/>
          <w:color w:val="auto"/>
          <w:spacing w:val="-2"/>
          <w:sz w:val="32"/>
          <w:szCs w:val="32"/>
          <w:highlight w:val="none"/>
        </w:rPr>
        <w:t>标文件订立书面合同。中标人无正当理由拒签合同，在签订合同时向招标人提出附加条件，</w:t>
      </w:r>
      <w:r>
        <w:rPr>
          <w:rFonts w:hint="eastAsia" w:ascii="仿宋" w:hAnsi="仿宋" w:eastAsia="仿宋" w:cs="仿宋"/>
          <w:color w:val="auto"/>
          <w:sz w:val="32"/>
          <w:szCs w:val="32"/>
          <w:highlight w:val="none"/>
        </w:rPr>
        <w:t>或</w:t>
      </w:r>
      <w:r>
        <w:rPr>
          <w:rFonts w:hint="eastAsia" w:ascii="仿宋" w:hAnsi="仿宋" w:eastAsia="仿宋" w:cs="仿宋"/>
          <w:color w:val="auto"/>
          <w:spacing w:val="1"/>
          <w:sz w:val="32"/>
          <w:szCs w:val="32"/>
          <w:highlight w:val="none"/>
        </w:rPr>
        <w:t>者不按照招标文件要求提交履约保证金的，招标人有权取</w:t>
      </w:r>
      <w:r>
        <w:rPr>
          <w:rFonts w:hint="eastAsia" w:ascii="仿宋" w:hAnsi="仿宋" w:eastAsia="仿宋" w:cs="仿宋"/>
          <w:color w:val="auto"/>
          <w:sz w:val="32"/>
          <w:szCs w:val="32"/>
          <w:highlight w:val="none"/>
        </w:rPr>
        <w:t>消其中标资格，其投标保证金不予退</w:t>
      </w:r>
      <w:r>
        <w:rPr>
          <w:rFonts w:hint="eastAsia" w:ascii="仿宋" w:hAnsi="仿宋" w:eastAsia="仿宋" w:cs="仿宋"/>
          <w:color w:val="auto"/>
          <w:spacing w:val="-6"/>
          <w:sz w:val="32"/>
          <w:szCs w:val="32"/>
          <w:highlight w:val="none"/>
        </w:rPr>
        <w:t>还</w:t>
      </w:r>
      <w:r>
        <w:rPr>
          <w:rFonts w:hint="eastAsia" w:ascii="仿宋" w:hAnsi="仿宋" w:eastAsia="仿宋" w:cs="仿宋"/>
          <w:color w:val="auto"/>
          <w:spacing w:val="-3"/>
          <w:sz w:val="32"/>
          <w:szCs w:val="32"/>
          <w:highlight w:val="none"/>
        </w:rPr>
        <w:t>；给招标人造成的损失超过投标保证金数额的，中标人还应当对超过部分予以赔偿。</w:t>
      </w:r>
    </w:p>
    <w:p w14:paraId="1FAC8589">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592"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2"/>
          <w:sz w:val="32"/>
          <w:szCs w:val="32"/>
          <w:highlight w:val="none"/>
        </w:rPr>
        <w:t>7</w:t>
      </w:r>
      <w:r>
        <w:rPr>
          <w:rFonts w:hint="eastAsia" w:ascii="仿宋" w:hAnsi="仿宋" w:eastAsia="仿宋" w:cs="仿宋"/>
          <w:color w:val="auto"/>
          <w:spacing w:val="-11"/>
          <w:sz w:val="32"/>
          <w:szCs w:val="32"/>
          <w:highlight w:val="none"/>
        </w:rPr>
        <w:t>.</w:t>
      </w:r>
      <w:r>
        <w:rPr>
          <w:rFonts w:hint="eastAsia" w:ascii="仿宋" w:hAnsi="仿宋" w:eastAsia="仿宋" w:cs="仿宋"/>
          <w:color w:val="auto"/>
          <w:spacing w:val="-6"/>
          <w:sz w:val="32"/>
          <w:szCs w:val="32"/>
          <w:highlight w:val="none"/>
        </w:rPr>
        <w:t>7.2 发出中标通知书后，招标人无正当理由拒签合同，或者在签订合同时向中标人提出附</w:t>
      </w:r>
      <w:r>
        <w:rPr>
          <w:rFonts w:hint="eastAsia" w:ascii="仿宋" w:hAnsi="仿宋" w:eastAsia="仿宋" w:cs="仿宋"/>
          <w:color w:val="auto"/>
          <w:spacing w:val="-10"/>
          <w:sz w:val="32"/>
          <w:szCs w:val="32"/>
          <w:highlight w:val="none"/>
        </w:rPr>
        <w:t>加条件的，</w:t>
      </w:r>
      <w:r>
        <w:rPr>
          <w:rFonts w:hint="eastAsia" w:ascii="仿宋" w:hAnsi="仿宋" w:eastAsia="仿宋" w:cs="仿宋"/>
          <w:color w:val="auto"/>
          <w:spacing w:val="-5"/>
          <w:sz w:val="32"/>
          <w:szCs w:val="32"/>
          <w:highlight w:val="none"/>
        </w:rPr>
        <w:t>招标人向中标人退还投标保证金；给中标人造成损失的，还应当赔偿损失。</w:t>
      </w:r>
    </w:p>
    <w:p w14:paraId="427CAB87">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0"/>
          <w:sz w:val="32"/>
          <w:szCs w:val="32"/>
          <w:highlight w:val="none"/>
        </w:rPr>
        <w:t>7.</w:t>
      </w:r>
      <w:r>
        <w:rPr>
          <w:rFonts w:hint="eastAsia" w:ascii="仿宋" w:hAnsi="仿宋" w:eastAsia="仿宋" w:cs="仿宋"/>
          <w:color w:val="auto"/>
          <w:spacing w:val="-5"/>
          <w:sz w:val="32"/>
          <w:szCs w:val="32"/>
          <w:highlight w:val="none"/>
        </w:rPr>
        <w:t>7.3 联合体中标的，联合体各方应当共同与招标人签订合同，就中标项目向招标人承担连</w:t>
      </w:r>
      <w:r>
        <w:rPr>
          <w:rFonts w:hint="eastAsia" w:ascii="仿宋" w:hAnsi="仿宋" w:eastAsia="仿宋" w:cs="仿宋"/>
          <w:color w:val="auto"/>
          <w:spacing w:val="-3"/>
          <w:sz w:val="32"/>
          <w:szCs w:val="32"/>
          <w:highlight w:val="none"/>
        </w:rPr>
        <w:t>带</w:t>
      </w:r>
      <w:r>
        <w:rPr>
          <w:rFonts w:hint="eastAsia" w:ascii="仿宋" w:hAnsi="仿宋" w:eastAsia="仿宋" w:cs="仿宋"/>
          <w:color w:val="auto"/>
          <w:spacing w:val="-2"/>
          <w:sz w:val="32"/>
          <w:szCs w:val="32"/>
          <w:highlight w:val="none"/>
        </w:rPr>
        <w:t>责任。</w:t>
      </w:r>
    </w:p>
    <w:p w14:paraId="573A9856">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outlineLvl w:val="1"/>
        <w:rPr>
          <w:rFonts w:hint="eastAsia" w:ascii="仿宋" w:hAnsi="仿宋" w:eastAsia="仿宋" w:cs="仿宋"/>
          <w:b/>
          <w:bCs/>
          <w:color w:val="auto"/>
          <w:spacing w:val="6"/>
          <w:sz w:val="32"/>
          <w:szCs w:val="32"/>
          <w:highlight w:val="none"/>
        </w:rPr>
      </w:pPr>
      <w:bookmarkStart w:id="71" w:name="_bookmark69"/>
      <w:bookmarkEnd w:id="71"/>
      <w:bookmarkStart w:id="72" w:name="_bookmark70"/>
      <w:bookmarkEnd w:id="72"/>
      <w:bookmarkStart w:id="73" w:name="_Toc28038"/>
      <w:bookmarkStart w:id="74" w:name="_Toc1494"/>
      <w:r>
        <w:rPr>
          <w:rFonts w:hint="eastAsia" w:ascii="仿宋" w:hAnsi="仿宋" w:eastAsia="仿宋" w:cs="仿宋"/>
          <w:b/>
          <w:bCs/>
          <w:color w:val="auto"/>
          <w:spacing w:val="6"/>
          <w:sz w:val="32"/>
          <w:szCs w:val="32"/>
          <w:highlight w:val="none"/>
        </w:rPr>
        <w:t>8.纪律和监督</w:t>
      </w:r>
      <w:bookmarkEnd w:id="73"/>
      <w:bookmarkEnd w:id="74"/>
    </w:p>
    <w:p w14:paraId="0CCB0981">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8</w:t>
      </w:r>
      <w:r>
        <w:rPr>
          <w:rFonts w:hint="eastAsia" w:ascii="仿宋" w:hAnsi="仿宋" w:eastAsia="仿宋" w:cs="仿宋"/>
          <w:color w:val="auto"/>
          <w:spacing w:val="-1"/>
          <w:sz w:val="32"/>
          <w:szCs w:val="32"/>
          <w:highlight w:val="none"/>
        </w:rPr>
        <w:t>.1  对招标人的纪律要求</w:t>
      </w:r>
    </w:p>
    <w:p w14:paraId="33C31234">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招标人不得泄露招标投标活动中</w:t>
      </w:r>
      <w:r>
        <w:rPr>
          <w:rFonts w:hint="eastAsia" w:ascii="仿宋" w:hAnsi="仿宋" w:eastAsia="仿宋" w:cs="仿宋"/>
          <w:color w:val="auto"/>
          <w:spacing w:val="-3"/>
          <w:sz w:val="32"/>
          <w:szCs w:val="32"/>
          <w:highlight w:val="none"/>
        </w:rPr>
        <w:t>应</w:t>
      </w:r>
      <w:r>
        <w:rPr>
          <w:rFonts w:hint="eastAsia" w:ascii="仿宋" w:hAnsi="仿宋" w:eastAsia="仿宋" w:cs="仿宋"/>
          <w:color w:val="auto"/>
          <w:spacing w:val="-2"/>
          <w:sz w:val="32"/>
          <w:szCs w:val="32"/>
          <w:highlight w:val="none"/>
        </w:rPr>
        <w:t>当保密的情况和资料，不得与投标人串通损害国家利益、</w:t>
      </w:r>
      <w:bookmarkStart w:id="75" w:name="_bookmark71"/>
      <w:bookmarkEnd w:id="75"/>
      <w:r>
        <w:rPr>
          <w:rFonts w:hint="eastAsia" w:ascii="仿宋" w:hAnsi="仿宋" w:eastAsia="仿宋" w:cs="仿宋"/>
          <w:color w:val="auto"/>
          <w:spacing w:val="-1"/>
          <w:sz w:val="32"/>
          <w:szCs w:val="32"/>
          <w:highlight w:val="none"/>
        </w:rPr>
        <w:t>社会公共利</w:t>
      </w:r>
      <w:r>
        <w:rPr>
          <w:rFonts w:hint="eastAsia" w:ascii="仿宋" w:hAnsi="仿宋" w:eastAsia="仿宋" w:cs="仿宋"/>
          <w:color w:val="auto"/>
          <w:sz w:val="32"/>
          <w:szCs w:val="32"/>
          <w:highlight w:val="none"/>
        </w:rPr>
        <w:t>益或者他人合法权益。</w:t>
      </w:r>
    </w:p>
    <w:p w14:paraId="2988D3D6">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8</w:t>
      </w:r>
      <w:r>
        <w:rPr>
          <w:rFonts w:hint="eastAsia" w:ascii="仿宋" w:hAnsi="仿宋" w:eastAsia="仿宋" w:cs="仿宋"/>
          <w:color w:val="auto"/>
          <w:spacing w:val="-1"/>
          <w:sz w:val="32"/>
          <w:szCs w:val="32"/>
          <w:highlight w:val="none"/>
        </w:rPr>
        <w:t>.2  对投标人的纪律要求</w:t>
      </w:r>
    </w:p>
    <w:p w14:paraId="23C2DEA6">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投</w:t>
      </w:r>
      <w:r>
        <w:rPr>
          <w:rFonts w:hint="eastAsia" w:ascii="仿宋" w:hAnsi="仿宋" w:eastAsia="仿宋" w:cs="仿宋"/>
          <w:color w:val="auto"/>
          <w:spacing w:val="-3"/>
          <w:sz w:val="32"/>
          <w:szCs w:val="32"/>
          <w:highlight w:val="none"/>
        </w:rPr>
        <w:t>标</w:t>
      </w:r>
      <w:r>
        <w:rPr>
          <w:rFonts w:hint="eastAsia" w:ascii="仿宋" w:hAnsi="仿宋" w:eastAsia="仿宋" w:cs="仿宋"/>
          <w:color w:val="auto"/>
          <w:spacing w:val="-2"/>
          <w:sz w:val="32"/>
          <w:szCs w:val="32"/>
          <w:highlight w:val="none"/>
        </w:rPr>
        <w:t>人不得相互串通投标或者与招标人串通投标，不得向招标人或者评标委员会成员行贿谋取中标，不得以他人名义投标或者以其他方式弄虚作假骗取中标；投标人不得以任何方</w:t>
      </w:r>
      <w:r>
        <w:rPr>
          <w:rFonts w:hint="eastAsia" w:ascii="仿宋" w:hAnsi="仿宋" w:eastAsia="仿宋" w:cs="仿宋"/>
          <w:color w:val="auto"/>
          <w:spacing w:val="-1"/>
          <w:sz w:val="32"/>
          <w:szCs w:val="32"/>
          <w:highlight w:val="none"/>
        </w:rPr>
        <w:t>式</w:t>
      </w:r>
      <w:r>
        <w:rPr>
          <w:rFonts w:hint="eastAsia" w:ascii="仿宋" w:hAnsi="仿宋" w:eastAsia="仿宋" w:cs="仿宋"/>
          <w:color w:val="auto"/>
          <w:sz w:val="32"/>
          <w:szCs w:val="32"/>
          <w:highlight w:val="none"/>
        </w:rPr>
        <w:t>干</w:t>
      </w:r>
      <w:bookmarkStart w:id="76" w:name="_bookmark72"/>
      <w:bookmarkEnd w:id="76"/>
      <w:r>
        <w:rPr>
          <w:rFonts w:hint="eastAsia" w:ascii="仿宋" w:hAnsi="仿宋" w:eastAsia="仿宋" w:cs="仿宋"/>
          <w:color w:val="auto"/>
          <w:spacing w:val="-4"/>
          <w:sz w:val="32"/>
          <w:szCs w:val="32"/>
          <w:highlight w:val="none"/>
        </w:rPr>
        <w:t>扰</w:t>
      </w:r>
      <w:r>
        <w:rPr>
          <w:rFonts w:hint="eastAsia" w:ascii="仿宋" w:hAnsi="仿宋" w:eastAsia="仿宋" w:cs="仿宋"/>
          <w:color w:val="auto"/>
          <w:spacing w:val="-2"/>
          <w:sz w:val="32"/>
          <w:szCs w:val="32"/>
          <w:highlight w:val="none"/>
        </w:rPr>
        <w:t>、影响评标工作。</w:t>
      </w:r>
    </w:p>
    <w:p w14:paraId="629397E3">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8.3  对评标委员会成员的纪</w:t>
      </w:r>
      <w:r>
        <w:rPr>
          <w:rFonts w:hint="eastAsia" w:ascii="仿宋" w:hAnsi="仿宋" w:eastAsia="仿宋" w:cs="仿宋"/>
          <w:color w:val="auto"/>
          <w:sz w:val="32"/>
          <w:szCs w:val="32"/>
          <w:highlight w:val="none"/>
        </w:rPr>
        <w:t>律要求</w:t>
      </w:r>
    </w:p>
    <w:p w14:paraId="189CD7F4">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4"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评标委员会成员不得收受他人的财物或者其他好处，不得</w:t>
      </w:r>
      <w:r>
        <w:rPr>
          <w:rFonts w:hint="eastAsia" w:ascii="仿宋" w:hAnsi="仿宋" w:eastAsia="仿宋" w:cs="仿宋"/>
          <w:color w:val="auto"/>
          <w:sz w:val="32"/>
          <w:szCs w:val="32"/>
          <w:highlight w:val="none"/>
        </w:rPr>
        <w:t>向他人透露对投标文件的评审和</w:t>
      </w:r>
      <w:r>
        <w:rPr>
          <w:rFonts w:hint="eastAsia" w:ascii="仿宋" w:hAnsi="仿宋" w:eastAsia="仿宋" w:cs="仿宋"/>
          <w:color w:val="auto"/>
          <w:spacing w:val="1"/>
          <w:sz w:val="32"/>
          <w:szCs w:val="32"/>
          <w:highlight w:val="none"/>
        </w:rPr>
        <w:t>比较、中标候选人的推荐情况以及评标有关的其他情</w:t>
      </w:r>
      <w:r>
        <w:rPr>
          <w:rFonts w:hint="eastAsia" w:ascii="仿宋" w:hAnsi="仿宋" w:eastAsia="仿宋" w:cs="仿宋"/>
          <w:color w:val="auto"/>
          <w:sz w:val="32"/>
          <w:szCs w:val="32"/>
          <w:highlight w:val="none"/>
        </w:rPr>
        <w:t>况。在评标活动中，评标委员会成员应当</w:t>
      </w:r>
      <w:r>
        <w:rPr>
          <w:rFonts w:hint="eastAsia" w:ascii="仿宋" w:hAnsi="仿宋" w:eastAsia="仿宋" w:cs="仿宋"/>
          <w:color w:val="auto"/>
          <w:spacing w:val="-2"/>
          <w:sz w:val="32"/>
          <w:szCs w:val="32"/>
          <w:highlight w:val="none"/>
        </w:rPr>
        <w:t>客观、公正地履行职责，遵守职业道德，不得擅离职守，影响评标程序正常进行，不得使用</w:t>
      </w:r>
      <w:r>
        <w:rPr>
          <w:rFonts w:hint="eastAsia" w:ascii="仿宋" w:hAnsi="仿宋" w:eastAsia="仿宋" w:cs="仿宋"/>
          <w:color w:val="auto"/>
          <w:sz w:val="32"/>
          <w:szCs w:val="32"/>
          <w:highlight w:val="none"/>
        </w:rPr>
        <w:t>第</w:t>
      </w:r>
      <w:r>
        <w:rPr>
          <w:rFonts w:hint="eastAsia" w:ascii="仿宋" w:hAnsi="仿宋" w:eastAsia="仿宋" w:cs="仿宋"/>
          <w:color w:val="auto"/>
          <w:spacing w:val="-1"/>
          <w:sz w:val="32"/>
          <w:szCs w:val="32"/>
          <w:highlight w:val="none"/>
        </w:rPr>
        <w:t>三章“评标办法”没有规定的评审因素和标</w:t>
      </w:r>
      <w:r>
        <w:rPr>
          <w:rFonts w:hint="eastAsia" w:ascii="仿宋" w:hAnsi="仿宋" w:eastAsia="仿宋" w:cs="仿宋"/>
          <w:color w:val="auto"/>
          <w:sz w:val="32"/>
          <w:szCs w:val="32"/>
          <w:highlight w:val="none"/>
        </w:rPr>
        <w:t>准进行评标。</w:t>
      </w:r>
    </w:p>
    <w:p w14:paraId="577B9DB6">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8.4  对与评标活动有关的工作</w:t>
      </w:r>
      <w:r>
        <w:rPr>
          <w:rFonts w:hint="eastAsia" w:ascii="仿宋" w:hAnsi="仿宋" w:eastAsia="仿宋" w:cs="仿宋"/>
          <w:color w:val="auto"/>
          <w:sz w:val="32"/>
          <w:szCs w:val="32"/>
          <w:highlight w:val="none"/>
        </w:rPr>
        <w:t>人员的纪律要求</w:t>
      </w:r>
    </w:p>
    <w:p w14:paraId="089FA68C">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44"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与评标活动有关的工作人员不得收受他人的财</w:t>
      </w:r>
      <w:r>
        <w:rPr>
          <w:rFonts w:hint="eastAsia" w:ascii="仿宋" w:hAnsi="仿宋" w:eastAsia="仿宋" w:cs="仿宋"/>
          <w:color w:val="auto"/>
          <w:sz w:val="32"/>
          <w:szCs w:val="32"/>
          <w:highlight w:val="none"/>
        </w:rPr>
        <w:t>物或者其他好处，不得向他人透露对投标文</w:t>
      </w:r>
      <w:r>
        <w:rPr>
          <w:rFonts w:hint="eastAsia" w:ascii="仿宋" w:hAnsi="仿宋" w:eastAsia="仿宋" w:cs="仿宋"/>
          <w:color w:val="auto"/>
          <w:spacing w:val="1"/>
          <w:sz w:val="32"/>
          <w:szCs w:val="32"/>
          <w:highlight w:val="none"/>
        </w:rPr>
        <w:t>件的评审和比较、中标候选人的推荐情况以</w:t>
      </w:r>
      <w:r>
        <w:rPr>
          <w:rFonts w:hint="eastAsia" w:ascii="仿宋" w:hAnsi="仿宋" w:eastAsia="仿宋" w:cs="仿宋"/>
          <w:color w:val="auto"/>
          <w:spacing w:val="1"/>
          <w:sz w:val="32"/>
          <w:szCs w:val="32"/>
          <w:highlight w:val="none"/>
          <w:lang w:eastAsia="zh-CN"/>
        </w:rPr>
        <w:t>及与</w:t>
      </w:r>
      <w:r>
        <w:rPr>
          <w:rFonts w:hint="eastAsia" w:ascii="仿宋" w:hAnsi="仿宋" w:eastAsia="仿宋" w:cs="仿宋"/>
          <w:color w:val="auto"/>
          <w:spacing w:val="1"/>
          <w:sz w:val="32"/>
          <w:szCs w:val="32"/>
          <w:highlight w:val="none"/>
        </w:rPr>
        <w:t>评标有关的</w:t>
      </w:r>
      <w:r>
        <w:rPr>
          <w:rFonts w:hint="eastAsia" w:ascii="仿宋" w:hAnsi="仿宋" w:eastAsia="仿宋" w:cs="仿宋"/>
          <w:color w:val="auto"/>
          <w:sz w:val="32"/>
          <w:szCs w:val="32"/>
          <w:highlight w:val="none"/>
        </w:rPr>
        <w:t>其他情况。在评标活动中，与评标活</w:t>
      </w:r>
      <w:bookmarkStart w:id="77" w:name="_bookmark74"/>
      <w:bookmarkEnd w:id="77"/>
      <w:r>
        <w:rPr>
          <w:rFonts w:hint="eastAsia" w:ascii="仿宋" w:hAnsi="仿宋" w:eastAsia="仿宋" w:cs="仿宋"/>
          <w:color w:val="auto"/>
          <w:spacing w:val="-1"/>
          <w:sz w:val="32"/>
          <w:szCs w:val="32"/>
          <w:highlight w:val="none"/>
        </w:rPr>
        <w:t>动</w:t>
      </w:r>
      <w:r>
        <w:rPr>
          <w:rFonts w:hint="eastAsia" w:ascii="仿宋" w:hAnsi="仿宋" w:eastAsia="仿宋" w:cs="仿宋"/>
          <w:color w:val="auto"/>
          <w:sz w:val="32"/>
          <w:szCs w:val="32"/>
          <w:highlight w:val="none"/>
        </w:rPr>
        <w:t>有关的工作人员不得擅离职守，影响评标程序正常进行。</w:t>
      </w:r>
    </w:p>
    <w:p w14:paraId="2B401FDC">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8.5  投</w:t>
      </w:r>
      <w:r>
        <w:rPr>
          <w:rFonts w:hint="eastAsia" w:ascii="仿宋" w:hAnsi="仿宋" w:eastAsia="仿宋" w:cs="仿宋"/>
          <w:color w:val="auto"/>
          <w:spacing w:val="-1"/>
          <w:sz w:val="32"/>
          <w:szCs w:val="32"/>
          <w:highlight w:val="none"/>
        </w:rPr>
        <w:t>诉</w:t>
      </w:r>
    </w:p>
    <w:p w14:paraId="6E7C1FE1">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08" w:firstLineChars="2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8"/>
          <w:sz w:val="32"/>
          <w:szCs w:val="32"/>
          <w:highlight w:val="none"/>
        </w:rPr>
        <w:t>8.</w:t>
      </w:r>
      <w:r>
        <w:rPr>
          <w:rFonts w:hint="eastAsia" w:ascii="仿宋" w:hAnsi="仿宋" w:eastAsia="仿宋" w:cs="仿宋"/>
          <w:color w:val="auto"/>
          <w:spacing w:val="-5"/>
          <w:sz w:val="32"/>
          <w:szCs w:val="32"/>
          <w:highlight w:val="none"/>
        </w:rPr>
        <w:t>5</w:t>
      </w:r>
      <w:r>
        <w:rPr>
          <w:rFonts w:hint="eastAsia" w:ascii="仿宋" w:hAnsi="仿宋" w:eastAsia="仿宋" w:cs="仿宋"/>
          <w:color w:val="auto"/>
          <w:spacing w:val="-4"/>
          <w:sz w:val="32"/>
          <w:szCs w:val="32"/>
          <w:highlight w:val="none"/>
        </w:rPr>
        <w:t>.1 投标人或者其他利害关系人认为招标投标活动不符合法律、行政法规规定的，可以自</w:t>
      </w:r>
      <w:r>
        <w:rPr>
          <w:rFonts w:hint="eastAsia" w:ascii="仿宋" w:hAnsi="仿宋" w:eastAsia="仿宋" w:cs="仿宋"/>
          <w:color w:val="auto"/>
          <w:spacing w:val="-6"/>
          <w:sz w:val="32"/>
          <w:szCs w:val="32"/>
          <w:highlight w:val="none"/>
        </w:rPr>
        <w:t>知</w:t>
      </w:r>
      <w:r>
        <w:rPr>
          <w:rFonts w:hint="eastAsia" w:ascii="仿宋" w:hAnsi="仿宋" w:eastAsia="仿宋" w:cs="仿宋"/>
          <w:color w:val="auto"/>
          <w:spacing w:val="-5"/>
          <w:sz w:val="32"/>
          <w:szCs w:val="32"/>
          <w:highlight w:val="none"/>
        </w:rPr>
        <w:t>道</w:t>
      </w:r>
      <w:r>
        <w:rPr>
          <w:rFonts w:hint="eastAsia" w:ascii="仿宋" w:hAnsi="仿宋" w:eastAsia="仿宋" w:cs="仿宋"/>
          <w:color w:val="auto"/>
          <w:spacing w:val="-3"/>
          <w:sz w:val="32"/>
          <w:szCs w:val="32"/>
          <w:highlight w:val="none"/>
        </w:rPr>
        <w:t>或者应当知道之日起10日内向有关行政监督部门投诉。投诉应当有明确的请求和必要的证明</w:t>
      </w:r>
      <w:r>
        <w:rPr>
          <w:rFonts w:hint="eastAsia" w:ascii="仿宋" w:hAnsi="仿宋" w:eastAsia="仿宋" w:cs="仿宋"/>
          <w:color w:val="auto"/>
          <w:spacing w:val="-2"/>
          <w:sz w:val="32"/>
          <w:szCs w:val="32"/>
          <w:highlight w:val="none"/>
        </w:rPr>
        <w:t>材料。</w:t>
      </w:r>
    </w:p>
    <w:p w14:paraId="45F85CCF">
      <w:pPr>
        <w:keepNext w:val="0"/>
        <w:keepLines w:val="0"/>
        <w:pageBreakBefore w:val="0"/>
        <w:shd w:val="clear" w:color="auto" w:fill="auto"/>
        <w:kinsoku/>
        <w:wordWrap/>
        <w:overflowPunct w:val="0"/>
        <w:topLinePunct w:val="0"/>
        <w:autoSpaceDE w:val="0"/>
        <w:autoSpaceDN w:val="0"/>
        <w:bidi w:val="0"/>
        <w:adjustRightInd w:val="0"/>
        <w:snapToGrid w:val="0"/>
        <w:spacing w:line="560" w:lineRule="exact"/>
        <w:ind w:firstLine="608" w:firstLineChars="200"/>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8"/>
          <w:sz w:val="32"/>
          <w:szCs w:val="32"/>
          <w:highlight w:val="none"/>
        </w:rPr>
        <w:t>8.</w:t>
      </w:r>
      <w:r>
        <w:rPr>
          <w:rFonts w:hint="eastAsia" w:ascii="仿宋" w:hAnsi="仿宋" w:eastAsia="仿宋" w:cs="仿宋"/>
          <w:color w:val="auto"/>
          <w:spacing w:val="-6"/>
          <w:sz w:val="32"/>
          <w:szCs w:val="32"/>
          <w:highlight w:val="none"/>
        </w:rPr>
        <w:t>5</w:t>
      </w:r>
      <w:r>
        <w:rPr>
          <w:rFonts w:hint="eastAsia" w:ascii="仿宋" w:hAnsi="仿宋" w:eastAsia="仿宋" w:cs="仿宋"/>
          <w:color w:val="auto"/>
          <w:spacing w:val="-4"/>
          <w:sz w:val="32"/>
          <w:szCs w:val="32"/>
          <w:highlight w:val="none"/>
        </w:rPr>
        <w:t>.2 投标人或者其他利害关系人对招标文件、开标和评标结果提出投诉的，应当按照投标</w:t>
      </w:r>
      <w:r>
        <w:rPr>
          <w:rFonts w:hint="eastAsia" w:ascii="仿宋" w:hAnsi="仿宋" w:eastAsia="仿宋" w:cs="仿宋"/>
          <w:color w:val="auto"/>
          <w:spacing w:val="-9"/>
          <w:sz w:val="32"/>
          <w:szCs w:val="32"/>
          <w:highlight w:val="none"/>
        </w:rPr>
        <w:t>人须知第 2.4款、第5.3款和第7.2款的规定先向招标人提出异议。异议答复期间不计算在第8.5.</w:t>
      </w:r>
      <w:r>
        <w:rPr>
          <w:rFonts w:hint="eastAsia" w:ascii="仿宋" w:hAnsi="仿宋" w:eastAsia="仿宋" w:cs="仿宋"/>
          <w:color w:val="auto"/>
          <w:spacing w:val="-6"/>
          <w:sz w:val="32"/>
          <w:szCs w:val="32"/>
          <w:highlight w:val="none"/>
        </w:rPr>
        <w:t>1</w:t>
      </w:r>
      <w:r>
        <w:rPr>
          <w:rFonts w:hint="eastAsia" w:ascii="仿宋" w:hAnsi="仿宋" w:eastAsia="仿宋" w:cs="仿宋"/>
          <w:color w:val="auto"/>
          <w:spacing w:val="-1"/>
          <w:sz w:val="32"/>
          <w:szCs w:val="32"/>
          <w:highlight w:val="none"/>
        </w:rPr>
        <w:t>项规定的期限内</w:t>
      </w:r>
      <w:r>
        <w:rPr>
          <w:rFonts w:hint="eastAsia" w:ascii="仿宋" w:hAnsi="仿宋" w:eastAsia="仿宋" w:cs="仿宋"/>
          <w:color w:val="auto"/>
          <w:sz w:val="32"/>
          <w:szCs w:val="32"/>
          <w:highlight w:val="none"/>
        </w:rPr>
        <w:t>。</w:t>
      </w:r>
    </w:p>
    <w:p w14:paraId="04DE0A81">
      <w:pPr>
        <w:pStyle w:val="2"/>
        <w:bidi w:val="0"/>
        <w:rPr>
          <w:rFonts w:hint="eastAsia" w:ascii="仿宋" w:hAnsi="仿宋" w:cs="仿宋"/>
          <w:color w:val="auto"/>
          <w:highlight w:val="none"/>
        </w:rPr>
        <w:sectPr>
          <w:footerReference r:id="rId10" w:type="default"/>
          <w:pgSz w:w="11906" w:h="16838"/>
          <w:pgMar w:top="1440" w:right="1080" w:bottom="1440" w:left="1080" w:header="0" w:footer="938" w:gutter="0"/>
          <w:pgNumType w:fmt="decimal"/>
          <w:cols w:space="720" w:num="1"/>
        </w:sectPr>
      </w:pPr>
      <w:bookmarkStart w:id="78" w:name="_bookmark75"/>
      <w:bookmarkEnd w:id="78"/>
      <w:bookmarkStart w:id="79" w:name="_Toc11871"/>
      <w:bookmarkStart w:id="80" w:name="_Toc5246"/>
      <w:bookmarkStart w:id="81" w:name="_Toc26481"/>
      <w:bookmarkStart w:id="82" w:name="_Toc4333"/>
      <w:bookmarkStart w:id="83" w:name="_Toc20943"/>
    </w:p>
    <w:p w14:paraId="7CC4510F">
      <w:pPr>
        <w:pStyle w:val="2"/>
        <w:bidi w:val="0"/>
        <w:ind w:left="0" w:leftChars="0" w:firstLine="0" w:firstLineChars="0"/>
        <w:jc w:val="center"/>
        <w:rPr>
          <w:rFonts w:hint="eastAsia" w:ascii="仿宋" w:hAnsi="仿宋" w:eastAsia="仿宋" w:cs="仿宋"/>
          <w:color w:val="auto"/>
          <w:sz w:val="36"/>
          <w:szCs w:val="36"/>
          <w:highlight w:val="none"/>
          <w:lang w:val="en-US" w:eastAsia="zh-CN"/>
        </w:rPr>
      </w:pPr>
      <w:bookmarkStart w:id="84" w:name="_Toc10554"/>
      <w:bookmarkStart w:id="85" w:name="_Toc2740"/>
      <w:bookmarkStart w:id="86" w:name="_Toc18851"/>
      <w:r>
        <w:rPr>
          <w:rFonts w:hint="eastAsia" w:ascii="仿宋" w:hAnsi="仿宋" w:eastAsia="仿宋" w:cs="仿宋"/>
          <w:color w:val="auto"/>
          <w:sz w:val="36"/>
          <w:szCs w:val="36"/>
          <w:highlight w:val="none"/>
          <w:lang w:val="en-US" w:eastAsia="zh-CN"/>
        </w:rPr>
        <w:t>第三章 评标办法</w:t>
      </w:r>
      <w:bookmarkEnd w:id="79"/>
      <w:bookmarkEnd w:id="80"/>
      <w:bookmarkEnd w:id="81"/>
      <w:bookmarkEnd w:id="82"/>
      <w:bookmarkEnd w:id="83"/>
      <w:bookmarkEnd w:id="84"/>
      <w:bookmarkEnd w:id="85"/>
      <w:bookmarkEnd w:id="86"/>
    </w:p>
    <w:p w14:paraId="6118F1EF">
      <w:pPr>
        <w:shd w:val="clear" w:color="auto" w:fill="auto"/>
        <w:kinsoku/>
        <w:overflowPunct w:val="0"/>
        <w:spacing w:line="560" w:lineRule="exact"/>
        <w:rPr>
          <w:rFonts w:ascii="仿宋" w:hAnsi="仿宋" w:eastAsia="仿宋" w:cs="仿宋"/>
          <w:color w:val="auto"/>
          <w:sz w:val="32"/>
          <w:szCs w:val="32"/>
          <w:highlight w:val="none"/>
        </w:rPr>
      </w:pPr>
      <w:bookmarkStart w:id="87" w:name="_bookmark84"/>
      <w:bookmarkEnd w:id="87"/>
      <w:bookmarkStart w:id="88" w:name="_Toc7522"/>
      <w:bookmarkStart w:id="89" w:name="_Toc14466"/>
      <w:bookmarkStart w:id="90" w:name="_Toc27672"/>
      <w:bookmarkStart w:id="91" w:name="_Toc10198"/>
      <w:bookmarkStart w:id="92" w:name="_Toc1237"/>
      <w:r>
        <w:rPr>
          <w:rFonts w:hint="eastAsia" w:ascii="仿宋" w:hAnsi="仿宋" w:eastAsia="仿宋" w:cs="仿宋"/>
          <w:color w:val="auto"/>
          <w:sz w:val="32"/>
          <w:szCs w:val="32"/>
          <w:highlight w:val="none"/>
        </w:rPr>
        <w:t>评标办法附表1</w:t>
      </w:r>
    </w:p>
    <w:p w14:paraId="6C4DB90B">
      <w:pPr>
        <w:shd w:val="clear" w:color="auto" w:fill="auto"/>
        <w:kinsoku/>
        <w:overflowPunct w:val="0"/>
        <w:spacing w:line="560" w:lineRule="exact"/>
        <w:ind w:left="0" w:leftChars="0" w:firstLine="0" w:firstLineChars="0"/>
        <w:jc w:val="center"/>
        <w:outlineLvl w:val="1"/>
        <w:rPr>
          <w:rFonts w:ascii="仿宋" w:hAnsi="仿宋" w:eastAsia="仿宋" w:cs="仿宋"/>
          <w:b/>
          <w:bCs/>
          <w:color w:val="auto"/>
          <w:sz w:val="32"/>
          <w:szCs w:val="32"/>
          <w:highlight w:val="none"/>
        </w:rPr>
      </w:pPr>
      <w:bookmarkStart w:id="93" w:name="_Toc25822"/>
      <w:bookmarkStart w:id="94" w:name="_Toc15712"/>
      <w:r>
        <w:rPr>
          <w:rFonts w:hint="eastAsia" w:ascii="仿宋" w:hAnsi="仿宋" w:eastAsia="仿宋" w:cs="仿宋"/>
          <w:b/>
          <w:bCs/>
          <w:color w:val="auto"/>
          <w:sz w:val="32"/>
          <w:szCs w:val="32"/>
          <w:highlight w:val="none"/>
        </w:rPr>
        <w:t>资格审查表</w:t>
      </w:r>
      <w:bookmarkEnd w:id="93"/>
      <w:bookmarkEnd w:id="94"/>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1"/>
        <w:gridCol w:w="6504"/>
        <w:gridCol w:w="617"/>
        <w:gridCol w:w="639"/>
        <w:gridCol w:w="671"/>
        <w:gridCol w:w="597"/>
      </w:tblGrid>
      <w:tr w14:paraId="2887B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7075" w:type="dxa"/>
            <w:gridSpan w:val="2"/>
            <w:vMerge w:val="restart"/>
            <w:tcBorders>
              <w:top w:val="single" w:color="auto" w:sz="12" w:space="0"/>
              <w:right w:val="single" w:color="auto" w:sz="4" w:space="0"/>
            </w:tcBorders>
            <w:noWrap/>
            <w:vAlign w:val="center"/>
          </w:tcPr>
          <w:p w14:paraId="62ADBA72">
            <w:pPr>
              <w:shd w:val="clear" w:color="auto" w:fill="auto"/>
              <w:kinsoku/>
              <w:overflowPunct w:val="0"/>
              <w:spacing w:line="440" w:lineRule="exact"/>
              <w:ind w:left="0" w:leftChars="0" w:firstLine="0" w:firstLineChars="0"/>
              <w:rPr>
                <w:rFonts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评审内容</w:t>
            </w:r>
          </w:p>
        </w:tc>
        <w:tc>
          <w:tcPr>
            <w:tcW w:w="2524" w:type="dxa"/>
            <w:gridSpan w:val="4"/>
            <w:tcBorders>
              <w:top w:val="single" w:color="auto" w:sz="12" w:space="0"/>
              <w:left w:val="single" w:color="auto" w:sz="4" w:space="0"/>
              <w:bottom w:val="single" w:color="auto" w:sz="4" w:space="0"/>
              <w:right w:val="single" w:color="auto" w:sz="4" w:space="0"/>
            </w:tcBorders>
            <w:noWrap/>
            <w:vAlign w:val="center"/>
          </w:tcPr>
          <w:p w14:paraId="2382733C">
            <w:pPr>
              <w:shd w:val="clear" w:color="auto" w:fill="auto"/>
              <w:kinsoku/>
              <w:overflowPunct w:val="0"/>
              <w:spacing w:line="440" w:lineRule="exact"/>
              <w:ind w:left="0" w:leftChars="0" w:firstLine="0" w:firstLineChars="0"/>
              <w:rPr>
                <w:rFonts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投标企业名称</w:t>
            </w:r>
          </w:p>
        </w:tc>
      </w:tr>
      <w:tr w14:paraId="09FE9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7075" w:type="dxa"/>
            <w:gridSpan w:val="2"/>
            <w:vMerge w:val="continue"/>
            <w:noWrap/>
          </w:tcPr>
          <w:p w14:paraId="003F8DB2">
            <w:pPr>
              <w:kinsoku/>
              <w:overflowPunct w:val="0"/>
              <w:spacing w:line="440" w:lineRule="exact"/>
              <w:ind w:firstLine="496" w:firstLineChars="180"/>
              <w:rPr>
                <w:rFonts w:ascii="仿宋" w:hAnsi="仿宋" w:eastAsia="仿宋" w:cs="仿宋"/>
                <w:color w:val="auto"/>
                <w:spacing w:val="-2"/>
                <w:sz w:val="28"/>
                <w:szCs w:val="28"/>
                <w:highlight w:val="none"/>
              </w:rPr>
            </w:pPr>
          </w:p>
        </w:tc>
        <w:tc>
          <w:tcPr>
            <w:tcW w:w="617" w:type="dxa"/>
            <w:tcBorders>
              <w:top w:val="single" w:color="auto" w:sz="4" w:space="0"/>
              <w:left w:val="single" w:color="auto" w:sz="4" w:space="0"/>
              <w:right w:val="single" w:color="auto" w:sz="4" w:space="0"/>
            </w:tcBorders>
            <w:noWrap/>
            <w:vAlign w:val="center"/>
          </w:tcPr>
          <w:p w14:paraId="1C609A40">
            <w:pPr>
              <w:shd w:val="clear" w:color="auto" w:fill="auto"/>
              <w:kinsoku/>
              <w:overflowPunct w:val="0"/>
              <w:spacing w:line="440" w:lineRule="exact"/>
              <w:jc w:val="center"/>
              <w:rPr>
                <w:rFonts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1</w:t>
            </w:r>
          </w:p>
        </w:tc>
        <w:tc>
          <w:tcPr>
            <w:tcW w:w="639" w:type="dxa"/>
            <w:tcBorders>
              <w:top w:val="single" w:color="auto" w:sz="4" w:space="0"/>
              <w:left w:val="single" w:color="auto" w:sz="4" w:space="0"/>
            </w:tcBorders>
            <w:noWrap/>
            <w:vAlign w:val="center"/>
          </w:tcPr>
          <w:p w14:paraId="42A15C13">
            <w:pPr>
              <w:shd w:val="clear" w:color="auto" w:fill="auto"/>
              <w:kinsoku/>
              <w:overflowPunct w:val="0"/>
              <w:spacing w:line="440" w:lineRule="exact"/>
              <w:jc w:val="center"/>
              <w:rPr>
                <w:rFonts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2</w:t>
            </w:r>
          </w:p>
        </w:tc>
        <w:tc>
          <w:tcPr>
            <w:tcW w:w="671" w:type="dxa"/>
            <w:noWrap/>
            <w:vAlign w:val="center"/>
          </w:tcPr>
          <w:p w14:paraId="64523228">
            <w:pPr>
              <w:shd w:val="clear" w:color="auto" w:fill="auto"/>
              <w:kinsoku/>
              <w:overflowPunct w:val="0"/>
              <w:spacing w:line="440" w:lineRule="exact"/>
              <w:jc w:val="center"/>
              <w:rPr>
                <w:rFonts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3</w:t>
            </w:r>
          </w:p>
        </w:tc>
        <w:tc>
          <w:tcPr>
            <w:tcW w:w="597" w:type="dxa"/>
            <w:noWrap/>
            <w:vAlign w:val="center"/>
          </w:tcPr>
          <w:p w14:paraId="5F08C946">
            <w:pPr>
              <w:shd w:val="clear" w:color="auto" w:fill="auto"/>
              <w:kinsoku/>
              <w:overflowPunct w:val="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w:t>
            </w:r>
          </w:p>
        </w:tc>
      </w:tr>
      <w:tr w14:paraId="5CF7F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571" w:type="dxa"/>
            <w:noWrap/>
            <w:vAlign w:val="center"/>
          </w:tcPr>
          <w:p w14:paraId="59AB8E21">
            <w:pPr>
              <w:shd w:val="clear" w:color="auto" w:fill="auto"/>
              <w:kinsoku/>
              <w:overflowPunct w:val="0"/>
              <w:spacing w:line="440" w:lineRule="exact"/>
              <w:jc w:val="center"/>
              <w:rPr>
                <w:rFonts w:hint="eastAsia" w:ascii="仿宋" w:hAnsi="仿宋" w:eastAsia="仿宋" w:cs="仿宋"/>
                <w:color w:val="auto"/>
                <w:spacing w:val="-2"/>
                <w:sz w:val="28"/>
                <w:szCs w:val="28"/>
                <w:highlight w:val="none"/>
              </w:rPr>
            </w:pPr>
            <w:r>
              <w:rPr>
                <w:rFonts w:hint="eastAsia" w:ascii="仿宋" w:hAnsi="仿宋" w:cs="仿宋"/>
                <w:color w:val="auto"/>
                <w:spacing w:val="-2"/>
                <w:sz w:val="28"/>
                <w:szCs w:val="28"/>
                <w:highlight w:val="none"/>
                <w:lang w:val="en-US" w:eastAsia="zh-CN"/>
              </w:rPr>
              <w:t>1</w:t>
            </w:r>
            <w:r>
              <w:rPr>
                <w:rFonts w:hint="eastAsia" w:ascii="仿宋" w:hAnsi="仿宋" w:eastAsia="仿宋" w:cs="仿宋"/>
                <w:color w:val="auto"/>
                <w:spacing w:val="-2"/>
                <w:sz w:val="28"/>
                <w:szCs w:val="28"/>
                <w:highlight w:val="none"/>
              </w:rPr>
              <w:t>1</w:t>
            </w:r>
          </w:p>
        </w:tc>
        <w:tc>
          <w:tcPr>
            <w:tcW w:w="6504" w:type="dxa"/>
            <w:tcBorders>
              <w:right w:val="single" w:color="auto" w:sz="4" w:space="0"/>
            </w:tcBorders>
            <w:noWrap/>
            <w:vAlign w:val="center"/>
          </w:tcPr>
          <w:p w14:paraId="01408636">
            <w:pPr>
              <w:shd w:val="clear" w:color="auto" w:fill="auto"/>
              <w:kinsoku/>
              <w:overflowPunct w:val="0"/>
              <w:spacing w:line="440" w:lineRule="exact"/>
              <w:ind w:left="0" w:leftChars="0" w:firstLine="0" w:firstLineChars="0"/>
              <w:jc w:val="both"/>
              <w:rPr>
                <w:rFonts w:hint="eastAsia" w:ascii="仿宋" w:hAnsi="仿宋" w:eastAsia="仿宋" w:cs="仿宋"/>
                <w:color w:val="auto"/>
                <w:spacing w:val="-2"/>
                <w:sz w:val="28"/>
                <w:szCs w:val="28"/>
                <w:highlight w:val="none"/>
                <w:lang w:eastAsia="zh-CN"/>
              </w:rPr>
            </w:pPr>
            <w:r>
              <w:rPr>
                <w:rFonts w:hint="eastAsia" w:ascii="仿宋" w:hAnsi="仿宋" w:cs="仿宋"/>
                <w:color w:val="auto"/>
                <w:spacing w:val="-2"/>
                <w:szCs w:val="28"/>
                <w:highlight w:val="none"/>
              </w:rPr>
              <w:t>投标人具有中华人民共和国境内注册的独立法人资格；</w:t>
            </w:r>
          </w:p>
        </w:tc>
        <w:tc>
          <w:tcPr>
            <w:tcW w:w="617" w:type="dxa"/>
            <w:tcBorders>
              <w:left w:val="single" w:color="auto" w:sz="4" w:space="0"/>
              <w:right w:val="single" w:color="auto" w:sz="4" w:space="0"/>
            </w:tcBorders>
            <w:noWrap/>
            <w:vAlign w:val="center"/>
          </w:tcPr>
          <w:p w14:paraId="3146E9AE">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639" w:type="dxa"/>
            <w:tcBorders>
              <w:left w:val="single" w:color="auto" w:sz="4" w:space="0"/>
            </w:tcBorders>
            <w:noWrap/>
            <w:vAlign w:val="center"/>
          </w:tcPr>
          <w:p w14:paraId="6CEB5099">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671" w:type="dxa"/>
            <w:tcBorders>
              <w:right w:val="single" w:color="auto" w:sz="4" w:space="0"/>
            </w:tcBorders>
            <w:noWrap/>
          </w:tcPr>
          <w:p w14:paraId="4914CE97">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597" w:type="dxa"/>
            <w:tcBorders>
              <w:left w:val="single" w:color="auto" w:sz="4" w:space="0"/>
            </w:tcBorders>
            <w:noWrap/>
          </w:tcPr>
          <w:p w14:paraId="27ADAD6C">
            <w:pPr>
              <w:shd w:val="clear" w:color="auto" w:fill="auto"/>
              <w:kinsoku/>
              <w:overflowPunct w:val="0"/>
              <w:rPr>
                <w:rFonts w:ascii="仿宋" w:hAnsi="仿宋" w:eastAsia="仿宋" w:cs="仿宋"/>
                <w:color w:val="auto"/>
                <w:sz w:val="28"/>
                <w:szCs w:val="28"/>
                <w:highlight w:val="none"/>
              </w:rPr>
            </w:pPr>
          </w:p>
        </w:tc>
      </w:tr>
      <w:tr w14:paraId="779C65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jc w:val="center"/>
        </w:trPr>
        <w:tc>
          <w:tcPr>
            <w:tcW w:w="571" w:type="dxa"/>
            <w:noWrap/>
            <w:vAlign w:val="center"/>
          </w:tcPr>
          <w:p w14:paraId="046141C4">
            <w:pPr>
              <w:shd w:val="clear" w:color="auto" w:fill="auto"/>
              <w:kinsoku/>
              <w:overflowPunct w:val="0"/>
              <w:spacing w:line="440" w:lineRule="exact"/>
              <w:jc w:val="center"/>
              <w:rPr>
                <w:rFonts w:hint="eastAsia" w:ascii="仿宋" w:hAnsi="仿宋" w:eastAsia="仿宋" w:cs="仿宋"/>
                <w:color w:val="auto"/>
                <w:spacing w:val="-2"/>
                <w:sz w:val="28"/>
                <w:szCs w:val="28"/>
                <w:highlight w:val="none"/>
              </w:rPr>
            </w:pPr>
            <w:r>
              <w:rPr>
                <w:rFonts w:hint="eastAsia" w:ascii="仿宋" w:hAnsi="仿宋" w:cs="仿宋"/>
                <w:color w:val="auto"/>
                <w:spacing w:val="-2"/>
                <w:sz w:val="28"/>
                <w:szCs w:val="28"/>
                <w:highlight w:val="none"/>
                <w:lang w:val="en-US" w:eastAsia="zh-CN"/>
              </w:rPr>
              <w:t>2</w:t>
            </w:r>
            <w:r>
              <w:rPr>
                <w:rFonts w:hint="eastAsia" w:ascii="仿宋" w:hAnsi="仿宋" w:eastAsia="仿宋" w:cs="仿宋"/>
                <w:color w:val="auto"/>
                <w:spacing w:val="-2"/>
                <w:sz w:val="28"/>
                <w:szCs w:val="28"/>
                <w:highlight w:val="none"/>
              </w:rPr>
              <w:t>2</w:t>
            </w:r>
          </w:p>
        </w:tc>
        <w:tc>
          <w:tcPr>
            <w:tcW w:w="6504" w:type="dxa"/>
            <w:tcBorders>
              <w:right w:val="single" w:color="auto" w:sz="4" w:space="0"/>
            </w:tcBorders>
            <w:noWrap/>
            <w:vAlign w:val="center"/>
          </w:tcPr>
          <w:p w14:paraId="4B5A0C9C">
            <w:pPr>
              <w:shd w:val="clear" w:color="auto" w:fill="auto"/>
              <w:kinsoku/>
              <w:overflowPunct w:val="0"/>
              <w:spacing w:line="440" w:lineRule="exact"/>
              <w:ind w:left="0" w:leftChars="0" w:firstLine="0" w:firstLineChars="0"/>
              <w:jc w:val="both"/>
              <w:rPr>
                <w:rFonts w:hint="default" w:ascii="仿宋" w:hAnsi="仿宋" w:eastAsia="仿宋" w:cs="仿宋"/>
                <w:color w:val="auto"/>
                <w:spacing w:val="-2"/>
                <w:sz w:val="28"/>
                <w:szCs w:val="28"/>
                <w:highlight w:val="none"/>
                <w:lang w:val="en-US"/>
              </w:rPr>
            </w:pPr>
            <w:r>
              <w:rPr>
                <w:rFonts w:hint="eastAsia" w:ascii="仿宋" w:hAnsi="仿宋" w:cs="仿宋"/>
                <w:color w:val="auto"/>
                <w:spacing w:val="-2"/>
                <w:szCs w:val="28"/>
                <w:highlight w:val="none"/>
              </w:rPr>
              <w:t>投标人近三年（202</w:t>
            </w:r>
            <w:r>
              <w:rPr>
                <w:rFonts w:hint="eastAsia" w:ascii="仿宋" w:hAnsi="仿宋" w:cs="仿宋"/>
                <w:color w:val="auto"/>
                <w:spacing w:val="-2"/>
                <w:szCs w:val="28"/>
                <w:highlight w:val="none"/>
                <w:lang w:val="en-US" w:eastAsia="zh-CN"/>
              </w:rPr>
              <w:t>3</w:t>
            </w:r>
            <w:r>
              <w:rPr>
                <w:rFonts w:hint="eastAsia" w:ascii="仿宋" w:hAnsi="仿宋" w:cs="仿宋"/>
                <w:color w:val="auto"/>
                <w:spacing w:val="-2"/>
                <w:szCs w:val="28"/>
                <w:highlight w:val="none"/>
              </w:rPr>
              <w:t>年至今）须具备一项同类工程业绩，提供中标通知书或合同，以及相关甲方验收或结算证明；</w:t>
            </w:r>
            <w:r>
              <w:rPr>
                <w:rFonts w:hint="eastAsia" w:ascii="仿宋" w:hAnsi="仿宋" w:cs="仿宋"/>
                <w:color w:val="auto"/>
                <w:spacing w:val="-2"/>
                <w:szCs w:val="28"/>
                <w:highlight w:val="none"/>
                <w:lang w:eastAsia="zh-CN"/>
              </w:rPr>
              <w:t>（</w:t>
            </w:r>
            <w:r>
              <w:rPr>
                <w:rFonts w:hint="eastAsia" w:ascii="仿宋" w:hAnsi="仿宋" w:cs="仿宋"/>
                <w:b/>
                <w:bCs/>
                <w:color w:val="auto"/>
                <w:spacing w:val="-2"/>
                <w:szCs w:val="28"/>
                <w:highlight w:val="none"/>
                <w:lang w:val="en-US" w:eastAsia="zh-CN"/>
              </w:rPr>
              <w:t>出具相应证明材料</w:t>
            </w:r>
            <w:r>
              <w:rPr>
                <w:rFonts w:hint="eastAsia" w:ascii="仿宋" w:hAnsi="仿宋" w:cs="仿宋"/>
                <w:color w:val="auto"/>
                <w:spacing w:val="-2"/>
                <w:szCs w:val="28"/>
                <w:highlight w:val="none"/>
                <w:lang w:eastAsia="zh-CN"/>
              </w:rPr>
              <w:t>）</w:t>
            </w:r>
          </w:p>
        </w:tc>
        <w:tc>
          <w:tcPr>
            <w:tcW w:w="617" w:type="dxa"/>
            <w:tcBorders>
              <w:left w:val="single" w:color="auto" w:sz="4" w:space="0"/>
              <w:right w:val="single" w:color="auto" w:sz="4" w:space="0"/>
            </w:tcBorders>
            <w:noWrap/>
            <w:vAlign w:val="center"/>
          </w:tcPr>
          <w:p w14:paraId="523C94C6">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639" w:type="dxa"/>
            <w:tcBorders>
              <w:left w:val="single" w:color="auto" w:sz="4" w:space="0"/>
            </w:tcBorders>
            <w:noWrap/>
            <w:vAlign w:val="center"/>
          </w:tcPr>
          <w:p w14:paraId="2806E044">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671" w:type="dxa"/>
            <w:tcBorders>
              <w:right w:val="single" w:color="auto" w:sz="4" w:space="0"/>
            </w:tcBorders>
            <w:noWrap/>
          </w:tcPr>
          <w:p w14:paraId="20ABA87F">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597" w:type="dxa"/>
            <w:tcBorders>
              <w:left w:val="single" w:color="auto" w:sz="4" w:space="0"/>
            </w:tcBorders>
            <w:noWrap/>
          </w:tcPr>
          <w:p w14:paraId="5142822C">
            <w:pPr>
              <w:shd w:val="clear" w:color="auto" w:fill="auto"/>
              <w:kinsoku/>
              <w:overflowPunct w:val="0"/>
              <w:rPr>
                <w:rFonts w:ascii="仿宋" w:hAnsi="仿宋" w:eastAsia="仿宋" w:cs="仿宋"/>
                <w:color w:val="auto"/>
                <w:sz w:val="28"/>
                <w:szCs w:val="28"/>
                <w:highlight w:val="none"/>
              </w:rPr>
            </w:pPr>
          </w:p>
        </w:tc>
      </w:tr>
      <w:tr w14:paraId="06AC8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jc w:val="center"/>
        </w:trPr>
        <w:tc>
          <w:tcPr>
            <w:tcW w:w="571" w:type="dxa"/>
            <w:noWrap/>
            <w:vAlign w:val="center"/>
          </w:tcPr>
          <w:p w14:paraId="2EFF241C">
            <w:pPr>
              <w:shd w:val="clear" w:color="auto" w:fill="auto"/>
              <w:kinsoku/>
              <w:overflowPunct w:val="0"/>
              <w:spacing w:line="440" w:lineRule="exact"/>
              <w:jc w:val="center"/>
              <w:rPr>
                <w:rFonts w:hint="eastAsia" w:ascii="仿宋" w:hAnsi="仿宋" w:eastAsia="仿宋" w:cs="仿宋"/>
                <w:color w:val="auto"/>
                <w:spacing w:val="-2"/>
                <w:sz w:val="28"/>
                <w:szCs w:val="28"/>
                <w:highlight w:val="none"/>
                <w:lang w:eastAsia="zh-CN"/>
              </w:rPr>
            </w:pPr>
            <w:r>
              <w:rPr>
                <w:rFonts w:hint="eastAsia" w:ascii="仿宋" w:hAnsi="仿宋" w:cs="仿宋"/>
                <w:color w:val="auto"/>
                <w:spacing w:val="-2"/>
                <w:sz w:val="28"/>
                <w:szCs w:val="28"/>
                <w:highlight w:val="none"/>
                <w:lang w:val="en-US" w:eastAsia="zh-CN"/>
              </w:rPr>
              <w:t>3</w:t>
            </w:r>
            <w:r>
              <w:rPr>
                <w:rFonts w:hint="eastAsia" w:ascii="仿宋" w:hAnsi="仿宋" w:eastAsia="仿宋" w:cs="仿宋"/>
                <w:color w:val="auto"/>
                <w:spacing w:val="-2"/>
                <w:sz w:val="28"/>
                <w:szCs w:val="28"/>
                <w:highlight w:val="none"/>
                <w:lang w:val="en-US" w:eastAsia="zh-CN"/>
              </w:rPr>
              <w:t>3</w:t>
            </w:r>
          </w:p>
        </w:tc>
        <w:tc>
          <w:tcPr>
            <w:tcW w:w="6504" w:type="dxa"/>
            <w:tcBorders>
              <w:right w:val="single" w:color="auto" w:sz="4" w:space="0"/>
            </w:tcBorders>
            <w:noWrap/>
            <w:vAlign w:val="center"/>
          </w:tcPr>
          <w:p w14:paraId="2E006502">
            <w:pPr>
              <w:shd w:val="clear" w:color="auto" w:fill="auto"/>
              <w:kinsoku/>
              <w:overflowPunct w:val="0"/>
              <w:spacing w:line="440" w:lineRule="exact"/>
              <w:ind w:left="0" w:leftChars="0" w:firstLine="0" w:firstLineChars="0"/>
              <w:jc w:val="both"/>
              <w:rPr>
                <w:rFonts w:hint="eastAsia" w:ascii="仿宋" w:hAnsi="仿宋" w:eastAsia="仿宋" w:cs="仿宋"/>
                <w:color w:val="auto"/>
                <w:spacing w:val="-2"/>
                <w:sz w:val="28"/>
                <w:szCs w:val="28"/>
                <w:highlight w:val="none"/>
              </w:rPr>
            </w:pPr>
            <w:r>
              <w:rPr>
                <w:rFonts w:hint="eastAsia" w:ascii="仿宋" w:hAnsi="仿宋" w:cs="仿宋"/>
                <w:color w:val="auto"/>
                <w:spacing w:val="-2"/>
                <w:szCs w:val="28"/>
                <w:highlight w:val="none"/>
              </w:rPr>
              <w:t>投标人须具有具备有效期内的合法资质，包括营业执照、安全生产许可证等;</w:t>
            </w:r>
          </w:p>
        </w:tc>
        <w:tc>
          <w:tcPr>
            <w:tcW w:w="617" w:type="dxa"/>
            <w:tcBorders>
              <w:left w:val="single" w:color="auto" w:sz="4" w:space="0"/>
              <w:right w:val="single" w:color="auto" w:sz="4" w:space="0"/>
            </w:tcBorders>
            <w:noWrap/>
            <w:vAlign w:val="center"/>
          </w:tcPr>
          <w:p w14:paraId="771427EC">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639" w:type="dxa"/>
            <w:tcBorders>
              <w:left w:val="single" w:color="auto" w:sz="4" w:space="0"/>
            </w:tcBorders>
            <w:noWrap/>
            <w:vAlign w:val="center"/>
          </w:tcPr>
          <w:p w14:paraId="301288B7">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671" w:type="dxa"/>
            <w:tcBorders>
              <w:right w:val="single" w:color="auto" w:sz="4" w:space="0"/>
            </w:tcBorders>
            <w:noWrap/>
          </w:tcPr>
          <w:p w14:paraId="677A1478">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597" w:type="dxa"/>
            <w:tcBorders>
              <w:left w:val="single" w:color="auto" w:sz="4" w:space="0"/>
            </w:tcBorders>
            <w:noWrap/>
          </w:tcPr>
          <w:p w14:paraId="4948A87B">
            <w:pPr>
              <w:shd w:val="clear" w:color="auto" w:fill="auto"/>
              <w:kinsoku/>
              <w:overflowPunct w:val="0"/>
              <w:rPr>
                <w:rFonts w:ascii="仿宋" w:hAnsi="仿宋" w:eastAsia="仿宋" w:cs="仿宋"/>
                <w:color w:val="auto"/>
                <w:sz w:val="28"/>
                <w:szCs w:val="28"/>
                <w:highlight w:val="none"/>
              </w:rPr>
            </w:pPr>
          </w:p>
        </w:tc>
      </w:tr>
      <w:tr w14:paraId="12F36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jc w:val="center"/>
        </w:trPr>
        <w:tc>
          <w:tcPr>
            <w:tcW w:w="571" w:type="dxa"/>
            <w:noWrap/>
            <w:vAlign w:val="center"/>
          </w:tcPr>
          <w:p w14:paraId="5B8B86AA">
            <w:pPr>
              <w:shd w:val="clear" w:color="auto" w:fill="auto"/>
              <w:kinsoku/>
              <w:overflowPunct w:val="0"/>
              <w:spacing w:line="440" w:lineRule="exact"/>
              <w:jc w:val="center"/>
              <w:rPr>
                <w:rFonts w:hint="eastAsia" w:ascii="仿宋" w:hAnsi="仿宋" w:eastAsia="仿宋" w:cs="仿宋"/>
                <w:color w:val="auto"/>
                <w:spacing w:val="-2"/>
                <w:sz w:val="28"/>
                <w:szCs w:val="28"/>
                <w:highlight w:val="none"/>
                <w:lang w:eastAsia="zh-CN"/>
              </w:rPr>
            </w:pPr>
            <w:r>
              <w:rPr>
                <w:rFonts w:hint="eastAsia" w:ascii="仿宋" w:hAnsi="仿宋" w:cs="仿宋"/>
                <w:color w:val="auto"/>
                <w:spacing w:val="-2"/>
                <w:sz w:val="28"/>
                <w:szCs w:val="28"/>
                <w:highlight w:val="none"/>
                <w:lang w:val="en-US" w:eastAsia="zh-CN"/>
              </w:rPr>
              <w:t>4</w:t>
            </w:r>
            <w:r>
              <w:rPr>
                <w:rFonts w:hint="eastAsia" w:ascii="仿宋" w:hAnsi="仿宋" w:eastAsia="仿宋" w:cs="仿宋"/>
                <w:color w:val="auto"/>
                <w:spacing w:val="-2"/>
                <w:sz w:val="28"/>
                <w:szCs w:val="28"/>
                <w:highlight w:val="none"/>
                <w:lang w:val="en-US" w:eastAsia="zh-CN"/>
              </w:rPr>
              <w:t>4</w:t>
            </w:r>
          </w:p>
        </w:tc>
        <w:tc>
          <w:tcPr>
            <w:tcW w:w="6504" w:type="dxa"/>
            <w:tcBorders>
              <w:right w:val="single" w:color="auto" w:sz="4" w:space="0"/>
            </w:tcBorders>
            <w:noWrap/>
            <w:vAlign w:val="center"/>
          </w:tcPr>
          <w:p w14:paraId="24A5C306">
            <w:pPr>
              <w:shd w:val="clear" w:color="auto" w:fill="auto"/>
              <w:kinsoku/>
              <w:overflowPunct w:val="0"/>
              <w:spacing w:line="440" w:lineRule="exact"/>
              <w:ind w:left="0" w:leftChars="0" w:firstLine="0" w:firstLineChars="0"/>
              <w:jc w:val="both"/>
              <w:rPr>
                <w:rFonts w:hint="eastAsia" w:ascii="仿宋" w:hAnsi="仿宋" w:eastAsia="仿宋" w:cs="仿宋"/>
                <w:color w:val="auto"/>
                <w:spacing w:val="-2"/>
                <w:sz w:val="28"/>
                <w:szCs w:val="28"/>
                <w:highlight w:val="none"/>
              </w:rPr>
            </w:pPr>
            <w:r>
              <w:rPr>
                <w:rFonts w:hint="eastAsia" w:ascii="仿宋" w:hAnsi="仿宋" w:cs="仿宋"/>
                <w:color w:val="auto"/>
                <w:spacing w:val="-2"/>
                <w:szCs w:val="28"/>
                <w:highlight w:val="none"/>
              </w:rPr>
              <w:t>投标人须具备有效的钻井服务类企业资质包括但不限于油气及相关行业颁发的资质，或中石油、中石化、中海油、大型油气公司相关钻井服务资质或准入类许可证明,且均在有效期内。</w:t>
            </w:r>
            <w:r>
              <w:rPr>
                <w:rFonts w:hint="eastAsia" w:ascii="仿宋" w:hAnsi="仿宋" w:cs="仿宋"/>
                <w:color w:val="auto"/>
                <w:spacing w:val="-2"/>
                <w:szCs w:val="28"/>
                <w:highlight w:val="none"/>
                <w:lang w:eastAsia="zh-CN"/>
              </w:rPr>
              <w:t>（</w:t>
            </w:r>
            <w:r>
              <w:rPr>
                <w:rFonts w:hint="eastAsia" w:ascii="仿宋" w:hAnsi="仿宋" w:cs="仿宋"/>
                <w:b/>
                <w:bCs/>
                <w:color w:val="auto"/>
                <w:spacing w:val="-2"/>
                <w:szCs w:val="28"/>
                <w:highlight w:val="none"/>
                <w:lang w:val="en-US" w:eastAsia="zh-CN"/>
              </w:rPr>
              <w:t>出具相应证明材料</w:t>
            </w:r>
            <w:r>
              <w:rPr>
                <w:rFonts w:hint="eastAsia" w:ascii="仿宋" w:hAnsi="仿宋" w:cs="仿宋"/>
                <w:color w:val="auto"/>
                <w:spacing w:val="-2"/>
                <w:szCs w:val="28"/>
                <w:highlight w:val="none"/>
                <w:lang w:eastAsia="zh-CN"/>
              </w:rPr>
              <w:t>）</w:t>
            </w:r>
          </w:p>
        </w:tc>
        <w:tc>
          <w:tcPr>
            <w:tcW w:w="617" w:type="dxa"/>
            <w:tcBorders>
              <w:left w:val="single" w:color="auto" w:sz="4" w:space="0"/>
              <w:right w:val="single" w:color="auto" w:sz="4" w:space="0"/>
            </w:tcBorders>
            <w:noWrap/>
            <w:vAlign w:val="center"/>
          </w:tcPr>
          <w:p w14:paraId="12EB90F2">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639" w:type="dxa"/>
            <w:tcBorders>
              <w:left w:val="single" w:color="auto" w:sz="4" w:space="0"/>
            </w:tcBorders>
            <w:noWrap/>
            <w:vAlign w:val="center"/>
          </w:tcPr>
          <w:p w14:paraId="5C9508F8">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671" w:type="dxa"/>
            <w:tcBorders>
              <w:right w:val="single" w:color="auto" w:sz="4" w:space="0"/>
            </w:tcBorders>
            <w:noWrap/>
          </w:tcPr>
          <w:p w14:paraId="1510DBFF">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597" w:type="dxa"/>
            <w:tcBorders>
              <w:left w:val="single" w:color="auto" w:sz="4" w:space="0"/>
            </w:tcBorders>
            <w:noWrap/>
          </w:tcPr>
          <w:p w14:paraId="3F7F7013">
            <w:pPr>
              <w:shd w:val="clear" w:color="auto" w:fill="auto"/>
              <w:kinsoku/>
              <w:overflowPunct w:val="0"/>
              <w:rPr>
                <w:rFonts w:ascii="仿宋" w:hAnsi="仿宋" w:eastAsia="仿宋" w:cs="仿宋"/>
                <w:color w:val="auto"/>
                <w:sz w:val="28"/>
                <w:szCs w:val="28"/>
                <w:highlight w:val="none"/>
              </w:rPr>
            </w:pPr>
          </w:p>
        </w:tc>
      </w:tr>
      <w:tr w14:paraId="3030E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571" w:type="dxa"/>
            <w:noWrap/>
            <w:vAlign w:val="center"/>
          </w:tcPr>
          <w:p w14:paraId="3E0FA413">
            <w:pPr>
              <w:shd w:val="clear" w:color="auto" w:fill="auto"/>
              <w:kinsoku/>
              <w:overflowPunct w:val="0"/>
              <w:spacing w:line="440" w:lineRule="exact"/>
              <w:ind w:left="0" w:leftChars="0" w:firstLine="0" w:firstLineChars="0"/>
              <w:jc w:val="center"/>
              <w:rPr>
                <w:rFonts w:hint="eastAsia"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lang w:val="en-US" w:eastAsia="zh-CN"/>
              </w:rPr>
              <w:t>5</w:t>
            </w:r>
          </w:p>
        </w:tc>
        <w:tc>
          <w:tcPr>
            <w:tcW w:w="6504" w:type="dxa"/>
            <w:tcBorders>
              <w:right w:val="single" w:color="auto" w:sz="4" w:space="0"/>
            </w:tcBorders>
            <w:noWrap/>
            <w:vAlign w:val="center"/>
          </w:tcPr>
          <w:p w14:paraId="17353E91">
            <w:pPr>
              <w:pStyle w:val="6"/>
              <w:ind w:left="0" w:leftChars="0" w:firstLine="0" w:firstLineChars="0"/>
              <w:jc w:val="both"/>
              <w:rPr>
                <w:rFonts w:hint="eastAsia" w:ascii="仿宋" w:hAnsi="仿宋" w:cs="仿宋"/>
                <w:color w:val="auto"/>
                <w:sz w:val="28"/>
                <w:szCs w:val="28"/>
                <w:highlight w:val="none"/>
                <w:lang w:val="en-US"/>
              </w:rPr>
            </w:pPr>
            <w:r>
              <w:rPr>
                <w:rFonts w:hint="eastAsia" w:ascii="仿宋" w:hAnsi="仿宋" w:cs="仿宋"/>
                <w:color w:val="auto"/>
                <w:spacing w:val="-2"/>
                <w:szCs w:val="28"/>
                <w:highlight w:val="none"/>
              </w:rPr>
              <w:t>投标人提供的设备、人员和技术能力满足本项目施工要求，要求ZJ-70钻机。项目负责人须具有3年以上的同类工程施工经验。项目负责人、安全管理人员需取得有效期内的</w:t>
            </w:r>
            <w:r>
              <w:rPr>
                <w:rFonts w:hint="eastAsia" w:ascii="仿宋" w:hAnsi="仿宋" w:cs="仿宋"/>
                <w:color w:val="auto"/>
                <w:spacing w:val="-2"/>
                <w:szCs w:val="28"/>
                <w:highlight w:val="none"/>
                <w:lang w:eastAsia="zh-CN"/>
              </w:rPr>
              <w:t>安全生产考核合格证</w:t>
            </w:r>
            <w:r>
              <w:rPr>
                <w:rFonts w:hint="eastAsia" w:ascii="仿宋" w:hAnsi="仿宋" w:cs="仿宋"/>
                <w:color w:val="auto"/>
                <w:spacing w:val="-2"/>
                <w:szCs w:val="28"/>
                <w:highlight w:val="none"/>
              </w:rPr>
              <w:t>、HSE培训合格证及业务相关证书。项目人员组织机构须设有钻井工程技术主管、钻井液技术主管、生产技术主管等专岗，应持有有效期内的井控培训合格证、硫化氢培训合格证、HSE培训合格证以及相应的资格证。钻井队操作岗员工应持有效证件，年龄不超过55周岁。</w:t>
            </w:r>
            <w:r>
              <w:rPr>
                <w:rFonts w:hint="eastAsia" w:ascii="仿宋" w:hAnsi="仿宋" w:cs="仿宋"/>
                <w:color w:val="auto"/>
                <w:spacing w:val="-2"/>
                <w:szCs w:val="28"/>
                <w:highlight w:val="none"/>
                <w:lang w:eastAsia="zh-CN"/>
              </w:rPr>
              <w:t>（</w:t>
            </w:r>
            <w:r>
              <w:rPr>
                <w:rFonts w:hint="eastAsia" w:ascii="仿宋" w:hAnsi="仿宋" w:cs="仿宋"/>
                <w:b/>
                <w:bCs/>
                <w:color w:val="auto"/>
                <w:spacing w:val="-2"/>
                <w:szCs w:val="28"/>
                <w:highlight w:val="none"/>
                <w:lang w:val="en-US" w:eastAsia="zh-CN"/>
              </w:rPr>
              <w:t>出具相应证明材料</w:t>
            </w:r>
            <w:r>
              <w:rPr>
                <w:rFonts w:hint="eastAsia" w:ascii="仿宋" w:hAnsi="仿宋" w:cs="仿宋"/>
                <w:color w:val="auto"/>
                <w:spacing w:val="-2"/>
                <w:szCs w:val="28"/>
                <w:highlight w:val="none"/>
                <w:lang w:eastAsia="zh-CN"/>
              </w:rPr>
              <w:t>）</w:t>
            </w:r>
          </w:p>
        </w:tc>
        <w:tc>
          <w:tcPr>
            <w:tcW w:w="617" w:type="dxa"/>
            <w:tcBorders>
              <w:left w:val="single" w:color="auto" w:sz="4" w:space="0"/>
              <w:right w:val="single" w:color="auto" w:sz="4" w:space="0"/>
            </w:tcBorders>
            <w:noWrap/>
            <w:vAlign w:val="center"/>
          </w:tcPr>
          <w:p w14:paraId="27CDD985">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639" w:type="dxa"/>
            <w:tcBorders>
              <w:left w:val="single" w:color="auto" w:sz="4" w:space="0"/>
            </w:tcBorders>
            <w:noWrap/>
            <w:vAlign w:val="center"/>
          </w:tcPr>
          <w:p w14:paraId="5353417B">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671" w:type="dxa"/>
            <w:tcBorders>
              <w:right w:val="single" w:color="auto" w:sz="4" w:space="0"/>
            </w:tcBorders>
            <w:noWrap/>
          </w:tcPr>
          <w:p w14:paraId="3A4CCD81">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597" w:type="dxa"/>
            <w:tcBorders>
              <w:left w:val="single" w:color="auto" w:sz="4" w:space="0"/>
            </w:tcBorders>
            <w:noWrap/>
          </w:tcPr>
          <w:p w14:paraId="0AFEEE51">
            <w:pPr>
              <w:shd w:val="clear" w:color="auto" w:fill="auto"/>
              <w:kinsoku/>
              <w:overflowPunct w:val="0"/>
              <w:rPr>
                <w:rFonts w:ascii="仿宋" w:hAnsi="仿宋" w:eastAsia="仿宋" w:cs="仿宋"/>
                <w:color w:val="auto"/>
                <w:sz w:val="28"/>
                <w:szCs w:val="28"/>
                <w:highlight w:val="none"/>
              </w:rPr>
            </w:pPr>
          </w:p>
        </w:tc>
      </w:tr>
      <w:tr w14:paraId="2E259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571" w:type="dxa"/>
            <w:noWrap/>
            <w:vAlign w:val="center"/>
          </w:tcPr>
          <w:p w14:paraId="01A71ADF">
            <w:pPr>
              <w:shd w:val="clear" w:color="auto" w:fill="auto"/>
              <w:kinsoku/>
              <w:overflowPunct w:val="0"/>
              <w:spacing w:line="440" w:lineRule="exact"/>
              <w:ind w:left="0" w:leftChars="0" w:firstLine="0" w:firstLineChars="0"/>
              <w:jc w:val="center"/>
              <w:rPr>
                <w:rFonts w:hint="default" w:ascii="仿宋" w:hAnsi="仿宋" w:eastAsia="仿宋" w:cs="仿宋"/>
                <w:color w:val="auto"/>
                <w:spacing w:val="-2"/>
                <w:sz w:val="28"/>
                <w:szCs w:val="28"/>
                <w:highlight w:val="none"/>
                <w:lang w:val="en-US" w:eastAsia="zh-CN"/>
              </w:rPr>
            </w:pPr>
            <w:r>
              <w:rPr>
                <w:rFonts w:hint="eastAsia" w:ascii="仿宋" w:hAnsi="仿宋" w:cs="仿宋"/>
                <w:color w:val="auto"/>
                <w:spacing w:val="-2"/>
                <w:sz w:val="28"/>
                <w:szCs w:val="28"/>
                <w:highlight w:val="none"/>
                <w:lang w:val="en-US" w:eastAsia="zh-CN"/>
              </w:rPr>
              <w:t>6</w:t>
            </w:r>
          </w:p>
        </w:tc>
        <w:tc>
          <w:tcPr>
            <w:tcW w:w="6504" w:type="dxa"/>
            <w:tcBorders>
              <w:right w:val="single" w:color="auto" w:sz="4" w:space="0"/>
            </w:tcBorders>
            <w:noWrap/>
            <w:vAlign w:val="center"/>
          </w:tcPr>
          <w:p w14:paraId="6EA97C26">
            <w:pPr>
              <w:pStyle w:val="6"/>
              <w:ind w:left="0" w:leftChars="0" w:firstLine="0" w:firstLineChars="0"/>
              <w:jc w:val="both"/>
              <w:rPr>
                <w:rFonts w:hint="eastAsia" w:ascii="仿宋" w:hAnsi="仿宋" w:eastAsia="仿宋" w:cs="仿宋"/>
                <w:color w:val="auto"/>
                <w:spacing w:val="-2"/>
                <w:sz w:val="28"/>
                <w:szCs w:val="28"/>
                <w:highlight w:val="none"/>
                <w:lang w:val="en-US" w:eastAsia="zh-CN"/>
              </w:rPr>
            </w:pPr>
            <w:r>
              <w:rPr>
                <w:rFonts w:hint="eastAsia" w:ascii="仿宋" w:hAnsi="仿宋" w:cs="仿宋"/>
                <w:color w:val="auto"/>
                <w:spacing w:val="-2"/>
                <w:szCs w:val="28"/>
                <w:highlight w:val="none"/>
              </w:rPr>
              <w:t>投标人须提供在“信用中国”（www.creditchina.gov.cn）网站上未被列入失信被执行人、重大税收违法案件当事人名单和中国政府采购网（www.ccgp.gov.cn）政府采购严重违法失信行为记录名单的查询截图并加盖公章；（查询截图须自招标公告发布之日起时间内从上述网站中查询）；</w:t>
            </w:r>
          </w:p>
        </w:tc>
        <w:tc>
          <w:tcPr>
            <w:tcW w:w="617" w:type="dxa"/>
            <w:tcBorders>
              <w:left w:val="single" w:color="auto" w:sz="4" w:space="0"/>
              <w:right w:val="single" w:color="auto" w:sz="4" w:space="0"/>
            </w:tcBorders>
            <w:noWrap/>
            <w:vAlign w:val="center"/>
          </w:tcPr>
          <w:p w14:paraId="606CDFEF">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639" w:type="dxa"/>
            <w:tcBorders>
              <w:left w:val="single" w:color="auto" w:sz="4" w:space="0"/>
            </w:tcBorders>
            <w:noWrap/>
            <w:vAlign w:val="center"/>
          </w:tcPr>
          <w:p w14:paraId="5F156A19">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671" w:type="dxa"/>
            <w:tcBorders>
              <w:right w:val="single" w:color="auto" w:sz="4" w:space="0"/>
            </w:tcBorders>
            <w:noWrap/>
          </w:tcPr>
          <w:p w14:paraId="0B648641">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597" w:type="dxa"/>
            <w:tcBorders>
              <w:left w:val="single" w:color="auto" w:sz="4" w:space="0"/>
            </w:tcBorders>
            <w:noWrap/>
          </w:tcPr>
          <w:p w14:paraId="31D170D3">
            <w:pPr>
              <w:shd w:val="clear" w:color="auto" w:fill="auto"/>
              <w:kinsoku/>
              <w:overflowPunct w:val="0"/>
              <w:rPr>
                <w:rFonts w:ascii="仿宋" w:hAnsi="仿宋" w:eastAsia="仿宋" w:cs="仿宋"/>
                <w:color w:val="auto"/>
                <w:sz w:val="28"/>
                <w:szCs w:val="28"/>
                <w:highlight w:val="none"/>
              </w:rPr>
            </w:pPr>
          </w:p>
        </w:tc>
      </w:tr>
      <w:tr w14:paraId="1B6ED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571" w:type="dxa"/>
            <w:noWrap/>
            <w:vAlign w:val="center"/>
          </w:tcPr>
          <w:p w14:paraId="080C3542">
            <w:pPr>
              <w:shd w:val="clear" w:color="auto" w:fill="auto"/>
              <w:kinsoku/>
              <w:overflowPunct w:val="0"/>
              <w:spacing w:line="440" w:lineRule="exact"/>
              <w:ind w:left="0" w:leftChars="0" w:firstLine="0" w:firstLineChars="0"/>
              <w:jc w:val="center"/>
              <w:rPr>
                <w:rFonts w:hint="default" w:ascii="仿宋" w:hAnsi="仿宋" w:eastAsia="仿宋" w:cs="仿宋"/>
                <w:color w:val="auto"/>
                <w:spacing w:val="-2"/>
                <w:sz w:val="28"/>
                <w:szCs w:val="28"/>
                <w:highlight w:val="none"/>
                <w:lang w:val="en-US" w:eastAsia="zh-CN"/>
              </w:rPr>
            </w:pPr>
            <w:r>
              <w:rPr>
                <w:rFonts w:hint="eastAsia" w:ascii="仿宋" w:hAnsi="仿宋" w:cs="仿宋"/>
                <w:color w:val="auto"/>
                <w:spacing w:val="-2"/>
                <w:sz w:val="28"/>
                <w:szCs w:val="28"/>
                <w:highlight w:val="none"/>
                <w:lang w:val="en-US" w:eastAsia="zh-CN"/>
              </w:rPr>
              <w:t>7</w:t>
            </w:r>
          </w:p>
        </w:tc>
        <w:tc>
          <w:tcPr>
            <w:tcW w:w="6504" w:type="dxa"/>
            <w:tcBorders>
              <w:right w:val="single" w:color="auto" w:sz="4" w:space="0"/>
            </w:tcBorders>
            <w:noWrap/>
            <w:vAlign w:val="center"/>
          </w:tcPr>
          <w:p w14:paraId="7E7A0578">
            <w:pPr>
              <w:pStyle w:val="6"/>
              <w:ind w:left="0" w:leftChars="0" w:firstLine="0" w:firstLineChars="0"/>
              <w:jc w:val="both"/>
              <w:rPr>
                <w:rFonts w:hint="eastAsia" w:ascii="仿宋" w:hAnsi="仿宋" w:eastAsia="仿宋" w:cs="仿宋"/>
                <w:color w:val="auto"/>
                <w:spacing w:val="-2"/>
                <w:sz w:val="28"/>
                <w:szCs w:val="28"/>
                <w:highlight w:val="none"/>
                <w:lang w:val="en-US" w:eastAsia="zh-CN"/>
              </w:rPr>
            </w:pPr>
            <w:r>
              <w:rPr>
                <w:rFonts w:hint="eastAsia" w:ascii="仿宋" w:hAnsi="仿宋" w:cs="仿宋"/>
                <w:color w:val="auto"/>
                <w:spacing w:val="-2"/>
                <w:szCs w:val="28"/>
                <w:highlight w:val="none"/>
              </w:rPr>
              <w:t>投标人没有处于被责令停业，投标资格被取消，财产被接管、冻结、破产状态;</w:t>
            </w:r>
            <w:r>
              <w:rPr>
                <w:rFonts w:hint="eastAsia" w:ascii="仿宋" w:hAnsi="仿宋" w:cs="仿宋"/>
                <w:color w:val="auto"/>
                <w:spacing w:val="-2"/>
                <w:szCs w:val="28"/>
                <w:highlight w:val="none"/>
                <w:lang w:eastAsia="zh-CN"/>
              </w:rPr>
              <w:t>（</w:t>
            </w:r>
            <w:r>
              <w:rPr>
                <w:rFonts w:hint="eastAsia" w:ascii="仿宋" w:hAnsi="仿宋" w:cs="仿宋"/>
                <w:b/>
                <w:bCs/>
                <w:color w:val="auto"/>
                <w:spacing w:val="-2"/>
                <w:szCs w:val="28"/>
                <w:highlight w:val="none"/>
                <w:lang w:val="en-US" w:eastAsia="zh-CN"/>
              </w:rPr>
              <w:t>出具承诺函或相应证明材料</w:t>
            </w:r>
            <w:r>
              <w:rPr>
                <w:rFonts w:hint="eastAsia" w:ascii="仿宋" w:hAnsi="仿宋" w:cs="仿宋"/>
                <w:color w:val="auto"/>
                <w:spacing w:val="-2"/>
                <w:szCs w:val="28"/>
                <w:highlight w:val="none"/>
                <w:lang w:eastAsia="zh-CN"/>
              </w:rPr>
              <w:t>）</w:t>
            </w:r>
          </w:p>
        </w:tc>
        <w:tc>
          <w:tcPr>
            <w:tcW w:w="617" w:type="dxa"/>
            <w:tcBorders>
              <w:left w:val="single" w:color="auto" w:sz="4" w:space="0"/>
              <w:right w:val="single" w:color="auto" w:sz="4" w:space="0"/>
            </w:tcBorders>
            <w:noWrap/>
            <w:vAlign w:val="center"/>
          </w:tcPr>
          <w:p w14:paraId="28D49EB4">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639" w:type="dxa"/>
            <w:tcBorders>
              <w:left w:val="single" w:color="auto" w:sz="4" w:space="0"/>
            </w:tcBorders>
            <w:noWrap/>
            <w:vAlign w:val="center"/>
          </w:tcPr>
          <w:p w14:paraId="66682790">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671" w:type="dxa"/>
            <w:tcBorders>
              <w:right w:val="single" w:color="auto" w:sz="4" w:space="0"/>
            </w:tcBorders>
            <w:noWrap/>
          </w:tcPr>
          <w:p w14:paraId="03F42B41">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597" w:type="dxa"/>
            <w:tcBorders>
              <w:left w:val="single" w:color="auto" w:sz="4" w:space="0"/>
            </w:tcBorders>
            <w:noWrap/>
          </w:tcPr>
          <w:p w14:paraId="2716FFB5">
            <w:pPr>
              <w:shd w:val="clear" w:color="auto" w:fill="auto"/>
              <w:kinsoku/>
              <w:overflowPunct w:val="0"/>
              <w:rPr>
                <w:rFonts w:ascii="仿宋" w:hAnsi="仿宋" w:eastAsia="仿宋" w:cs="仿宋"/>
                <w:color w:val="auto"/>
                <w:sz w:val="28"/>
                <w:szCs w:val="28"/>
                <w:highlight w:val="none"/>
              </w:rPr>
            </w:pPr>
          </w:p>
        </w:tc>
      </w:tr>
      <w:tr w14:paraId="3451B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571" w:type="dxa"/>
            <w:noWrap/>
            <w:vAlign w:val="center"/>
          </w:tcPr>
          <w:p w14:paraId="1E7D2943">
            <w:pPr>
              <w:shd w:val="clear" w:color="auto" w:fill="auto"/>
              <w:kinsoku/>
              <w:overflowPunct w:val="0"/>
              <w:spacing w:line="440" w:lineRule="exact"/>
              <w:ind w:left="0" w:leftChars="0" w:firstLine="0" w:firstLineChars="0"/>
              <w:jc w:val="center"/>
              <w:rPr>
                <w:rFonts w:hint="default" w:ascii="仿宋" w:hAnsi="仿宋" w:eastAsia="仿宋" w:cs="仿宋"/>
                <w:color w:val="auto"/>
                <w:spacing w:val="-2"/>
                <w:sz w:val="28"/>
                <w:szCs w:val="28"/>
                <w:highlight w:val="none"/>
                <w:lang w:val="en-US" w:eastAsia="zh-CN"/>
              </w:rPr>
            </w:pPr>
            <w:r>
              <w:rPr>
                <w:rFonts w:hint="eastAsia" w:ascii="仿宋" w:hAnsi="仿宋" w:cs="仿宋"/>
                <w:color w:val="auto"/>
                <w:spacing w:val="-2"/>
                <w:sz w:val="28"/>
                <w:szCs w:val="28"/>
                <w:highlight w:val="none"/>
                <w:lang w:val="en-US" w:eastAsia="zh-CN"/>
              </w:rPr>
              <w:t>8</w:t>
            </w:r>
          </w:p>
        </w:tc>
        <w:tc>
          <w:tcPr>
            <w:tcW w:w="6504" w:type="dxa"/>
            <w:tcBorders>
              <w:right w:val="single" w:color="auto" w:sz="4" w:space="0"/>
            </w:tcBorders>
            <w:noWrap/>
            <w:vAlign w:val="center"/>
          </w:tcPr>
          <w:p w14:paraId="16B90CC0">
            <w:pPr>
              <w:pStyle w:val="6"/>
              <w:ind w:left="0" w:leftChars="0" w:firstLine="0" w:firstLineChars="0"/>
              <w:jc w:val="both"/>
              <w:rPr>
                <w:rFonts w:hint="eastAsia" w:ascii="仿宋" w:hAnsi="仿宋" w:eastAsia="仿宋" w:cs="仿宋"/>
                <w:color w:val="auto"/>
                <w:spacing w:val="-2"/>
                <w:sz w:val="28"/>
                <w:szCs w:val="28"/>
                <w:highlight w:val="none"/>
                <w:lang w:val="en-US" w:eastAsia="zh-CN"/>
              </w:rPr>
            </w:pPr>
            <w:r>
              <w:rPr>
                <w:rFonts w:hint="eastAsia" w:ascii="仿宋" w:hAnsi="仿宋" w:cs="仿宋"/>
                <w:color w:val="auto"/>
                <w:spacing w:val="-2"/>
                <w:szCs w:val="28"/>
                <w:highlight w:val="none"/>
              </w:rPr>
              <w:t>单位负责人为同一人或者存在控股、管理关系的不同单位，不得同时参加投标;</w:t>
            </w:r>
            <w:r>
              <w:rPr>
                <w:rFonts w:hint="eastAsia" w:ascii="仿宋" w:hAnsi="仿宋" w:cs="仿宋"/>
                <w:color w:val="auto"/>
                <w:spacing w:val="-2"/>
                <w:szCs w:val="28"/>
                <w:highlight w:val="none"/>
                <w:lang w:eastAsia="zh-CN"/>
              </w:rPr>
              <w:t>（</w:t>
            </w:r>
            <w:r>
              <w:rPr>
                <w:rFonts w:hint="eastAsia" w:ascii="仿宋" w:hAnsi="仿宋" w:cs="仿宋"/>
                <w:b/>
                <w:bCs/>
                <w:color w:val="auto"/>
                <w:spacing w:val="-2"/>
                <w:szCs w:val="28"/>
                <w:highlight w:val="none"/>
                <w:lang w:val="en-US" w:eastAsia="zh-CN"/>
              </w:rPr>
              <w:t>出具承诺函或相应证明材料</w:t>
            </w:r>
            <w:r>
              <w:rPr>
                <w:rFonts w:hint="eastAsia" w:ascii="仿宋" w:hAnsi="仿宋" w:cs="仿宋"/>
                <w:color w:val="auto"/>
                <w:spacing w:val="-2"/>
                <w:szCs w:val="28"/>
                <w:highlight w:val="none"/>
                <w:lang w:eastAsia="zh-CN"/>
              </w:rPr>
              <w:t>）</w:t>
            </w:r>
          </w:p>
        </w:tc>
        <w:tc>
          <w:tcPr>
            <w:tcW w:w="617" w:type="dxa"/>
            <w:tcBorders>
              <w:left w:val="single" w:color="auto" w:sz="4" w:space="0"/>
              <w:right w:val="single" w:color="auto" w:sz="4" w:space="0"/>
            </w:tcBorders>
            <w:noWrap/>
            <w:vAlign w:val="center"/>
          </w:tcPr>
          <w:p w14:paraId="6B3ECCF1">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639" w:type="dxa"/>
            <w:tcBorders>
              <w:left w:val="single" w:color="auto" w:sz="4" w:space="0"/>
            </w:tcBorders>
            <w:noWrap/>
            <w:vAlign w:val="center"/>
          </w:tcPr>
          <w:p w14:paraId="3922BA77">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671" w:type="dxa"/>
            <w:tcBorders>
              <w:right w:val="single" w:color="auto" w:sz="4" w:space="0"/>
            </w:tcBorders>
            <w:noWrap/>
          </w:tcPr>
          <w:p w14:paraId="57B50289">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597" w:type="dxa"/>
            <w:tcBorders>
              <w:left w:val="single" w:color="auto" w:sz="4" w:space="0"/>
            </w:tcBorders>
            <w:noWrap/>
          </w:tcPr>
          <w:p w14:paraId="6CDF1B3F">
            <w:pPr>
              <w:shd w:val="clear" w:color="auto" w:fill="auto"/>
              <w:kinsoku/>
              <w:overflowPunct w:val="0"/>
              <w:rPr>
                <w:rFonts w:ascii="仿宋" w:hAnsi="仿宋" w:eastAsia="仿宋" w:cs="仿宋"/>
                <w:color w:val="auto"/>
                <w:sz w:val="28"/>
                <w:szCs w:val="28"/>
                <w:highlight w:val="none"/>
              </w:rPr>
            </w:pPr>
          </w:p>
        </w:tc>
      </w:tr>
      <w:tr w14:paraId="7C7E7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571" w:type="dxa"/>
            <w:noWrap/>
            <w:vAlign w:val="center"/>
          </w:tcPr>
          <w:p w14:paraId="082A3FA3">
            <w:pPr>
              <w:shd w:val="clear" w:color="auto" w:fill="auto"/>
              <w:kinsoku/>
              <w:overflowPunct w:val="0"/>
              <w:spacing w:line="440" w:lineRule="exact"/>
              <w:ind w:left="0" w:leftChars="0" w:firstLine="0" w:firstLineChars="0"/>
              <w:jc w:val="center"/>
              <w:rPr>
                <w:rFonts w:hint="default" w:ascii="仿宋" w:hAnsi="仿宋" w:eastAsia="仿宋" w:cs="仿宋"/>
                <w:color w:val="auto"/>
                <w:spacing w:val="-2"/>
                <w:sz w:val="28"/>
                <w:szCs w:val="28"/>
                <w:highlight w:val="none"/>
                <w:lang w:val="en-US" w:eastAsia="zh-CN"/>
              </w:rPr>
            </w:pPr>
            <w:r>
              <w:rPr>
                <w:rFonts w:hint="eastAsia" w:ascii="仿宋" w:hAnsi="仿宋" w:cs="仿宋"/>
                <w:color w:val="auto"/>
                <w:spacing w:val="-2"/>
                <w:sz w:val="28"/>
                <w:szCs w:val="28"/>
                <w:highlight w:val="none"/>
                <w:lang w:val="en-US" w:eastAsia="zh-CN"/>
              </w:rPr>
              <w:t>9</w:t>
            </w:r>
          </w:p>
        </w:tc>
        <w:tc>
          <w:tcPr>
            <w:tcW w:w="6504" w:type="dxa"/>
            <w:tcBorders>
              <w:right w:val="single" w:color="auto" w:sz="4" w:space="0"/>
            </w:tcBorders>
            <w:noWrap/>
            <w:vAlign w:val="center"/>
          </w:tcPr>
          <w:p w14:paraId="12A1F830">
            <w:pPr>
              <w:pStyle w:val="6"/>
              <w:ind w:left="0" w:leftChars="0" w:firstLine="0" w:firstLineChars="0"/>
              <w:jc w:val="both"/>
              <w:rPr>
                <w:rFonts w:hint="eastAsia" w:ascii="仿宋" w:hAnsi="仿宋" w:eastAsia="仿宋" w:cs="仿宋"/>
                <w:color w:val="auto"/>
                <w:spacing w:val="-2"/>
                <w:sz w:val="28"/>
                <w:szCs w:val="28"/>
                <w:highlight w:val="none"/>
                <w:lang w:val="en-US" w:eastAsia="zh-CN"/>
              </w:rPr>
            </w:pPr>
            <w:r>
              <w:rPr>
                <w:rFonts w:hint="eastAsia" w:ascii="仿宋" w:hAnsi="仿宋" w:cs="仿宋"/>
                <w:color w:val="auto"/>
                <w:spacing w:val="-2"/>
                <w:szCs w:val="28"/>
                <w:highlight w:val="none"/>
              </w:rPr>
              <w:t>与招标人存在利害关系可能影响招标公正性的法人、其他组织或者个人的，不得参加；</w:t>
            </w:r>
            <w:r>
              <w:rPr>
                <w:rFonts w:hint="eastAsia" w:ascii="仿宋" w:hAnsi="仿宋" w:cs="仿宋"/>
                <w:color w:val="auto"/>
                <w:spacing w:val="-2"/>
                <w:szCs w:val="28"/>
                <w:highlight w:val="none"/>
                <w:lang w:eastAsia="zh-CN"/>
              </w:rPr>
              <w:t>（</w:t>
            </w:r>
            <w:r>
              <w:rPr>
                <w:rFonts w:hint="eastAsia" w:ascii="仿宋" w:hAnsi="仿宋" w:cs="仿宋"/>
                <w:b/>
                <w:bCs/>
                <w:color w:val="auto"/>
                <w:spacing w:val="-2"/>
                <w:szCs w:val="28"/>
                <w:highlight w:val="none"/>
                <w:lang w:val="en-US" w:eastAsia="zh-CN"/>
              </w:rPr>
              <w:t>出具承诺函或相应证明材料</w:t>
            </w:r>
            <w:r>
              <w:rPr>
                <w:rFonts w:hint="eastAsia" w:ascii="仿宋" w:hAnsi="仿宋" w:cs="仿宋"/>
                <w:color w:val="auto"/>
                <w:spacing w:val="-2"/>
                <w:szCs w:val="28"/>
                <w:highlight w:val="none"/>
                <w:lang w:eastAsia="zh-CN"/>
              </w:rPr>
              <w:t>）</w:t>
            </w:r>
          </w:p>
        </w:tc>
        <w:tc>
          <w:tcPr>
            <w:tcW w:w="617" w:type="dxa"/>
            <w:tcBorders>
              <w:left w:val="single" w:color="auto" w:sz="4" w:space="0"/>
              <w:right w:val="single" w:color="auto" w:sz="4" w:space="0"/>
            </w:tcBorders>
            <w:noWrap/>
            <w:vAlign w:val="center"/>
          </w:tcPr>
          <w:p w14:paraId="0119EF0E">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639" w:type="dxa"/>
            <w:tcBorders>
              <w:left w:val="single" w:color="auto" w:sz="4" w:space="0"/>
            </w:tcBorders>
            <w:noWrap/>
            <w:vAlign w:val="center"/>
          </w:tcPr>
          <w:p w14:paraId="1E519A7C">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671" w:type="dxa"/>
            <w:tcBorders>
              <w:right w:val="single" w:color="auto" w:sz="4" w:space="0"/>
            </w:tcBorders>
            <w:noWrap/>
          </w:tcPr>
          <w:p w14:paraId="28C3E6EF">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597" w:type="dxa"/>
            <w:tcBorders>
              <w:left w:val="single" w:color="auto" w:sz="4" w:space="0"/>
            </w:tcBorders>
            <w:noWrap/>
          </w:tcPr>
          <w:p w14:paraId="3E002408">
            <w:pPr>
              <w:shd w:val="clear" w:color="auto" w:fill="auto"/>
              <w:kinsoku/>
              <w:overflowPunct w:val="0"/>
              <w:rPr>
                <w:rFonts w:ascii="仿宋" w:hAnsi="仿宋" w:eastAsia="仿宋" w:cs="仿宋"/>
                <w:color w:val="auto"/>
                <w:sz w:val="28"/>
                <w:szCs w:val="28"/>
                <w:highlight w:val="none"/>
              </w:rPr>
            </w:pPr>
          </w:p>
        </w:tc>
      </w:tr>
      <w:tr w14:paraId="4836F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571" w:type="dxa"/>
            <w:noWrap/>
            <w:vAlign w:val="center"/>
          </w:tcPr>
          <w:p w14:paraId="0D8C4105">
            <w:pPr>
              <w:shd w:val="clear" w:color="auto" w:fill="auto"/>
              <w:kinsoku/>
              <w:overflowPunct w:val="0"/>
              <w:spacing w:line="440" w:lineRule="exact"/>
              <w:ind w:left="0" w:leftChars="0" w:firstLine="0" w:firstLineChars="0"/>
              <w:jc w:val="center"/>
              <w:rPr>
                <w:rFonts w:hint="default" w:ascii="仿宋" w:hAnsi="仿宋" w:eastAsia="仿宋" w:cs="仿宋"/>
                <w:color w:val="auto"/>
                <w:spacing w:val="-2"/>
                <w:sz w:val="28"/>
                <w:szCs w:val="28"/>
                <w:highlight w:val="none"/>
                <w:lang w:val="en-US" w:eastAsia="zh-CN"/>
              </w:rPr>
            </w:pPr>
            <w:r>
              <w:rPr>
                <w:rFonts w:hint="eastAsia" w:ascii="仿宋" w:hAnsi="仿宋" w:cs="仿宋"/>
                <w:color w:val="auto"/>
                <w:spacing w:val="-2"/>
                <w:sz w:val="28"/>
                <w:szCs w:val="28"/>
                <w:highlight w:val="none"/>
                <w:lang w:val="en-US" w:eastAsia="zh-CN"/>
              </w:rPr>
              <w:t>10</w:t>
            </w:r>
          </w:p>
        </w:tc>
        <w:tc>
          <w:tcPr>
            <w:tcW w:w="6504" w:type="dxa"/>
            <w:tcBorders>
              <w:right w:val="single" w:color="auto" w:sz="4" w:space="0"/>
            </w:tcBorders>
            <w:noWrap/>
            <w:vAlign w:val="center"/>
          </w:tcPr>
          <w:p w14:paraId="2E98AB8C">
            <w:pPr>
              <w:pStyle w:val="6"/>
              <w:ind w:left="0" w:leftChars="0" w:firstLine="0" w:firstLineChars="0"/>
              <w:jc w:val="both"/>
              <w:rPr>
                <w:rFonts w:hint="eastAsia" w:ascii="仿宋" w:hAnsi="仿宋" w:eastAsia="仿宋" w:cs="仿宋"/>
                <w:color w:val="auto"/>
                <w:spacing w:val="-2"/>
                <w:sz w:val="28"/>
                <w:szCs w:val="28"/>
                <w:highlight w:val="none"/>
                <w:lang w:val="en-US" w:eastAsia="zh-CN"/>
              </w:rPr>
            </w:pPr>
            <w:r>
              <w:rPr>
                <w:rFonts w:hint="eastAsia" w:ascii="仿宋" w:hAnsi="仿宋" w:eastAsia="仿宋" w:cs="仿宋"/>
                <w:color w:val="auto"/>
                <w:spacing w:val="-2"/>
                <w:sz w:val="28"/>
                <w:szCs w:val="28"/>
                <w:highlight w:val="none"/>
                <w:lang w:val="en-US" w:eastAsia="zh-CN"/>
              </w:rPr>
              <w:t>提供投标保证金交纳凭证。</w:t>
            </w:r>
            <w:r>
              <w:rPr>
                <w:rFonts w:hint="eastAsia" w:ascii="仿宋" w:hAnsi="仿宋" w:cs="仿宋"/>
                <w:color w:val="auto"/>
                <w:spacing w:val="-2"/>
                <w:sz w:val="28"/>
                <w:szCs w:val="28"/>
                <w:highlight w:val="none"/>
                <w:lang w:val="en-US" w:eastAsia="zh-CN"/>
              </w:rPr>
              <w:t>（</w:t>
            </w:r>
            <w:r>
              <w:rPr>
                <w:rFonts w:hint="eastAsia" w:ascii="仿宋" w:hAnsi="仿宋" w:cs="仿宋"/>
                <w:b/>
                <w:bCs/>
                <w:color w:val="auto"/>
                <w:spacing w:val="-2"/>
                <w:sz w:val="28"/>
                <w:szCs w:val="28"/>
                <w:highlight w:val="none"/>
                <w:lang w:val="en-US" w:eastAsia="zh-CN"/>
              </w:rPr>
              <w:t>备注：项目名称+保证金，项目名称可简写</w:t>
            </w:r>
            <w:r>
              <w:rPr>
                <w:rFonts w:hint="eastAsia" w:ascii="仿宋" w:hAnsi="仿宋" w:cs="仿宋"/>
                <w:color w:val="auto"/>
                <w:spacing w:val="-2"/>
                <w:sz w:val="28"/>
                <w:szCs w:val="28"/>
                <w:highlight w:val="none"/>
                <w:lang w:val="en-US" w:eastAsia="zh-CN"/>
              </w:rPr>
              <w:t>）</w:t>
            </w:r>
          </w:p>
        </w:tc>
        <w:tc>
          <w:tcPr>
            <w:tcW w:w="617" w:type="dxa"/>
            <w:tcBorders>
              <w:left w:val="single" w:color="auto" w:sz="4" w:space="0"/>
              <w:right w:val="single" w:color="auto" w:sz="4" w:space="0"/>
            </w:tcBorders>
            <w:noWrap/>
            <w:vAlign w:val="center"/>
          </w:tcPr>
          <w:p w14:paraId="41DECBFB">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639" w:type="dxa"/>
            <w:tcBorders>
              <w:left w:val="single" w:color="auto" w:sz="4" w:space="0"/>
            </w:tcBorders>
            <w:noWrap/>
            <w:vAlign w:val="center"/>
          </w:tcPr>
          <w:p w14:paraId="34DEBF4D">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671" w:type="dxa"/>
            <w:tcBorders>
              <w:right w:val="single" w:color="auto" w:sz="4" w:space="0"/>
            </w:tcBorders>
            <w:noWrap/>
          </w:tcPr>
          <w:p w14:paraId="7D3E99A0">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597" w:type="dxa"/>
            <w:tcBorders>
              <w:left w:val="single" w:color="auto" w:sz="4" w:space="0"/>
            </w:tcBorders>
            <w:noWrap/>
          </w:tcPr>
          <w:p w14:paraId="7BEE2FD5">
            <w:pPr>
              <w:shd w:val="clear" w:color="auto" w:fill="auto"/>
              <w:kinsoku/>
              <w:overflowPunct w:val="0"/>
              <w:rPr>
                <w:rFonts w:ascii="仿宋" w:hAnsi="仿宋" w:eastAsia="仿宋" w:cs="仿宋"/>
                <w:color w:val="auto"/>
                <w:sz w:val="28"/>
                <w:szCs w:val="28"/>
                <w:highlight w:val="none"/>
              </w:rPr>
            </w:pPr>
          </w:p>
        </w:tc>
      </w:tr>
      <w:tr w14:paraId="6DB97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7075" w:type="dxa"/>
            <w:gridSpan w:val="2"/>
            <w:tcBorders>
              <w:bottom w:val="single" w:color="auto" w:sz="12" w:space="0"/>
              <w:right w:val="single" w:color="auto" w:sz="4" w:space="0"/>
            </w:tcBorders>
            <w:noWrap/>
          </w:tcPr>
          <w:p w14:paraId="25BC19B4">
            <w:pPr>
              <w:shd w:val="clear" w:color="auto" w:fill="auto"/>
              <w:kinsoku/>
              <w:overflowPunct w:val="0"/>
              <w:spacing w:line="440" w:lineRule="exact"/>
              <w:ind w:left="0" w:leftChars="0" w:firstLine="0" w:firstLineChars="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结论：是否通过评审</w:t>
            </w:r>
          </w:p>
        </w:tc>
        <w:tc>
          <w:tcPr>
            <w:tcW w:w="617" w:type="dxa"/>
            <w:tcBorders>
              <w:left w:val="single" w:color="auto" w:sz="4" w:space="0"/>
              <w:bottom w:val="single" w:color="auto" w:sz="12" w:space="0"/>
              <w:right w:val="single" w:color="auto" w:sz="4" w:space="0"/>
            </w:tcBorders>
            <w:noWrap/>
          </w:tcPr>
          <w:p w14:paraId="6CBEB1E5">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639" w:type="dxa"/>
            <w:tcBorders>
              <w:left w:val="single" w:color="auto" w:sz="4" w:space="0"/>
              <w:bottom w:val="single" w:color="auto" w:sz="12" w:space="0"/>
            </w:tcBorders>
            <w:noWrap/>
          </w:tcPr>
          <w:p w14:paraId="741DFAC6">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671" w:type="dxa"/>
            <w:tcBorders>
              <w:bottom w:val="single" w:color="auto" w:sz="12" w:space="0"/>
            </w:tcBorders>
            <w:noWrap/>
          </w:tcPr>
          <w:p w14:paraId="658BE749">
            <w:pPr>
              <w:shd w:val="clear" w:color="auto" w:fill="auto"/>
              <w:kinsoku/>
              <w:overflowPunct w:val="0"/>
              <w:spacing w:line="440" w:lineRule="exact"/>
              <w:ind w:firstLine="496" w:firstLineChars="180"/>
              <w:rPr>
                <w:rFonts w:ascii="仿宋" w:hAnsi="仿宋" w:eastAsia="仿宋" w:cs="仿宋"/>
                <w:color w:val="auto"/>
                <w:spacing w:val="-2"/>
                <w:sz w:val="28"/>
                <w:szCs w:val="28"/>
                <w:highlight w:val="none"/>
              </w:rPr>
            </w:pPr>
          </w:p>
        </w:tc>
        <w:tc>
          <w:tcPr>
            <w:tcW w:w="597" w:type="dxa"/>
            <w:tcBorders>
              <w:bottom w:val="single" w:color="auto" w:sz="12" w:space="0"/>
            </w:tcBorders>
            <w:noWrap/>
          </w:tcPr>
          <w:p w14:paraId="33F7CB06">
            <w:pPr>
              <w:shd w:val="clear" w:color="auto" w:fill="auto"/>
              <w:kinsoku/>
              <w:overflowPunct w:val="0"/>
              <w:rPr>
                <w:rFonts w:ascii="仿宋" w:hAnsi="仿宋" w:eastAsia="仿宋" w:cs="仿宋"/>
                <w:color w:val="auto"/>
                <w:sz w:val="28"/>
                <w:szCs w:val="28"/>
                <w:highlight w:val="none"/>
              </w:rPr>
            </w:pPr>
          </w:p>
        </w:tc>
      </w:tr>
    </w:tbl>
    <w:p w14:paraId="73D9E6F5">
      <w:pPr>
        <w:keepNext w:val="0"/>
        <w:keepLines w:val="0"/>
        <w:pageBreakBefore w:val="0"/>
        <w:shd w:val="clear" w:color="auto" w:fill="auto"/>
        <w:kinsoku/>
        <w:wordWrap/>
        <w:overflowPunct w:val="0"/>
        <w:topLinePunct w:val="0"/>
        <w:bidi w:val="0"/>
        <w:spacing w:line="440" w:lineRule="exac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注：</w:t>
      </w:r>
    </w:p>
    <w:p w14:paraId="61D4EA78">
      <w:pPr>
        <w:keepNext w:val="0"/>
        <w:keepLines w:val="0"/>
        <w:pageBreakBefore w:val="0"/>
        <w:widowControl w:val="0"/>
        <w:numPr>
          <w:ilvl w:val="0"/>
          <w:numId w:val="7"/>
        </w:numPr>
        <w:shd w:val="clear" w:color="auto" w:fill="auto"/>
        <w:kinsoku/>
        <w:wordWrap/>
        <w:overflowPunct w:val="0"/>
        <w:topLinePunct w:val="0"/>
        <w:autoSpaceDE/>
        <w:autoSpaceDN/>
        <w:bidi w:val="0"/>
        <w:adjustRightInd/>
        <w:snapToGrid/>
        <w:spacing w:line="440" w:lineRule="exact"/>
        <w:ind w:firstLine="640" w:firstLineChars="200"/>
        <w:jc w:val="both"/>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每一项符合的打“√”，不符合的打“×”。</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并在结论栏中简要说明原因</w:t>
      </w:r>
      <w:r>
        <w:rPr>
          <w:rFonts w:hint="eastAsia" w:ascii="仿宋" w:hAnsi="仿宋" w:eastAsia="仿宋" w:cs="仿宋"/>
          <w:b w:val="0"/>
          <w:bCs w:val="0"/>
          <w:color w:val="auto"/>
          <w:sz w:val="32"/>
          <w:szCs w:val="32"/>
          <w:highlight w:val="none"/>
          <w:lang w:eastAsia="zh-CN"/>
        </w:rPr>
        <w:t>）</w:t>
      </w:r>
    </w:p>
    <w:p w14:paraId="0CF7429E">
      <w:pPr>
        <w:keepNext w:val="0"/>
        <w:keepLines w:val="0"/>
        <w:pageBreakBefore w:val="0"/>
        <w:widowControl w:val="0"/>
        <w:shd w:val="clear" w:color="auto" w:fill="auto"/>
        <w:kinsoku/>
        <w:wordWrap/>
        <w:overflowPunct w:val="0"/>
        <w:topLinePunct w:val="0"/>
        <w:autoSpaceDE/>
        <w:autoSpaceDN/>
        <w:bidi w:val="0"/>
        <w:adjustRightInd/>
        <w:snapToGrid/>
        <w:spacing w:line="440" w:lineRule="exact"/>
        <w:ind w:firstLine="640" w:firstLineChars="200"/>
        <w:jc w:val="both"/>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2.“结论”一栏填写“通过”或“不通过”；如有一项出现“×”则结论视为不通过，不通过的为无效投标。</w:t>
      </w:r>
    </w:p>
    <w:p w14:paraId="5D88458D">
      <w:pPr>
        <w:keepNext w:val="0"/>
        <w:keepLines w:val="0"/>
        <w:pageBreakBefore w:val="0"/>
        <w:widowControl w:val="0"/>
        <w:shd w:val="clear" w:color="auto" w:fill="auto"/>
        <w:kinsoku/>
        <w:wordWrap/>
        <w:overflowPunct w:val="0"/>
        <w:topLinePunct w:val="0"/>
        <w:autoSpaceDE/>
        <w:autoSpaceDN/>
        <w:bidi w:val="0"/>
        <w:adjustRightInd/>
        <w:snapToGrid/>
        <w:spacing w:line="440" w:lineRule="exact"/>
        <w:ind w:firstLine="640" w:firstLineChars="200"/>
        <w:jc w:val="both"/>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3.汇总时出现不同意见的，</w:t>
      </w:r>
      <w:r>
        <w:rPr>
          <w:rFonts w:hint="eastAsia" w:ascii="仿宋" w:hAnsi="仿宋" w:eastAsia="仿宋" w:cs="仿宋"/>
          <w:color w:val="auto"/>
          <w:sz w:val="32"/>
          <w:szCs w:val="32"/>
          <w:highlight w:val="none"/>
        </w:rPr>
        <w:t>按少数服从多数原则确定。</w:t>
      </w:r>
    </w:p>
    <w:p w14:paraId="17CCC5BD">
      <w:pPr>
        <w:shd w:val="clear" w:color="auto" w:fill="auto"/>
        <w:kinsoku/>
        <w:overflowPunct w:val="0"/>
        <w:spacing w:line="560" w:lineRule="exac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r>
        <w:rPr>
          <w:rFonts w:hint="eastAsia" w:ascii="仿宋" w:hAnsi="仿宋" w:eastAsia="仿宋" w:cs="仿宋"/>
          <w:color w:val="auto"/>
          <w:sz w:val="32"/>
          <w:szCs w:val="32"/>
          <w:highlight w:val="none"/>
        </w:rPr>
        <w:t>评标办法附表2</w:t>
      </w:r>
    </w:p>
    <w:p w14:paraId="7601426A">
      <w:pPr>
        <w:shd w:val="clear" w:color="auto" w:fill="auto"/>
        <w:kinsoku/>
        <w:overflowPunct w:val="0"/>
        <w:spacing w:line="560" w:lineRule="exact"/>
        <w:jc w:val="center"/>
        <w:outlineLvl w:val="1"/>
        <w:rPr>
          <w:rFonts w:hint="eastAsia" w:ascii="仿宋" w:hAnsi="仿宋" w:eastAsia="仿宋" w:cs="仿宋"/>
          <w:b/>
          <w:bCs/>
          <w:color w:val="auto"/>
          <w:sz w:val="32"/>
          <w:szCs w:val="32"/>
          <w:highlight w:val="none"/>
        </w:rPr>
      </w:pPr>
      <w:bookmarkStart w:id="95" w:name="_Toc21518"/>
      <w:bookmarkStart w:id="96" w:name="_Toc26556"/>
      <w:r>
        <w:rPr>
          <w:rFonts w:hint="eastAsia" w:ascii="仿宋" w:hAnsi="仿宋" w:eastAsia="仿宋" w:cs="仿宋"/>
          <w:b/>
          <w:bCs/>
          <w:color w:val="auto"/>
          <w:sz w:val="32"/>
          <w:szCs w:val="32"/>
          <w:highlight w:val="none"/>
        </w:rPr>
        <w:t>符合性审查表</w:t>
      </w:r>
      <w:bookmarkEnd w:id="95"/>
      <w:bookmarkEnd w:id="96"/>
    </w:p>
    <w:tbl>
      <w:tblPr>
        <w:tblStyle w:val="23"/>
        <w:tblW w:w="9719" w:type="dxa"/>
        <w:jc w:val="center"/>
        <w:tblLayout w:type="autofit"/>
        <w:tblCellMar>
          <w:top w:w="0" w:type="dxa"/>
          <w:left w:w="0" w:type="dxa"/>
          <w:bottom w:w="0" w:type="dxa"/>
          <w:right w:w="0" w:type="dxa"/>
        </w:tblCellMar>
      </w:tblPr>
      <w:tblGrid>
        <w:gridCol w:w="652"/>
        <w:gridCol w:w="9067"/>
      </w:tblGrid>
      <w:tr w14:paraId="5443E692">
        <w:tblPrEx>
          <w:tblCellMar>
            <w:top w:w="0" w:type="dxa"/>
            <w:left w:w="0" w:type="dxa"/>
            <w:bottom w:w="0" w:type="dxa"/>
            <w:right w:w="0" w:type="dxa"/>
          </w:tblCellMar>
        </w:tblPrEx>
        <w:trPr>
          <w:trHeight w:val="606" w:hRule="atLeast"/>
          <w:tblHeader/>
          <w:jc w:val="center"/>
        </w:trPr>
        <w:tc>
          <w:tcPr>
            <w:tcW w:w="652" w:type="dxa"/>
            <w:vMerge w:val="restart"/>
            <w:tcBorders>
              <w:top w:val="single" w:color="auto" w:sz="4" w:space="0"/>
              <w:left w:val="single" w:color="auto" w:sz="4" w:space="0"/>
              <w:bottom w:val="single" w:color="000000" w:sz="4" w:space="0"/>
              <w:right w:val="single" w:color="auto" w:sz="4" w:space="0"/>
            </w:tcBorders>
            <w:tcMar>
              <w:top w:w="16" w:type="dxa"/>
              <w:left w:w="16" w:type="dxa"/>
              <w:bottom w:w="0" w:type="dxa"/>
              <w:right w:w="16" w:type="dxa"/>
            </w:tcMar>
            <w:vAlign w:val="center"/>
          </w:tcPr>
          <w:p w14:paraId="72577CB6">
            <w:pPr>
              <w:snapToGrid w:val="0"/>
              <w:spacing w:line="240" w:lineRule="auto"/>
              <w:ind w:left="0" w:leftChars="0" w:right="0" w:rightChars="0" w:firstLine="0" w:firstLineChars="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9067" w:type="dxa"/>
            <w:vMerge w:val="restart"/>
            <w:tcBorders>
              <w:top w:val="single" w:color="auto" w:sz="4" w:space="0"/>
              <w:left w:val="single" w:color="auto" w:sz="4" w:space="0"/>
              <w:bottom w:val="single" w:color="000000" w:sz="4" w:space="0"/>
              <w:right w:val="single" w:color="000000" w:sz="4" w:space="0"/>
            </w:tcBorders>
            <w:vAlign w:val="center"/>
          </w:tcPr>
          <w:p w14:paraId="215851B9">
            <w:pPr>
              <w:snapToGrid w:val="0"/>
              <w:spacing w:line="240" w:lineRule="auto"/>
              <w:ind w:left="0" w:leftChars="0" w:right="0" w:rightChars="0" w:firstLine="0" w:firstLineChars="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评审内容</w:t>
            </w:r>
          </w:p>
        </w:tc>
      </w:tr>
      <w:tr w14:paraId="541416E5">
        <w:tblPrEx>
          <w:tblCellMar>
            <w:top w:w="0" w:type="dxa"/>
            <w:left w:w="0" w:type="dxa"/>
            <w:bottom w:w="0" w:type="dxa"/>
            <w:right w:w="0" w:type="dxa"/>
          </w:tblCellMar>
        </w:tblPrEx>
        <w:trPr>
          <w:trHeight w:val="312" w:hRule="atLeast"/>
          <w:tblHeader/>
          <w:jc w:val="center"/>
        </w:trPr>
        <w:tc>
          <w:tcPr>
            <w:tcW w:w="652" w:type="dxa"/>
            <w:vMerge w:val="continue"/>
            <w:tcBorders>
              <w:top w:val="single" w:color="auto" w:sz="4" w:space="0"/>
              <w:left w:val="single" w:color="auto" w:sz="4" w:space="0"/>
              <w:bottom w:val="single" w:color="000000" w:sz="4" w:space="0"/>
              <w:right w:val="single" w:color="auto" w:sz="4" w:space="0"/>
            </w:tcBorders>
            <w:vAlign w:val="center"/>
          </w:tcPr>
          <w:p w14:paraId="4BF14A00">
            <w:pPr>
              <w:snapToGrid w:val="0"/>
              <w:spacing w:line="240" w:lineRule="auto"/>
              <w:ind w:left="0" w:leftChars="0" w:right="0" w:rightChars="0" w:firstLine="0" w:firstLineChars="0"/>
              <w:jc w:val="center"/>
              <w:rPr>
                <w:rFonts w:hint="eastAsia" w:ascii="仿宋" w:hAnsi="仿宋" w:eastAsia="仿宋" w:cs="仿宋"/>
                <w:b/>
                <w:color w:val="auto"/>
                <w:sz w:val="28"/>
                <w:szCs w:val="28"/>
                <w:highlight w:val="none"/>
              </w:rPr>
            </w:pPr>
          </w:p>
        </w:tc>
        <w:tc>
          <w:tcPr>
            <w:tcW w:w="9067" w:type="dxa"/>
            <w:vMerge w:val="continue"/>
            <w:tcBorders>
              <w:top w:val="single" w:color="auto" w:sz="4" w:space="0"/>
              <w:left w:val="single" w:color="auto" w:sz="4" w:space="0"/>
              <w:bottom w:val="single" w:color="000000" w:sz="4" w:space="0"/>
              <w:right w:val="single" w:color="000000" w:sz="4" w:space="0"/>
            </w:tcBorders>
            <w:vAlign w:val="center"/>
          </w:tcPr>
          <w:p w14:paraId="02B0CF79">
            <w:pPr>
              <w:snapToGrid w:val="0"/>
              <w:spacing w:line="240" w:lineRule="auto"/>
              <w:ind w:left="0" w:leftChars="0" w:right="0" w:rightChars="0" w:firstLine="0" w:firstLineChars="0"/>
              <w:jc w:val="center"/>
              <w:rPr>
                <w:rFonts w:hint="eastAsia" w:ascii="仿宋" w:hAnsi="仿宋" w:eastAsia="仿宋" w:cs="仿宋"/>
                <w:b/>
                <w:color w:val="auto"/>
                <w:sz w:val="28"/>
                <w:szCs w:val="28"/>
                <w:highlight w:val="none"/>
              </w:rPr>
            </w:pPr>
          </w:p>
        </w:tc>
      </w:tr>
      <w:tr w14:paraId="48A00D33">
        <w:tblPrEx>
          <w:tblCellMar>
            <w:top w:w="0" w:type="dxa"/>
            <w:left w:w="0" w:type="dxa"/>
            <w:bottom w:w="0" w:type="dxa"/>
            <w:right w:w="0" w:type="dxa"/>
          </w:tblCellMar>
        </w:tblPrEx>
        <w:trPr>
          <w:trHeight w:val="559" w:hRule="atLeast"/>
          <w:jc w:val="center"/>
        </w:trPr>
        <w:tc>
          <w:tcPr>
            <w:tcW w:w="652" w:type="dxa"/>
            <w:tcBorders>
              <w:top w:val="single" w:color="auto" w:sz="4" w:space="0"/>
              <w:left w:val="single" w:color="auto" w:sz="4" w:space="0"/>
              <w:bottom w:val="single" w:color="000000" w:sz="4" w:space="0"/>
              <w:right w:val="single" w:color="auto" w:sz="4" w:space="0"/>
            </w:tcBorders>
            <w:vAlign w:val="center"/>
          </w:tcPr>
          <w:p w14:paraId="21BF230A">
            <w:pPr>
              <w:snapToGrid w:val="0"/>
              <w:spacing w:line="240" w:lineRule="auto"/>
              <w:ind w:left="0" w:leftChars="0" w:right="0" w:righ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9067" w:type="dxa"/>
            <w:tcBorders>
              <w:top w:val="single" w:color="auto" w:sz="4" w:space="0"/>
              <w:left w:val="single" w:color="auto" w:sz="4" w:space="0"/>
              <w:bottom w:val="single" w:color="000000" w:sz="4" w:space="0"/>
              <w:right w:val="single" w:color="000000" w:sz="4" w:space="0"/>
            </w:tcBorders>
            <w:vAlign w:val="center"/>
          </w:tcPr>
          <w:p w14:paraId="3CB00AED">
            <w:pPr>
              <w:snapToGrid w:val="0"/>
              <w:spacing w:line="240" w:lineRule="auto"/>
              <w:ind w:left="0" w:leftChars="0" w:right="0" w:rightChars="0" w:firstLine="0" w:firstLineChars="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是否符合招标文件的签署盖章要求</w:t>
            </w:r>
            <w:r>
              <w:rPr>
                <w:rFonts w:hint="eastAsia" w:ascii="仿宋" w:hAnsi="仿宋" w:eastAsia="仿宋" w:cs="仿宋"/>
                <w:color w:val="auto"/>
                <w:sz w:val="28"/>
                <w:szCs w:val="28"/>
                <w:highlight w:val="none"/>
                <w:lang w:eastAsia="zh-CN"/>
              </w:rPr>
              <w:t>；</w:t>
            </w:r>
          </w:p>
        </w:tc>
      </w:tr>
      <w:tr w14:paraId="3BD42F2E">
        <w:tblPrEx>
          <w:tblCellMar>
            <w:top w:w="0" w:type="dxa"/>
            <w:left w:w="0" w:type="dxa"/>
            <w:bottom w:w="0" w:type="dxa"/>
            <w:right w:w="0" w:type="dxa"/>
          </w:tblCellMar>
        </w:tblPrEx>
        <w:trPr>
          <w:trHeight w:val="604" w:hRule="atLeast"/>
          <w:jc w:val="center"/>
        </w:trPr>
        <w:tc>
          <w:tcPr>
            <w:tcW w:w="652"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3F2734F8">
            <w:pPr>
              <w:snapToGrid w:val="0"/>
              <w:spacing w:line="240" w:lineRule="auto"/>
              <w:ind w:left="0" w:leftChars="0" w:right="0" w:righ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9067" w:type="dxa"/>
            <w:tcBorders>
              <w:top w:val="single" w:color="auto" w:sz="4" w:space="0"/>
              <w:left w:val="single" w:color="auto" w:sz="4" w:space="0"/>
              <w:bottom w:val="single" w:color="auto" w:sz="4" w:space="0"/>
              <w:right w:val="single" w:color="000000" w:sz="4" w:space="0"/>
            </w:tcBorders>
            <w:vAlign w:val="center"/>
          </w:tcPr>
          <w:p w14:paraId="5E27E6F5">
            <w:pPr>
              <w:snapToGrid w:val="0"/>
              <w:spacing w:line="240" w:lineRule="auto"/>
              <w:ind w:left="0" w:leftChars="0" w:right="0" w:rightChars="0" w:firstLine="0" w:firstLineChars="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是否按规定提交足够投标保证金</w:t>
            </w:r>
            <w:r>
              <w:rPr>
                <w:rFonts w:hint="eastAsia" w:ascii="仿宋" w:hAnsi="仿宋" w:eastAsia="仿宋" w:cs="仿宋"/>
                <w:color w:val="auto"/>
                <w:sz w:val="28"/>
                <w:szCs w:val="28"/>
                <w:highlight w:val="none"/>
                <w:lang w:eastAsia="zh-CN"/>
              </w:rPr>
              <w:t>；</w:t>
            </w:r>
          </w:p>
        </w:tc>
      </w:tr>
      <w:tr w14:paraId="146EE206">
        <w:tblPrEx>
          <w:tblCellMar>
            <w:top w:w="0" w:type="dxa"/>
            <w:left w:w="0" w:type="dxa"/>
            <w:bottom w:w="0" w:type="dxa"/>
            <w:right w:w="0" w:type="dxa"/>
          </w:tblCellMar>
        </w:tblPrEx>
        <w:trPr>
          <w:trHeight w:val="604" w:hRule="atLeast"/>
          <w:jc w:val="center"/>
        </w:trPr>
        <w:tc>
          <w:tcPr>
            <w:tcW w:w="652"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5622B9F2">
            <w:pPr>
              <w:snapToGrid w:val="0"/>
              <w:spacing w:line="240" w:lineRule="auto"/>
              <w:ind w:left="0" w:leftChars="0" w:right="0" w:righ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9067" w:type="dxa"/>
            <w:tcBorders>
              <w:top w:val="single" w:color="auto" w:sz="4" w:space="0"/>
              <w:left w:val="single" w:color="auto" w:sz="4" w:space="0"/>
              <w:bottom w:val="single" w:color="auto" w:sz="4" w:space="0"/>
              <w:right w:val="single" w:color="000000" w:sz="4" w:space="0"/>
            </w:tcBorders>
            <w:vAlign w:val="center"/>
          </w:tcPr>
          <w:p w14:paraId="0D4468A3">
            <w:pPr>
              <w:snapToGrid w:val="0"/>
              <w:spacing w:line="240" w:lineRule="auto"/>
              <w:ind w:left="0" w:leftChars="0" w:right="0" w:rightChars="0" w:firstLine="0" w:firstLineChars="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报价是否固定唯一，且报价没有超过最高限价</w:t>
            </w:r>
            <w:r>
              <w:rPr>
                <w:rFonts w:hint="eastAsia" w:ascii="仿宋" w:hAnsi="仿宋" w:eastAsia="仿宋" w:cs="仿宋"/>
                <w:color w:val="auto"/>
                <w:sz w:val="28"/>
                <w:szCs w:val="28"/>
                <w:highlight w:val="none"/>
                <w:lang w:eastAsia="zh-CN"/>
              </w:rPr>
              <w:t>；</w:t>
            </w:r>
          </w:p>
        </w:tc>
      </w:tr>
      <w:tr w14:paraId="527D2D03">
        <w:tblPrEx>
          <w:tblCellMar>
            <w:top w:w="0" w:type="dxa"/>
            <w:left w:w="0" w:type="dxa"/>
            <w:bottom w:w="0" w:type="dxa"/>
            <w:right w:w="0" w:type="dxa"/>
          </w:tblCellMar>
        </w:tblPrEx>
        <w:trPr>
          <w:trHeight w:val="1135" w:hRule="atLeast"/>
          <w:jc w:val="center"/>
        </w:trPr>
        <w:tc>
          <w:tcPr>
            <w:tcW w:w="652"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7CE1CB7B">
            <w:pPr>
              <w:snapToGrid w:val="0"/>
              <w:spacing w:line="240" w:lineRule="auto"/>
              <w:ind w:left="0" w:leftChars="0" w:right="0" w:righ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9067" w:type="dxa"/>
            <w:tcBorders>
              <w:top w:val="single" w:color="auto" w:sz="4" w:space="0"/>
              <w:left w:val="single" w:color="auto" w:sz="4" w:space="0"/>
              <w:bottom w:val="single" w:color="auto" w:sz="4" w:space="0"/>
              <w:right w:val="single" w:color="000000" w:sz="4" w:space="0"/>
            </w:tcBorders>
            <w:vAlign w:val="center"/>
          </w:tcPr>
          <w:p w14:paraId="7D481C93">
            <w:pPr>
              <w:snapToGrid w:val="0"/>
              <w:spacing w:line="240" w:lineRule="auto"/>
              <w:ind w:left="0" w:leftChars="0" w:right="0" w:rightChars="0" w:firstLine="0" w:firstLineChars="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实质上响应要求的投标书，是否按要求与招标文件的所有条款、条件和规范、</w:t>
            </w:r>
            <w:r>
              <w:rPr>
                <w:rFonts w:hint="eastAsia" w:ascii="仿宋" w:hAnsi="仿宋" w:eastAsia="仿宋" w:cs="仿宋"/>
                <w:color w:val="auto"/>
                <w:sz w:val="28"/>
                <w:szCs w:val="28"/>
                <w:highlight w:val="none"/>
                <w:lang w:val="en-US" w:eastAsia="zh-CN" w:bidi="ar-SA"/>
              </w:rPr>
              <w:t>质量要求、技术标准</w:t>
            </w:r>
            <w:r>
              <w:rPr>
                <w:rFonts w:hint="eastAsia" w:ascii="仿宋" w:hAnsi="仿宋" w:eastAsia="仿宋" w:cs="仿宋"/>
                <w:color w:val="auto"/>
                <w:sz w:val="28"/>
                <w:szCs w:val="28"/>
                <w:highlight w:val="none"/>
              </w:rPr>
              <w:t>相符，无显著差异或保留</w:t>
            </w:r>
            <w:r>
              <w:rPr>
                <w:rFonts w:hint="eastAsia" w:ascii="仿宋" w:hAnsi="仿宋" w:eastAsia="仿宋" w:cs="仿宋"/>
                <w:color w:val="auto"/>
                <w:sz w:val="28"/>
                <w:szCs w:val="28"/>
                <w:highlight w:val="none"/>
                <w:lang w:eastAsia="zh-CN"/>
              </w:rPr>
              <w:t>；</w:t>
            </w:r>
          </w:p>
        </w:tc>
      </w:tr>
      <w:tr w14:paraId="5BBC2DAC">
        <w:tblPrEx>
          <w:tblCellMar>
            <w:top w:w="0" w:type="dxa"/>
            <w:left w:w="0" w:type="dxa"/>
            <w:bottom w:w="0" w:type="dxa"/>
            <w:right w:w="0" w:type="dxa"/>
          </w:tblCellMar>
        </w:tblPrEx>
        <w:trPr>
          <w:trHeight w:val="604" w:hRule="atLeast"/>
          <w:jc w:val="center"/>
        </w:trPr>
        <w:tc>
          <w:tcPr>
            <w:tcW w:w="652"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27349E70">
            <w:pPr>
              <w:snapToGrid w:val="0"/>
              <w:spacing w:line="240" w:lineRule="auto"/>
              <w:ind w:left="0" w:leftChars="0" w:right="0" w:righ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9067" w:type="dxa"/>
            <w:tcBorders>
              <w:top w:val="single" w:color="auto" w:sz="4" w:space="0"/>
              <w:left w:val="single" w:color="auto" w:sz="4" w:space="0"/>
              <w:bottom w:val="single" w:color="auto" w:sz="4" w:space="0"/>
              <w:right w:val="single" w:color="000000" w:sz="4" w:space="0"/>
            </w:tcBorders>
            <w:vAlign w:val="center"/>
          </w:tcPr>
          <w:p w14:paraId="28AEFA11">
            <w:pPr>
              <w:snapToGrid w:val="0"/>
              <w:spacing w:line="240" w:lineRule="auto"/>
              <w:ind w:left="0" w:leftChars="0" w:right="0" w:rightChars="0" w:firstLine="0" w:firstLineChars="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投标文件是否没有招标文件中规定的其他无效条款的</w:t>
            </w:r>
            <w:r>
              <w:rPr>
                <w:rFonts w:hint="eastAsia" w:ascii="仿宋" w:hAnsi="仿宋" w:eastAsia="仿宋" w:cs="仿宋"/>
                <w:color w:val="auto"/>
                <w:sz w:val="28"/>
                <w:szCs w:val="28"/>
                <w:highlight w:val="none"/>
                <w:lang w:eastAsia="zh-CN"/>
              </w:rPr>
              <w:t>；</w:t>
            </w:r>
          </w:p>
        </w:tc>
      </w:tr>
      <w:tr w14:paraId="40C637B2">
        <w:tblPrEx>
          <w:tblCellMar>
            <w:top w:w="0" w:type="dxa"/>
            <w:left w:w="0" w:type="dxa"/>
            <w:bottom w:w="0" w:type="dxa"/>
            <w:right w:w="0" w:type="dxa"/>
          </w:tblCellMar>
        </w:tblPrEx>
        <w:trPr>
          <w:trHeight w:val="604" w:hRule="atLeast"/>
          <w:jc w:val="center"/>
        </w:trPr>
        <w:tc>
          <w:tcPr>
            <w:tcW w:w="652"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5D3114F8">
            <w:pPr>
              <w:snapToGrid w:val="0"/>
              <w:spacing w:line="240" w:lineRule="auto"/>
              <w:ind w:left="0" w:leftChars="0" w:right="0" w:righ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9067" w:type="dxa"/>
            <w:tcBorders>
              <w:top w:val="single" w:color="auto" w:sz="4" w:space="0"/>
              <w:left w:val="single" w:color="auto" w:sz="4" w:space="0"/>
              <w:bottom w:val="single" w:color="auto" w:sz="4" w:space="0"/>
              <w:right w:val="single" w:color="000000" w:sz="4" w:space="0"/>
            </w:tcBorders>
            <w:vAlign w:val="center"/>
          </w:tcPr>
          <w:p w14:paraId="3EFE671A">
            <w:pPr>
              <w:snapToGrid w:val="0"/>
              <w:spacing w:line="240" w:lineRule="auto"/>
              <w:ind w:left="0" w:leftChars="0" w:right="0" w:rightChars="0" w:firstLine="0" w:firstLineChars="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按有关</w:t>
            </w:r>
            <w:r>
              <w:rPr>
                <w:rFonts w:hint="eastAsia" w:ascii="仿宋" w:hAnsi="仿宋" w:cs="仿宋"/>
                <w:color w:val="auto"/>
                <w:sz w:val="28"/>
                <w:szCs w:val="28"/>
                <w:highlight w:val="none"/>
                <w:lang w:eastAsia="zh-CN"/>
              </w:rPr>
              <w:t>法律法规</w:t>
            </w:r>
            <w:r>
              <w:rPr>
                <w:rFonts w:hint="eastAsia" w:ascii="仿宋" w:hAnsi="仿宋" w:eastAsia="仿宋" w:cs="仿宋"/>
                <w:color w:val="auto"/>
                <w:sz w:val="28"/>
                <w:szCs w:val="28"/>
                <w:highlight w:val="none"/>
              </w:rPr>
              <w:t>、规章是否不属于投标无效的</w:t>
            </w:r>
            <w:r>
              <w:rPr>
                <w:rFonts w:hint="eastAsia" w:ascii="仿宋" w:hAnsi="仿宋" w:eastAsia="仿宋" w:cs="仿宋"/>
                <w:color w:val="auto"/>
                <w:sz w:val="28"/>
                <w:szCs w:val="28"/>
                <w:highlight w:val="none"/>
                <w:lang w:eastAsia="zh-CN"/>
              </w:rPr>
              <w:t>。</w:t>
            </w:r>
          </w:p>
        </w:tc>
      </w:tr>
      <w:tr w14:paraId="1356AF9F">
        <w:tblPrEx>
          <w:tblCellMar>
            <w:top w:w="0" w:type="dxa"/>
            <w:left w:w="0" w:type="dxa"/>
            <w:bottom w:w="0" w:type="dxa"/>
            <w:right w:w="0" w:type="dxa"/>
          </w:tblCellMar>
        </w:tblPrEx>
        <w:trPr>
          <w:trHeight w:val="632" w:hRule="atLeast"/>
          <w:jc w:val="center"/>
        </w:trPr>
        <w:tc>
          <w:tcPr>
            <w:tcW w:w="9719" w:type="dxa"/>
            <w:gridSpan w:val="2"/>
            <w:tcBorders>
              <w:top w:val="single" w:color="auto" w:sz="4" w:space="0"/>
              <w:left w:val="single" w:color="auto" w:sz="4" w:space="0"/>
              <w:bottom w:val="single" w:color="auto" w:sz="4" w:space="0"/>
              <w:right w:val="single" w:color="000000" w:sz="4" w:space="0"/>
            </w:tcBorders>
            <w:tcMar>
              <w:top w:w="16" w:type="dxa"/>
              <w:left w:w="16" w:type="dxa"/>
              <w:bottom w:w="0" w:type="dxa"/>
              <w:right w:w="16" w:type="dxa"/>
            </w:tcMar>
            <w:vAlign w:val="center"/>
          </w:tcPr>
          <w:p w14:paraId="0F538D0C">
            <w:pPr>
              <w:snapToGrid w:val="0"/>
              <w:spacing w:line="240" w:lineRule="auto"/>
              <w:ind w:left="0" w:leftChars="0" w:right="0" w:righ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结    论：</w:t>
            </w:r>
          </w:p>
        </w:tc>
      </w:tr>
    </w:tbl>
    <w:p w14:paraId="0AD9B792">
      <w:pPr>
        <w:shd w:val="clear" w:color="auto" w:fill="auto"/>
        <w:tabs>
          <w:tab w:val="left" w:pos="720"/>
        </w:tabs>
        <w:kinsoku/>
        <w:overflowPunct w:val="0"/>
        <w:spacing w:line="560" w:lineRule="exact"/>
        <w:ind w:firstLine="640" w:firstLineChars="20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注：1.每一项符合要求的打“√”，对不符合要求的打“×”，并在结论栏中简要说明原因。出现一个“×”的结论为未实质性响应招标文件。</w:t>
      </w:r>
    </w:p>
    <w:p w14:paraId="414D9E3A">
      <w:pPr>
        <w:shd w:val="clear" w:color="auto" w:fill="auto"/>
        <w:tabs>
          <w:tab w:val="left" w:pos="720"/>
        </w:tabs>
        <w:kinsoku/>
        <w:overflowPunct w:val="0"/>
        <w:spacing w:line="560" w:lineRule="exact"/>
        <w:ind w:firstLine="640" w:firstLineChars="20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2.结论栏中填写“是”表示该投标人投标文件符合招标文件要求，“否”表示该投标人投标文件不符合招标文件要求；</w:t>
      </w:r>
    </w:p>
    <w:p w14:paraId="1174EC95">
      <w:pPr>
        <w:shd w:val="clear" w:color="auto" w:fill="auto"/>
        <w:tabs>
          <w:tab w:val="left" w:pos="720"/>
        </w:tabs>
        <w:kinsoku/>
        <w:overflowPunct w:val="0"/>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3.汇总结论按少数服从多数原则确定。</w:t>
      </w:r>
    </w:p>
    <w:p w14:paraId="7C275280">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09D1619D">
      <w:pPr>
        <w:shd w:val="clear" w:color="auto" w:fill="auto"/>
        <w:kinsoku/>
        <w:overflowPunct w:val="0"/>
        <w:spacing w:line="360" w:lineRule="auto"/>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评标办法附表3</w:t>
      </w:r>
    </w:p>
    <w:p w14:paraId="245DD1CF">
      <w:pPr>
        <w:shd w:val="clear" w:color="auto" w:fill="auto"/>
        <w:kinsoku/>
        <w:overflowPunct w:val="0"/>
        <w:spacing w:line="560" w:lineRule="exact"/>
        <w:jc w:val="center"/>
        <w:outlineLvl w:val="1"/>
        <w:rPr>
          <w:rFonts w:hint="eastAsia" w:ascii="仿宋" w:hAnsi="仿宋" w:eastAsia="仿宋" w:cs="仿宋"/>
          <w:b/>
          <w:bCs/>
          <w:color w:val="auto"/>
          <w:sz w:val="32"/>
          <w:szCs w:val="32"/>
          <w:highlight w:val="none"/>
          <w:lang w:val="en-US" w:eastAsia="zh-CN"/>
        </w:rPr>
      </w:pPr>
      <w:r>
        <w:rPr>
          <w:rFonts w:hint="eastAsia" w:ascii="仿宋" w:hAnsi="仿宋" w:cs="仿宋"/>
          <w:b/>
          <w:bCs/>
          <w:color w:val="auto"/>
          <w:sz w:val="32"/>
          <w:szCs w:val="32"/>
          <w:highlight w:val="none"/>
          <w:lang w:val="en-US" w:eastAsia="zh-CN"/>
        </w:rPr>
        <w:t>商务部分</w:t>
      </w:r>
    </w:p>
    <w:tbl>
      <w:tblPr>
        <w:tblStyle w:val="23"/>
        <w:tblW w:w="9962" w:type="dxa"/>
        <w:jc w:val="center"/>
        <w:tblLayout w:type="autofit"/>
        <w:tblCellMar>
          <w:top w:w="0" w:type="dxa"/>
          <w:left w:w="10" w:type="dxa"/>
          <w:bottom w:w="0" w:type="dxa"/>
          <w:right w:w="10" w:type="dxa"/>
        </w:tblCellMar>
      </w:tblPr>
      <w:tblGrid>
        <w:gridCol w:w="544"/>
        <w:gridCol w:w="1430"/>
        <w:gridCol w:w="6504"/>
        <w:gridCol w:w="742"/>
        <w:gridCol w:w="742"/>
      </w:tblGrid>
      <w:tr w14:paraId="1FEE026C">
        <w:tblPrEx>
          <w:tblCellMar>
            <w:top w:w="0" w:type="dxa"/>
            <w:left w:w="10" w:type="dxa"/>
            <w:bottom w:w="0" w:type="dxa"/>
            <w:right w:w="10" w:type="dxa"/>
          </w:tblCellMar>
        </w:tblPrEx>
        <w:trPr>
          <w:trHeight w:val="0" w:hRule="atLeast"/>
          <w:tblHeader/>
          <w:jc w:val="center"/>
        </w:trPr>
        <w:tc>
          <w:tcPr>
            <w:tcW w:w="0" w:type="auto"/>
            <w:tcBorders>
              <w:top w:val="single" w:color="000000" w:sz="4"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14:paraId="0D19C3E5">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序号</w:t>
            </w:r>
          </w:p>
        </w:tc>
        <w:tc>
          <w:tcPr>
            <w:tcW w:w="0" w:type="auto"/>
            <w:tcBorders>
              <w:top w:val="single" w:color="000000" w:sz="4"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14:paraId="1A8E8E66">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评审内容</w:t>
            </w:r>
          </w:p>
        </w:tc>
        <w:tc>
          <w:tcPr>
            <w:tcW w:w="6504" w:type="dxa"/>
            <w:tcBorders>
              <w:top w:val="single" w:color="000000" w:sz="4"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14:paraId="2E2BFBCA">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评审标准</w:t>
            </w:r>
          </w:p>
        </w:tc>
        <w:tc>
          <w:tcPr>
            <w:tcW w:w="0" w:type="auto"/>
            <w:tcBorders>
              <w:top w:val="single" w:color="000000" w:sz="4"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14:paraId="19467065">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最大分值</w:t>
            </w:r>
          </w:p>
        </w:tc>
        <w:tc>
          <w:tcPr>
            <w:tcW w:w="742"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730E1CC1">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最小分值</w:t>
            </w:r>
          </w:p>
        </w:tc>
      </w:tr>
      <w:tr w14:paraId="359FDCE6">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71ECFF2">
            <w:pPr>
              <w:snapToGrid w:val="0"/>
              <w:spacing w:line="24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B453DC">
            <w:pPr>
              <w:snapToGrid w:val="0"/>
              <w:spacing w:line="240" w:lineRule="auto"/>
              <w:ind w:left="0" w:leftChars="0" w:right="0" w:rightChars="0" w:firstLine="0" w:firstLineChars="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招标文件编制(</w:t>
            </w:r>
            <w:r>
              <w:rPr>
                <w:rFonts w:hint="eastAsia" w:ascii="仿宋" w:hAnsi="仿宋" w:cs="仿宋"/>
                <w:color w:val="auto"/>
                <w:sz w:val="24"/>
                <w:szCs w:val="24"/>
                <w:highlight w:val="none"/>
                <w:lang w:val="en-US" w:eastAsia="zh-CN"/>
              </w:rPr>
              <w:t>5</w:t>
            </w:r>
            <w:r>
              <w:rPr>
                <w:rFonts w:hint="eastAsia" w:ascii="仿宋" w:hAnsi="仿宋" w:eastAsia="仿宋" w:cs="仿宋"/>
                <w:color w:val="auto"/>
                <w:sz w:val="24"/>
                <w:szCs w:val="24"/>
                <w:highlight w:val="none"/>
                <w:lang w:val="zh-CN" w:eastAsia="zh-CN"/>
              </w:rPr>
              <w:t>分)</w:t>
            </w:r>
          </w:p>
        </w:tc>
        <w:tc>
          <w:tcPr>
            <w:tcW w:w="6504" w:type="dxa"/>
            <w:tcBorders>
              <w:top w:val="single" w:color="000000" w:sz="4" w:space="0"/>
              <w:left w:val="single" w:color="000000" w:sz="4" w:space="0"/>
              <w:bottom w:val="single" w:color="000000" w:sz="4" w:space="0"/>
              <w:right w:val="single" w:color="000000" w:sz="4" w:space="0"/>
            </w:tcBorders>
            <w:noWrap w:val="0"/>
            <w:vAlign w:val="center"/>
          </w:tcPr>
          <w:p w14:paraId="221CA65E">
            <w:pPr>
              <w:snapToGrid w:val="0"/>
              <w:spacing w:line="240" w:lineRule="auto"/>
              <w:ind w:left="0" w:leftChars="0" w:right="0" w:rightChars="0"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1. 响应招标文件格式内容要求，标书内容清晰，内容齐全丰富，得</w:t>
            </w:r>
            <w:r>
              <w:rPr>
                <w:rFonts w:hint="eastAsia" w:ascii="仿宋" w:hAnsi="仿宋" w:cs="仿宋"/>
                <w:color w:val="auto"/>
                <w:sz w:val="24"/>
                <w:szCs w:val="24"/>
                <w:highlight w:val="none"/>
                <w:lang w:val="en-US" w:eastAsia="zh-CN"/>
              </w:rPr>
              <w:t>5</w:t>
            </w:r>
            <w:r>
              <w:rPr>
                <w:rFonts w:hint="eastAsia" w:ascii="仿宋" w:hAnsi="仿宋" w:cs="仿宋"/>
                <w:color w:val="auto"/>
                <w:sz w:val="24"/>
                <w:szCs w:val="24"/>
                <w:highlight w:val="none"/>
              </w:rPr>
              <w:t>分；</w:t>
            </w:r>
          </w:p>
          <w:p w14:paraId="59EC468D">
            <w:pPr>
              <w:snapToGrid w:val="0"/>
              <w:spacing w:line="240" w:lineRule="auto"/>
              <w:ind w:left="0" w:leftChars="0" w:right="0" w:rightChars="0"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2. 响应招标文件格式内容要求，标书内容齐全，部分内容不清晰，得</w:t>
            </w:r>
            <w:r>
              <w:rPr>
                <w:rFonts w:hint="eastAsia" w:ascii="仿宋" w:hAnsi="仿宋" w:cs="仿宋"/>
                <w:color w:val="auto"/>
                <w:sz w:val="24"/>
                <w:szCs w:val="24"/>
                <w:highlight w:val="none"/>
                <w:lang w:val="en-US" w:eastAsia="zh-CN"/>
              </w:rPr>
              <w:t>2</w:t>
            </w:r>
            <w:r>
              <w:rPr>
                <w:rFonts w:hint="eastAsia" w:ascii="仿宋" w:hAnsi="仿宋" w:cs="仿宋"/>
                <w:color w:val="auto"/>
                <w:sz w:val="24"/>
                <w:szCs w:val="24"/>
                <w:highlight w:val="none"/>
              </w:rPr>
              <w:t>分；</w:t>
            </w:r>
          </w:p>
          <w:p w14:paraId="502D0964">
            <w:pPr>
              <w:snapToGrid w:val="0"/>
              <w:spacing w:line="24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rPr>
              <w:t>3. 标书内容粗略、简单的，得0分。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E46EF9">
            <w:pPr>
              <w:widowControl w:val="0"/>
              <w:snapToGrid w:val="0"/>
              <w:spacing w:line="240" w:lineRule="auto"/>
              <w:ind w:left="0" w:leftChars="0" w:right="0" w:rightChars="0" w:firstLine="0" w:firstLineChars="0"/>
              <w:jc w:val="both"/>
              <w:rPr>
                <w:rFonts w:hint="eastAsia" w:ascii="仿宋" w:hAnsi="仿宋" w:eastAsia="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val="en-US" w:eastAsia="zh-CN" w:bidi="ar-SA"/>
              </w:rPr>
              <w:t>5</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296147C0">
            <w:pPr>
              <w:widowControl w:val="0"/>
              <w:snapToGrid w:val="0"/>
              <w:spacing w:line="240" w:lineRule="auto"/>
              <w:ind w:left="0" w:leftChars="0" w:right="0" w:rightChars="0" w:firstLine="0" w:firstLineChars="0"/>
              <w:jc w:val="both"/>
              <w:rPr>
                <w:rFonts w:hint="eastAsia" w:ascii="仿宋" w:hAnsi="仿宋" w:eastAsia="仿宋" w:cs="仿宋"/>
                <w:color w:val="auto"/>
                <w:spacing w:val="0"/>
                <w:kern w:val="2"/>
                <w:sz w:val="24"/>
                <w:szCs w:val="24"/>
                <w:highlight w:val="none"/>
                <w:lang w:eastAsia="zh-CN" w:bidi="ar-SA"/>
              </w:rPr>
            </w:pPr>
            <w:r>
              <w:rPr>
                <w:rFonts w:hint="eastAsia" w:ascii="仿宋" w:hAnsi="仿宋" w:eastAsia="仿宋" w:cs="仿宋"/>
                <w:color w:val="auto"/>
                <w:spacing w:val="0"/>
                <w:kern w:val="2"/>
                <w:sz w:val="24"/>
                <w:szCs w:val="24"/>
                <w:highlight w:val="none"/>
                <w:lang w:eastAsia="zh-CN" w:bidi="ar-SA"/>
              </w:rPr>
              <w:t>0</w:t>
            </w:r>
          </w:p>
        </w:tc>
      </w:tr>
      <w:tr w14:paraId="2BB3E28F">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12E150">
            <w:pPr>
              <w:snapToGrid w:val="0"/>
              <w:spacing w:line="240" w:lineRule="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B7A30E">
            <w:pPr>
              <w:snapToGrid w:val="0"/>
              <w:spacing w:line="24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施工人员（</w:t>
            </w:r>
            <w:r>
              <w:rPr>
                <w:rFonts w:hint="eastAsia" w:ascii="仿宋" w:hAnsi="仿宋" w:cs="仿宋"/>
                <w:color w:val="auto"/>
                <w:sz w:val="24"/>
                <w:szCs w:val="24"/>
                <w:highlight w:val="none"/>
                <w:lang w:val="en-US" w:eastAsia="zh-CN"/>
              </w:rPr>
              <w:t>8</w:t>
            </w:r>
            <w:r>
              <w:rPr>
                <w:rFonts w:hint="eastAsia" w:ascii="仿宋" w:hAnsi="仿宋" w:eastAsia="仿宋" w:cs="仿宋"/>
                <w:color w:val="auto"/>
                <w:sz w:val="24"/>
                <w:szCs w:val="24"/>
                <w:highlight w:val="none"/>
                <w:lang w:val="en-US" w:eastAsia="zh-CN"/>
              </w:rPr>
              <w:t>分）</w:t>
            </w:r>
          </w:p>
        </w:tc>
        <w:tc>
          <w:tcPr>
            <w:tcW w:w="6504" w:type="dxa"/>
            <w:tcBorders>
              <w:top w:val="single" w:color="000000" w:sz="4" w:space="0"/>
              <w:left w:val="single" w:color="000000" w:sz="4" w:space="0"/>
              <w:bottom w:val="single" w:color="000000" w:sz="4" w:space="0"/>
              <w:right w:val="single" w:color="000000" w:sz="4" w:space="0"/>
            </w:tcBorders>
            <w:noWrap w:val="0"/>
            <w:vAlign w:val="center"/>
          </w:tcPr>
          <w:p w14:paraId="36404A1D">
            <w:pPr>
              <w:numPr>
                <w:ilvl w:val="12"/>
                <w:numId w:val="0"/>
              </w:numPr>
              <w:snapToGrid w:val="0"/>
              <w:spacing w:line="240" w:lineRule="auto"/>
              <w:ind w:left="0" w:leftChars="0" w:right="0" w:rightChars="0" w:firstLine="0" w:firstLineChars="0"/>
              <w:jc w:val="both"/>
              <w:rPr>
                <w:rFonts w:hint="eastAsia" w:ascii="仿宋" w:hAnsi="仿宋" w:cs="仿宋"/>
                <w:b w:val="0"/>
                <w:bCs w:val="0"/>
                <w:color w:val="auto"/>
                <w:sz w:val="24"/>
                <w:szCs w:val="24"/>
                <w:highlight w:val="none"/>
              </w:rPr>
            </w:pPr>
            <w:r>
              <w:rPr>
                <w:rFonts w:hint="eastAsia" w:ascii="仿宋" w:hAnsi="仿宋" w:cs="仿宋"/>
                <w:b w:val="0"/>
                <w:bCs w:val="0"/>
                <w:color w:val="auto"/>
                <w:sz w:val="24"/>
                <w:szCs w:val="24"/>
                <w:highlight w:val="none"/>
                <w:lang w:val="en-US" w:eastAsia="zh-CN"/>
              </w:rPr>
              <w:t>1.</w:t>
            </w:r>
            <w:r>
              <w:rPr>
                <w:rFonts w:hint="eastAsia" w:ascii="仿宋" w:hAnsi="仿宋" w:cs="仿宋"/>
                <w:b w:val="0"/>
                <w:bCs w:val="0"/>
                <w:color w:val="auto"/>
                <w:sz w:val="24"/>
                <w:szCs w:val="24"/>
                <w:highlight w:val="none"/>
              </w:rPr>
              <w:t>项目负责人</w:t>
            </w:r>
            <w:r>
              <w:rPr>
                <w:rFonts w:hint="eastAsia" w:ascii="仿宋" w:hAnsi="仿宋" w:cs="仿宋"/>
                <w:b w:val="0"/>
                <w:bCs w:val="0"/>
                <w:color w:val="auto"/>
                <w:sz w:val="24"/>
                <w:szCs w:val="24"/>
                <w:highlight w:val="none"/>
                <w:lang w:eastAsia="zh-CN"/>
              </w:rPr>
              <w:t>：</w:t>
            </w:r>
          </w:p>
          <w:p w14:paraId="6A3A80B9">
            <w:pPr>
              <w:snapToGrid w:val="0"/>
              <w:spacing w:line="240" w:lineRule="auto"/>
              <w:ind w:left="0" w:leftChars="0" w:right="0" w:rightChars="0"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lang w:val="en-US" w:eastAsia="zh-CN"/>
              </w:rPr>
              <w:t>①</w:t>
            </w:r>
            <w:r>
              <w:rPr>
                <w:rFonts w:hint="eastAsia" w:ascii="仿宋" w:hAnsi="仿宋" w:cs="仿宋"/>
                <w:color w:val="auto"/>
                <w:sz w:val="24"/>
                <w:szCs w:val="24"/>
                <w:highlight w:val="none"/>
              </w:rPr>
              <w:t>持有有效的安全资格证、井控证、HSE证和</w:t>
            </w:r>
          </w:p>
          <w:p w14:paraId="5E30C0AF">
            <w:pPr>
              <w:snapToGrid w:val="0"/>
              <w:spacing w:line="240" w:lineRule="auto"/>
              <w:ind w:left="0" w:leftChars="0" w:right="0" w:rightChars="0"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H₂S证，5年以上工作经验，具有不低于3年类似项目管理经验</w:t>
            </w:r>
          </w:p>
          <w:p w14:paraId="72D651C7">
            <w:pPr>
              <w:snapToGrid w:val="0"/>
              <w:spacing w:line="240" w:lineRule="auto"/>
              <w:ind w:left="0" w:leftChars="0" w:right="0" w:rightChars="0"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lang w:val="en-US" w:eastAsia="zh-CN"/>
              </w:rPr>
              <w:t>同时</w:t>
            </w:r>
            <w:r>
              <w:rPr>
                <w:rFonts w:hint="eastAsia" w:ascii="仿宋" w:hAnsi="仿宋" w:cs="仿宋"/>
                <w:color w:val="auto"/>
                <w:sz w:val="24"/>
                <w:szCs w:val="24"/>
                <w:highlight w:val="none"/>
              </w:rPr>
              <w:t>10年以上工作经验，具有不低于5年类似项目管理经验，得</w:t>
            </w:r>
            <w:r>
              <w:rPr>
                <w:rFonts w:hint="eastAsia" w:ascii="仿宋" w:hAnsi="仿宋" w:cs="仿宋"/>
                <w:color w:val="auto"/>
                <w:sz w:val="24"/>
                <w:szCs w:val="24"/>
                <w:highlight w:val="none"/>
                <w:lang w:val="en-US" w:eastAsia="zh-CN"/>
              </w:rPr>
              <w:t>1</w:t>
            </w:r>
            <w:r>
              <w:rPr>
                <w:rFonts w:hint="eastAsia" w:ascii="仿宋" w:hAnsi="仿宋" w:cs="仿宋"/>
                <w:color w:val="auto"/>
                <w:sz w:val="24"/>
                <w:szCs w:val="24"/>
                <w:highlight w:val="none"/>
              </w:rPr>
              <w:t>分</w:t>
            </w:r>
            <w:r>
              <w:rPr>
                <w:rFonts w:hint="eastAsia" w:ascii="仿宋" w:hAnsi="仿宋" w:cs="仿宋"/>
                <w:color w:val="auto"/>
                <w:sz w:val="24"/>
                <w:szCs w:val="24"/>
                <w:highlight w:val="none"/>
                <w:lang w:eastAsia="zh-CN"/>
              </w:rPr>
              <w:t>；</w:t>
            </w:r>
            <w:r>
              <w:rPr>
                <w:rFonts w:hint="eastAsia" w:ascii="仿宋" w:hAnsi="仿宋" w:cs="仿宋"/>
                <w:color w:val="auto"/>
                <w:sz w:val="24"/>
                <w:szCs w:val="24"/>
                <w:highlight w:val="none"/>
              </w:rPr>
              <w:t>（提供工作简历，本人签字，投标人公司盖章）；</w:t>
            </w:r>
          </w:p>
          <w:p w14:paraId="6E4E854B">
            <w:pPr>
              <w:snapToGrid w:val="0"/>
              <w:spacing w:line="240" w:lineRule="auto"/>
              <w:ind w:left="0" w:leftChars="0" w:right="0" w:rightChars="0"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lang w:val="en-US" w:eastAsia="zh-CN"/>
              </w:rPr>
              <w:t>②</w:t>
            </w:r>
            <w:r>
              <w:rPr>
                <w:rFonts w:hint="eastAsia" w:ascii="仿宋" w:hAnsi="仿宋" w:cs="仿宋"/>
                <w:color w:val="auto"/>
                <w:sz w:val="24"/>
                <w:szCs w:val="24"/>
                <w:highlight w:val="none"/>
              </w:rPr>
              <w:t>提供高级职称的，</w:t>
            </w:r>
            <w:r>
              <w:rPr>
                <w:rFonts w:hint="eastAsia" w:ascii="仿宋" w:hAnsi="仿宋" w:cs="仿宋"/>
                <w:color w:val="auto"/>
                <w:sz w:val="24"/>
                <w:szCs w:val="24"/>
                <w:highlight w:val="none"/>
                <w:lang w:val="en-US" w:eastAsia="zh-CN"/>
              </w:rPr>
              <w:t>得</w:t>
            </w:r>
            <w:r>
              <w:rPr>
                <w:rFonts w:hint="eastAsia" w:ascii="仿宋" w:hAnsi="仿宋" w:cs="仿宋"/>
                <w:color w:val="auto"/>
                <w:sz w:val="24"/>
                <w:szCs w:val="24"/>
                <w:highlight w:val="none"/>
              </w:rPr>
              <w:t>1分。</w:t>
            </w:r>
            <w:r>
              <w:rPr>
                <w:rFonts w:hint="eastAsia" w:ascii="仿宋" w:hAnsi="仿宋" w:cs="仿宋"/>
                <w:color w:val="auto"/>
                <w:sz w:val="24"/>
                <w:szCs w:val="24"/>
                <w:highlight w:val="none"/>
                <w:lang w:val="en-US" w:eastAsia="zh-CN"/>
              </w:rPr>
              <w:t>共计3分。</w:t>
            </w:r>
          </w:p>
          <w:p w14:paraId="6D2D7072">
            <w:pPr>
              <w:numPr>
                <w:ilvl w:val="0"/>
                <w:numId w:val="8"/>
              </w:numPr>
              <w:snapToGrid w:val="0"/>
              <w:spacing w:line="240" w:lineRule="auto"/>
              <w:ind w:left="0" w:leftChars="0" w:right="0" w:rightChars="0"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队长（最高得</w:t>
            </w:r>
            <w:r>
              <w:rPr>
                <w:rFonts w:hint="eastAsia" w:ascii="仿宋" w:hAnsi="仿宋" w:cs="仿宋"/>
                <w:color w:val="auto"/>
                <w:sz w:val="24"/>
                <w:szCs w:val="24"/>
                <w:highlight w:val="none"/>
                <w:lang w:val="en-US" w:eastAsia="zh-CN"/>
              </w:rPr>
              <w:t>2</w:t>
            </w:r>
            <w:r>
              <w:rPr>
                <w:rFonts w:hint="eastAsia" w:ascii="仿宋" w:hAnsi="仿宋" w:cs="仿宋"/>
                <w:color w:val="auto"/>
                <w:sz w:val="24"/>
                <w:szCs w:val="24"/>
                <w:highlight w:val="none"/>
              </w:rPr>
              <w:t>分）</w:t>
            </w:r>
          </w:p>
          <w:p w14:paraId="546A2088">
            <w:pPr>
              <w:snapToGrid w:val="0"/>
              <w:spacing w:line="240" w:lineRule="auto"/>
              <w:ind w:left="0" w:leftChars="0" w:right="0" w:rightChars="0"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lang w:val="en-US" w:eastAsia="zh-CN"/>
              </w:rPr>
              <w:t>1.</w:t>
            </w:r>
            <w:r>
              <w:rPr>
                <w:rFonts w:hint="eastAsia" w:ascii="仿宋" w:hAnsi="仿宋" w:cs="仿宋"/>
                <w:color w:val="auto"/>
                <w:sz w:val="24"/>
                <w:szCs w:val="24"/>
                <w:highlight w:val="none"/>
              </w:rPr>
              <w:t>需提供至少一名队长，需持有有效的安全资格证、井控证、HSE证和H₂S证，5年以上钻井工作经验，担任队长职务满2年（提供工作简历，本人签字，投标人公司盖章），得</w:t>
            </w:r>
            <w:r>
              <w:rPr>
                <w:rFonts w:hint="eastAsia" w:ascii="仿宋" w:hAnsi="仿宋" w:cs="仿宋"/>
                <w:color w:val="auto"/>
                <w:sz w:val="24"/>
                <w:szCs w:val="24"/>
                <w:highlight w:val="none"/>
                <w:lang w:eastAsia="zh-CN"/>
              </w:rPr>
              <w:t>1</w:t>
            </w:r>
            <w:r>
              <w:rPr>
                <w:rFonts w:hint="eastAsia" w:ascii="仿宋" w:hAnsi="仿宋" w:cs="仿宋"/>
                <w:color w:val="auto"/>
                <w:sz w:val="24"/>
                <w:szCs w:val="24"/>
                <w:highlight w:val="none"/>
              </w:rPr>
              <w:t>分；</w:t>
            </w:r>
          </w:p>
          <w:p w14:paraId="16A0525D">
            <w:pPr>
              <w:snapToGrid w:val="0"/>
              <w:spacing w:line="240" w:lineRule="auto"/>
              <w:ind w:left="0" w:leftChars="0" w:right="0" w:rightChars="0"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lang w:val="en-US" w:eastAsia="zh-CN"/>
              </w:rPr>
              <w:t>2.</w:t>
            </w:r>
            <w:r>
              <w:rPr>
                <w:rFonts w:hint="eastAsia" w:ascii="仿宋" w:hAnsi="仿宋" w:cs="仿宋"/>
                <w:color w:val="auto"/>
                <w:sz w:val="24"/>
                <w:szCs w:val="24"/>
                <w:highlight w:val="none"/>
              </w:rPr>
              <w:t>10年以上相关专业工作经验，担任队长职务满5年（提供证明材料），加</w:t>
            </w:r>
            <w:r>
              <w:rPr>
                <w:rFonts w:hint="eastAsia" w:ascii="仿宋" w:hAnsi="仿宋" w:cs="仿宋"/>
                <w:color w:val="auto"/>
                <w:sz w:val="24"/>
                <w:szCs w:val="24"/>
                <w:highlight w:val="none"/>
                <w:lang w:eastAsia="zh-CN"/>
              </w:rPr>
              <w:t>1</w:t>
            </w:r>
            <w:r>
              <w:rPr>
                <w:rFonts w:hint="eastAsia" w:ascii="仿宋" w:hAnsi="仿宋" w:cs="仿宋"/>
                <w:color w:val="auto"/>
                <w:sz w:val="24"/>
                <w:szCs w:val="24"/>
                <w:highlight w:val="none"/>
              </w:rPr>
              <w:t>分。</w:t>
            </w:r>
          </w:p>
          <w:p w14:paraId="563A8946">
            <w:pPr>
              <w:numPr>
                <w:ilvl w:val="0"/>
                <w:numId w:val="8"/>
              </w:numPr>
              <w:snapToGrid w:val="0"/>
              <w:spacing w:line="240" w:lineRule="auto"/>
              <w:ind w:left="0" w:leftChars="0" w:right="0" w:rightChars="0"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专职安全员（最高得1分）</w:t>
            </w:r>
          </w:p>
          <w:p w14:paraId="0A3A140C">
            <w:pPr>
              <w:snapToGrid w:val="0"/>
              <w:spacing w:line="240" w:lineRule="auto"/>
              <w:ind w:left="0" w:leftChars="0" w:right="0" w:rightChars="0"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lang w:val="en-US" w:eastAsia="zh-CN"/>
              </w:rPr>
              <w:t>1.</w:t>
            </w:r>
            <w:r>
              <w:rPr>
                <w:rFonts w:hint="eastAsia" w:ascii="仿宋" w:hAnsi="仿宋" w:cs="仿宋"/>
                <w:color w:val="auto"/>
                <w:sz w:val="24"/>
                <w:szCs w:val="24"/>
                <w:highlight w:val="none"/>
              </w:rPr>
              <w:t>持有有效的安全资格证、井控证、HSE证和H₂S证，具备3年以上安全相关工作经验，得0.5分；</w:t>
            </w:r>
          </w:p>
          <w:p w14:paraId="08C81A40">
            <w:pPr>
              <w:snapToGrid w:val="0"/>
              <w:spacing w:line="240" w:lineRule="auto"/>
              <w:ind w:left="0" w:leftChars="0" w:right="0" w:rightChars="0" w:firstLine="0" w:firstLineChars="0"/>
              <w:jc w:val="both"/>
              <w:rPr>
                <w:rFonts w:hint="default" w:ascii="仿宋" w:hAnsi="仿宋" w:cs="仿宋"/>
                <w:color w:val="auto"/>
                <w:sz w:val="24"/>
                <w:szCs w:val="24"/>
                <w:highlight w:val="none"/>
              </w:rPr>
            </w:pPr>
            <w:r>
              <w:rPr>
                <w:rFonts w:hint="eastAsia" w:ascii="仿宋" w:hAnsi="仿宋" w:cs="仿宋"/>
                <w:color w:val="auto"/>
                <w:sz w:val="24"/>
                <w:szCs w:val="24"/>
                <w:highlight w:val="none"/>
                <w:lang w:val="en-US" w:eastAsia="zh-CN"/>
              </w:rPr>
              <w:t>2.</w:t>
            </w:r>
            <w:r>
              <w:rPr>
                <w:rFonts w:hint="eastAsia" w:ascii="仿宋" w:hAnsi="仿宋" w:cs="仿宋"/>
                <w:color w:val="auto"/>
                <w:sz w:val="24"/>
                <w:szCs w:val="24"/>
                <w:highlight w:val="none"/>
              </w:rPr>
              <w:t>持有注册安全工程师资格证书，</w:t>
            </w:r>
            <w:r>
              <w:rPr>
                <w:rFonts w:hint="eastAsia" w:ascii="仿宋" w:hAnsi="仿宋" w:cs="仿宋"/>
                <w:color w:val="auto"/>
                <w:sz w:val="24"/>
                <w:szCs w:val="24"/>
                <w:highlight w:val="none"/>
                <w:lang w:val="en-US" w:eastAsia="zh-CN"/>
              </w:rPr>
              <w:t>得</w:t>
            </w:r>
            <w:r>
              <w:rPr>
                <w:rFonts w:hint="eastAsia" w:ascii="仿宋" w:hAnsi="仿宋" w:cs="仿宋"/>
                <w:color w:val="auto"/>
                <w:sz w:val="24"/>
                <w:szCs w:val="24"/>
                <w:highlight w:val="none"/>
              </w:rPr>
              <w:t>0.5分。</w:t>
            </w:r>
          </w:p>
          <w:p w14:paraId="581E2266">
            <w:pPr>
              <w:numPr>
                <w:ilvl w:val="0"/>
                <w:numId w:val="8"/>
              </w:numPr>
              <w:snapToGrid w:val="0"/>
              <w:spacing w:line="240" w:lineRule="auto"/>
              <w:ind w:left="0" w:leftChars="0" w:right="0" w:rightChars="0"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钻井液工程师（最高得</w:t>
            </w:r>
            <w:r>
              <w:rPr>
                <w:rFonts w:hint="eastAsia" w:ascii="仿宋" w:hAnsi="仿宋" w:cs="仿宋"/>
                <w:color w:val="auto"/>
                <w:sz w:val="24"/>
                <w:szCs w:val="24"/>
                <w:highlight w:val="none"/>
                <w:lang w:val="en-US" w:eastAsia="zh-CN"/>
              </w:rPr>
              <w:t>2</w:t>
            </w:r>
            <w:r>
              <w:rPr>
                <w:rFonts w:hint="eastAsia" w:ascii="仿宋" w:hAnsi="仿宋" w:cs="仿宋"/>
                <w:color w:val="auto"/>
                <w:sz w:val="24"/>
                <w:szCs w:val="24"/>
                <w:highlight w:val="none"/>
              </w:rPr>
              <w:t>分）</w:t>
            </w:r>
          </w:p>
          <w:p w14:paraId="4AA3045D">
            <w:pPr>
              <w:snapToGrid w:val="0"/>
              <w:spacing w:line="240" w:lineRule="auto"/>
              <w:ind w:left="0" w:leftChars="0" w:right="0" w:rightChars="0"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lang w:val="en-US" w:eastAsia="zh-CN"/>
              </w:rPr>
              <w:t>1.</w:t>
            </w:r>
            <w:r>
              <w:rPr>
                <w:rFonts w:hint="eastAsia" w:ascii="仿宋" w:hAnsi="仿宋" w:cs="仿宋"/>
                <w:color w:val="auto"/>
                <w:sz w:val="24"/>
                <w:szCs w:val="24"/>
                <w:highlight w:val="none"/>
              </w:rPr>
              <w:t>提供至少一名钻井液工程师，需持有有效的资格证、井控证、HSE证和H₂S证，5年以上钻井液工作经验，含2年以上钻井大班管理工作经历（提供工作简历，本人签字，投标人公司盖章），得</w:t>
            </w:r>
            <w:r>
              <w:rPr>
                <w:rFonts w:hint="eastAsia" w:ascii="仿宋" w:hAnsi="仿宋" w:cs="仿宋"/>
                <w:color w:val="auto"/>
                <w:sz w:val="24"/>
                <w:szCs w:val="24"/>
                <w:highlight w:val="none"/>
                <w:lang w:eastAsia="zh-CN"/>
              </w:rPr>
              <w:t>1</w:t>
            </w:r>
            <w:r>
              <w:rPr>
                <w:rFonts w:hint="eastAsia" w:ascii="仿宋" w:hAnsi="仿宋" w:cs="仿宋"/>
                <w:color w:val="auto"/>
                <w:sz w:val="24"/>
                <w:szCs w:val="24"/>
                <w:highlight w:val="none"/>
              </w:rPr>
              <w:t>分；</w:t>
            </w:r>
          </w:p>
          <w:p w14:paraId="4562EEDD">
            <w:pPr>
              <w:snapToGrid w:val="0"/>
              <w:spacing w:line="240" w:lineRule="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2.</w:t>
            </w:r>
            <w:r>
              <w:rPr>
                <w:rFonts w:hint="eastAsia" w:ascii="仿宋" w:hAnsi="仿宋" w:cs="仿宋"/>
                <w:color w:val="auto"/>
                <w:sz w:val="24"/>
                <w:szCs w:val="24"/>
                <w:highlight w:val="none"/>
              </w:rPr>
              <w:t>10年以上相关专业工作经验，含5年以上钻井大班管理工作经历（提供证明材料），</w:t>
            </w:r>
            <w:r>
              <w:rPr>
                <w:rFonts w:hint="eastAsia" w:ascii="仿宋" w:hAnsi="仿宋" w:cs="仿宋"/>
                <w:color w:val="auto"/>
                <w:sz w:val="24"/>
                <w:szCs w:val="24"/>
                <w:highlight w:val="none"/>
                <w:lang w:val="en-US" w:eastAsia="zh-CN"/>
              </w:rPr>
              <w:t>得</w:t>
            </w:r>
            <w:r>
              <w:rPr>
                <w:rFonts w:hint="eastAsia" w:ascii="仿宋" w:hAnsi="仿宋" w:cs="仿宋"/>
                <w:color w:val="auto"/>
                <w:sz w:val="24"/>
                <w:szCs w:val="24"/>
                <w:highlight w:val="none"/>
                <w:lang w:eastAsia="zh-CN"/>
              </w:rPr>
              <w:t>1</w:t>
            </w:r>
            <w:r>
              <w:rPr>
                <w:rFonts w:hint="eastAsia" w:ascii="仿宋" w:hAnsi="仿宋" w:cs="仿宋"/>
                <w:color w:val="auto"/>
                <w:sz w:val="24"/>
                <w:szCs w:val="24"/>
                <w:highlight w:val="none"/>
              </w:rPr>
              <w:t>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860E86">
            <w:pPr>
              <w:widowControl w:val="0"/>
              <w:snapToGrid w:val="0"/>
              <w:spacing w:line="240" w:lineRule="auto"/>
              <w:ind w:left="0" w:leftChars="0" w:right="0" w:rightChars="0" w:firstLine="0" w:firstLineChars="0"/>
              <w:jc w:val="both"/>
              <w:rPr>
                <w:rFonts w:hint="eastAsia" w:ascii="仿宋" w:hAnsi="仿宋" w:eastAsia="仿宋" w:cs="仿宋"/>
                <w:color w:val="auto"/>
                <w:spacing w:val="0"/>
                <w:kern w:val="2"/>
                <w:sz w:val="24"/>
                <w:szCs w:val="24"/>
                <w:highlight w:val="none"/>
                <w:lang w:val="en-US" w:eastAsia="zh-CN" w:bidi="ar-SA"/>
              </w:rPr>
            </w:pPr>
            <w:r>
              <w:rPr>
                <w:rFonts w:hint="eastAsia" w:ascii="仿宋" w:hAnsi="仿宋" w:cs="仿宋"/>
                <w:color w:val="auto"/>
                <w:spacing w:val="0"/>
                <w:kern w:val="2"/>
                <w:sz w:val="24"/>
                <w:szCs w:val="24"/>
                <w:highlight w:val="none"/>
                <w:lang w:val="en-US" w:eastAsia="zh-CN" w:bidi="ar-SA"/>
              </w:rPr>
              <w:t>8</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721FD5FC">
            <w:pPr>
              <w:widowControl w:val="0"/>
              <w:snapToGrid w:val="0"/>
              <w:spacing w:line="240" w:lineRule="auto"/>
              <w:ind w:left="0" w:leftChars="0" w:right="0" w:rightChars="0" w:firstLine="0" w:firstLineChars="0"/>
              <w:jc w:val="both"/>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0</w:t>
            </w:r>
          </w:p>
        </w:tc>
      </w:tr>
      <w:tr w14:paraId="38E22C36">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DF3B2F8">
            <w:pPr>
              <w:snapToGrid w:val="0"/>
              <w:spacing w:line="240" w:lineRule="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C21627">
            <w:pPr>
              <w:snapToGrid w:val="0"/>
              <w:spacing w:line="240" w:lineRule="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项目负责人业绩（</w:t>
            </w:r>
            <w:r>
              <w:rPr>
                <w:rFonts w:hint="eastAsia" w:ascii="仿宋" w:hAnsi="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分）</w:t>
            </w:r>
          </w:p>
        </w:tc>
        <w:tc>
          <w:tcPr>
            <w:tcW w:w="6504" w:type="dxa"/>
            <w:tcBorders>
              <w:top w:val="single" w:color="000000" w:sz="4" w:space="0"/>
              <w:left w:val="single" w:color="000000" w:sz="4" w:space="0"/>
              <w:bottom w:val="single" w:color="000000" w:sz="4" w:space="0"/>
              <w:right w:val="single" w:color="000000" w:sz="4" w:space="0"/>
            </w:tcBorders>
            <w:noWrap w:val="0"/>
            <w:vAlign w:val="center"/>
          </w:tcPr>
          <w:p w14:paraId="0BC9221A">
            <w:pPr>
              <w:snapToGrid w:val="0"/>
              <w:spacing w:line="240" w:lineRule="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rPr>
              <w:t>近三年内承担过同类工程（同类工程指与本项目井型、井深、工艺一致的钻井工程）业绩3个得1分，每增加一项得</w:t>
            </w:r>
            <w:r>
              <w:rPr>
                <w:rFonts w:hint="eastAsia" w:ascii="仿宋" w:hAnsi="仿宋" w:cs="仿宋"/>
                <w:color w:val="auto"/>
                <w:sz w:val="24"/>
                <w:szCs w:val="24"/>
                <w:highlight w:val="none"/>
                <w:lang w:eastAsia="zh-CN"/>
              </w:rPr>
              <w:t>1</w:t>
            </w:r>
            <w:r>
              <w:rPr>
                <w:rFonts w:hint="eastAsia" w:ascii="仿宋" w:hAnsi="仿宋" w:cs="仿宋"/>
                <w:color w:val="auto"/>
                <w:sz w:val="24"/>
                <w:szCs w:val="24"/>
                <w:highlight w:val="none"/>
              </w:rPr>
              <w:t>分，最多得</w:t>
            </w:r>
            <w:r>
              <w:rPr>
                <w:rFonts w:hint="eastAsia" w:ascii="仿宋" w:hAnsi="仿宋" w:cs="仿宋"/>
                <w:color w:val="auto"/>
                <w:sz w:val="24"/>
                <w:szCs w:val="24"/>
                <w:highlight w:val="none"/>
                <w:lang w:val="en-US" w:eastAsia="zh-CN"/>
              </w:rPr>
              <w:t>5</w:t>
            </w:r>
            <w:r>
              <w:rPr>
                <w:rFonts w:hint="eastAsia" w:ascii="仿宋" w:hAnsi="仿宋" w:cs="仿宋"/>
                <w:color w:val="auto"/>
                <w:sz w:val="24"/>
                <w:szCs w:val="24"/>
                <w:highlight w:val="none"/>
              </w:rPr>
              <w:t>分；3个以下（含2个）得</w:t>
            </w:r>
            <w:r>
              <w:rPr>
                <w:rFonts w:hint="eastAsia" w:ascii="仿宋" w:hAnsi="仿宋" w:cs="仿宋"/>
                <w:color w:val="auto"/>
                <w:sz w:val="24"/>
                <w:szCs w:val="24"/>
                <w:highlight w:val="none"/>
                <w:lang w:val="en-US" w:eastAsia="zh-CN"/>
              </w:rPr>
              <w:t>2</w:t>
            </w:r>
            <w:r>
              <w:rPr>
                <w:rFonts w:hint="eastAsia" w:ascii="仿宋" w:hAnsi="仿宋" w:cs="仿宋"/>
                <w:color w:val="auto"/>
                <w:sz w:val="24"/>
                <w:szCs w:val="24"/>
                <w:highlight w:val="none"/>
              </w:rPr>
              <w:t>分，没有得0分。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1E22D6">
            <w:pPr>
              <w:widowControl w:val="0"/>
              <w:snapToGrid w:val="0"/>
              <w:spacing w:line="240" w:lineRule="auto"/>
              <w:ind w:left="0" w:leftChars="0" w:right="0" w:rightChars="0" w:firstLine="0" w:firstLineChars="0"/>
              <w:jc w:val="both"/>
              <w:rPr>
                <w:rFonts w:hint="eastAsia" w:ascii="仿宋" w:hAnsi="仿宋" w:eastAsia="仿宋" w:cs="仿宋"/>
                <w:color w:val="auto"/>
                <w:spacing w:val="0"/>
                <w:kern w:val="2"/>
                <w:sz w:val="24"/>
                <w:szCs w:val="24"/>
                <w:highlight w:val="none"/>
                <w:lang w:val="en-US" w:eastAsia="zh-CN" w:bidi="ar-SA"/>
              </w:rPr>
            </w:pPr>
            <w:r>
              <w:rPr>
                <w:rFonts w:hint="eastAsia" w:ascii="仿宋" w:hAnsi="仿宋" w:cs="仿宋"/>
                <w:color w:val="auto"/>
                <w:spacing w:val="0"/>
                <w:kern w:val="2"/>
                <w:sz w:val="24"/>
                <w:szCs w:val="24"/>
                <w:highlight w:val="none"/>
                <w:lang w:val="en-US" w:eastAsia="zh-CN" w:bidi="ar-SA"/>
              </w:rPr>
              <w:t>5</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5888CC8C">
            <w:pPr>
              <w:widowControl w:val="0"/>
              <w:snapToGrid w:val="0"/>
              <w:spacing w:line="240" w:lineRule="auto"/>
              <w:ind w:left="0" w:leftChars="0" w:right="0" w:rightChars="0" w:firstLine="0" w:firstLineChars="0"/>
              <w:jc w:val="both"/>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0</w:t>
            </w:r>
          </w:p>
        </w:tc>
      </w:tr>
      <w:tr w14:paraId="65D3DE8C">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0B40869">
            <w:pPr>
              <w:snapToGrid w:val="0"/>
              <w:spacing w:line="24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769058">
            <w:pPr>
              <w:snapToGrid w:val="0"/>
              <w:spacing w:line="240" w:lineRule="auto"/>
              <w:ind w:left="0" w:leftChars="0" w:right="0" w:rightChars="0" w:firstLine="0" w:firstLineChars="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企业业绩（</w:t>
            </w:r>
            <w:r>
              <w:rPr>
                <w:rFonts w:hint="eastAsia" w:ascii="仿宋" w:hAnsi="仿宋" w:cs="仿宋"/>
                <w:color w:val="auto"/>
                <w:sz w:val="24"/>
                <w:szCs w:val="24"/>
                <w:highlight w:val="none"/>
                <w:lang w:val="en-US" w:eastAsia="zh-CN"/>
              </w:rPr>
              <w:t>12</w:t>
            </w:r>
            <w:r>
              <w:rPr>
                <w:rFonts w:hint="eastAsia" w:ascii="仿宋" w:hAnsi="仿宋" w:eastAsia="仿宋" w:cs="仿宋"/>
                <w:color w:val="auto"/>
                <w:sz w:val="24"/>
                <w:szCs w:val="24"/>
                <w:highlight w:val="none"/>
                <w:lang w:val="zh-CN" w:eastAsia="zh-CN"/>
              </w:rPr>
              <w:t>分）</w:t>
            </w:r>
          </w:p>
        </w:tc>
        <w:tc>
          <w:tcPr>
            <w:tcW w:w="6504" w:type="dxa"/>
            <w:tcBorders>
              <w:top w:val="single" w:color="000000" w:sz="4" w:space="0"/>
              <w:left w:val="single" w:color="000000" w:sz="4" w:space="0"/>
              <w:bottom w:val="single" w:color="000000" w:sz="4" w:space="0"/>
              <w:right w:val="single" w:color="000000" w:sz="4" w:space="0"/>
            </w:tcBorders>
            <w:noWrap w:val="0"/>
            <w:vAlign w:val="center"/>
          </w:tcPr>
          <w:p w14:paraId="18DE6936">
            <w:pPr>
              <w:snapToGrid w:val="0"/>
              <w:spacing w:line="24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rPr>
              <w:t>投标人须具有近三年同类工程（同类工程定义同上）业绩，每提供一项得</w:t>
            </w:r>
            <w:r>
              <w:rPr>
                <w:rFonts w:hint="eastAsia" w:ascii="仿宋" w:hAnsi="仿宋" w:cs="仿宋"/>
                <w:color w:val="auto"/>
                <w:sz w:val="24"/>
                <w:szCs w:val="24"/>
                <w:highlight w:val="none"/>
                <w:lang w:val="en-US" w:eastAsia="zh-CN"/>
              </w:rPr>
              <w:t>2</w:t>
            </w:r>
            <w:r>
              <w:rPr>
                <w:rFonts w:hint="eastAsia" w:ascii="仿宋" w:hAnsi="仿宋" w:cs="仿宋"/>
                <w:color w:val="auto"/>
                <w:sz w:val="24"/>
                <w:szCs w:val="24"/>
                <w:highlight w:val="none"/>
              </w:rPr>
              <w:t>分，最多得</w:t>
            </w:r>
            <w:r>
              <w:rPr>
                <w:rFonts w:hint="eastAsia" w:ascii="仿宋" w:hAnsi="仿宋" w:cs="仿宋"/>
                <w:color w:val="auto"/>
                <w:sz w:val="24"/>
                <w:szCs w:val="24"/>
                <w:highlight w:val="none"/>
                <w:lang w:val="en-US" w:eastAsia="zh-CN"/>
              </w:rPr>
              <w:t>12</w:t>
            </w:r>
            <w:r>
              <w:rPr>
                <w:rFonts w:hint="eastAsia" w:ascii="仿宋" w:hAnsi="仿宋" w:cs="仿宋"/>
                <w:color w:val="auto"/>
                <w:sz w:val="24"/>
                <w:szCs w:val="24"/>
                <w:highlight w:val="none"/>
              </w:rPr>
              <w:t>分（需提供中标通知书或合同，以及相关甲方验收或结算证明签订时间为准）。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ADC337">
            <w:pPr>
              <w:widowControl w:val="0"/>
              <w:snapToGrid w:val="0"/>
              <w:spacing w:line="240" w:lineRule="auto"/>
              <w:ind w:left="0" w:leftChars="0" w:right="0" w:rightChars="0" w:firstLine="0" w:firstLineChars="0"/>
              <w:jc w:val="both"/>
              <w:rPr>
                <w:rFonts w:hint="eastAsia" w:ascii="仿宋" w:hAnsi="仿宋" w:eastAsia="仿宋" w:cs="仿宋"/>
                <w:color w:val="auto"/>
                <w:spacing w:val="0"/>
                <w:kern w:val="2"/>
                <w:sz w:val="24"/>
                <w:szCs w:val="24"/>
                <w:highlight w:val="none"/>
                <w:lang w:val="en-US" w:eastAsia="zh-CN" w:bidi="ar-SA"/>
              </w:rPr>
            </w:pPr>
            <w:r>
              <w:rPr>
                <w:rFonts w:hint="eastAsia" w:ascii="仿宋" w:hAnsi="仿宋" w:cs="仿宋"/>
                <w:color w:val="auto"/>
                <w:spacing w:val="0"/>
                <w:kern w:val="2"/>
                <w:sz w:val="24"/>
                <w:szCs w:val="24"/>
                <w:highlight w:val="none"/>
                <w:lang w:val="en-US" w:eastAsia="zh-CN" w:bidi="ar-SA"/>
              </w:rPr>
              <w:t>12</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459C7C99">
            <w:pPr>
              <w:widowControl w:val="0"/>
              <w:snapToGrid w:val="0"/>
              <w:spacing w:line="240" w:lineRule="auto"/>
              <w:ind w:left="0" w:leftChars="0" w:right="0" w:rightChars="0" w:firstLine="0" w:firstLineChars="0"/>
              <w:jc w:val="both"/>
              <w:rPr>
                <w:rFonts w:hint="eastAsia" w:ascii="仿宋" w:hAnsi="仿宋" w:eastAsia="仿宋" w:cs="仿宋"/>
                <w:color w:val="auto"/>
                <w:spacing w:val="0"/>
                <w:kern w:val="2"/>
                <w:sz w:val="24"/>
                <w:szCs w:val="24"/>
                <w:highlight w:val="none"/>
                <w:lang w:eastAsia="zh-CN" w:bidi="ar-SA"/>
              </w:rPr>
            </w:pPr>
            <w:r>
              <w:rPr>
                <w:rFonts w:hint="eastAsia" w:ascii="仿宋" w:hAnsi="仿宋" w:eastAsia="仿宋" w:cs="仿宋"/>
                <w:color w:val="auto"/>
                <w:spacing w:val="0"/>
                <w:kern w:val="2"/>
                <w:sz w:val="24"/>
                <w:szCs w:val="24"/>
                <w:highlight w:val="none"/>
                <w:lang w:eastAsia="zh-CN" w:bidi="ar-SA"/>
              </w:rPr>
              <w:t>0</w:t>
            </w:r>
          </w:p>
        </w:tc>
      </w:tr>
      <w:tr w14:paraId="6E65C4E3">
        <w:tblPrEx>
          <w:tblCellMar>
            <w:top w:w="0" w:type="dxa"/>
            <w:left w:w="108" w:type="dxa"/>
            <w:bottom w:w="0" w:type="dxa"/>
            <w:right w:w="108" w:type="dxa"/>
          </w:tblCellMar>
        </w:tblPrEx>
        <w:trPr>
          <w:trHeight w:val="0" w:hRule="atLeast"/>
          <w:jc w:val="center"/>
        </w:trPr>
        <w:tc>
          <w:tcPr>
            <w:tcW w:w="6504" w:type="dxa"/>
            <w:gridSpan w:val="3"/>
            <w:tcBorders>
              <w:top w:val="single" w:color="000000" w:sz="4" w:space="0"/>
              <w:left w:val="single" w:color="000000" w:sz="4" w:space="0"/>
              <w:bottom w:val="single" w:color="000000" w:sz="4" w:space="0"/>
              <w:right w:val="single" w:color="000000" w:sz="4" w:space="0"/>
            </w:tcBorders>
            <w:noWrap w:val="0"/>
            <w:vAlign w:val="center"/>
          </w:tcPr>
          <w:p w14:paraId="36CB5793">
            <w:pPr>
              <w:snapToGrid w:val="0"/>
              <w:spacing w:line="240" w:lineRule="auto"/>
              <w:ind w:left="0" w:leftChars="0" w:right="0" w:rightChars="0" w:firstLine="0" w:firstLineChars="0"/>
              <w:jc w:val="both"/>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合计</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2D53E423">
            <w:pPr>
              <w:widowControl w:val="0"/>
              <w:snapToGrid w:val="0"/>
              <w:spacing w:line="240" w:lineRule="auto"/>
              <w:ind w:left="0" w:leftChars="0" w:right="0" w:rightChars="0" w:firstLine="0" w:firstLineChars="0"/>
              <w:jc w:val="both"/>
              <w:rPr>
                <w:rFonts w:hint="eastAsia" w:ascii="仿宋" w:hAnsi="仿宋" w:eastAsia="仿宋" w:cs="仿宋"/>
                <w:b/>
                <w:color w:val="auto"/>
                <w:spacing w:val="0"/>
                <w:kern w:val="2"/>
                <w:sz w:val="24"/>
                <w:szCs w:val="24"/>
                <w:highlight w:val="none"/>
                <w:lang w:val="en-US" w:eastAsia="zh-CN" w:bidi="ar-SA"/>
              </w:rPr>
            </w:pPr>
            <w:r>
              <w:rPr>
                <w:rFonts w:hint="eastAsia" w:ascii="仿宋" w:hAnsi="仿宋" w:cs="仿宋"/>
                <w:b/>
                <w:color w:val="auto"/>
                <w:spacing w:val="0"/>
                <w:kern w:val="2"/>
                <w:sz w:val="24"/>
                <w:szCs w:val="24"/>
                <w:highlight w:val="none"/>
                <w:lang w:val="en-US" w:eastAsia="zh-CN" w:bidi="ar-SA"/>
              </w:rPr>
              <w:t>3</w:t>
            </w:r>
            <w:r>
              <w:rPr>
                <w:rFonts w:hint="eastAsia" w:ascii="仿宋" w:hAnsi="仿宋" w:eastAsia="仿宋" w:cs="仿宋"/>
                <w:b/>
                <w:color w:val="auto"/>
                <w:spacing w:val="0"/>
                <w:kern w:val="2"/>
                <w:sz w:val="24"/>
                <w:szCs w:val="24"/>
                <w:highlight w:val="none"/>
                <w:lang w:val="en-US" w:eastAsia="zh-CN" w:bidi="ar-SA"/>
              </w:rPr>
              <w:t>0</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0B433AB3">
            <w:pPr>
              <w:widowControl w:val="0"/>
              <w:snapToGrid w:val="0"/>
              <w:spacing w:line="240" w:lineRule="auto"/>
              <w:ind w:left="0" w:leftChars="0" w:right="0" w:rightChars="0" w:firstLine="0" w:firstLineChars="0"/>
              <w:jc w:val="both"/>
              <w:rPr>
                <w:rFonts w:hint="eastAsia" w:ascii="仿宋" w:hAnsi="仿宋" w:eastAsia="仿宋" w:cs="仿宋"/>
                <w:b/>
                <w:color w:val="auto"/>
                <w:spacing w:val="0"/>
                <w:kern w:val="2"/>
                <w:sz w:val="24"/>
                <w:szCs w:val="24"/>
                <w:highlight w:val="none"/>
                <w:lang w:eastAsia="zh-CN" w:bidi="ar-SA"/>
              </w:rPr>
            </w:pPr>
            <w:r>
              <w:rPr>
                <w:rFonts w:hint="eastAsia" w:ascii="仿宋" w:hAnsi="仿宋" w:eastAsia="仿宋" w:cs="仿宋"/>
                <w:b/>
                <w:color w:val="auto"/>
                <w:spacing w:val="0"/>
                <w:kern w:val="2"/>
                <w:sz w:val="24"/>
                <w:szCs w:val="24"/>
                <w:highlight w:val="none"/>
                <w:lang w:eastAsia="zh-CN" w:bidi="ar-SA"/>
              </w:rPr>
              <w:t>0</w:t>
            </w:r>
          </w:p>
        </w:tc>
      </w:tr>
    </w:tbl>
    <w:p w14:paraId="7EA6C7F8">
      <w:pPr>
        <w:ind w:left="0" w:leftChars="0" w:firstLine="0" w:firstLineChars="0"/>
        <w:rPr>
          <w:rFonts w:hint="eastAsia" w:ascii="仿宋" w:hAnsi="仿宋" w:eastAsia="仿宋" w:cs="仿宋"/>
          <w:color w:val="auto"/>
          <w:sz w:val="32"/>
          <w:szCs w:val="32"/>
          <w:highlight w:val="none"/>
        </w:rPr>
        <w:sectPr>
          <w:pgSz w:w="11906" w:h="16838"/>
          <w:pgMar w:top="1440" w:right="1080" w:bottom="1440" w:left="1080" w:header="0" w:footer="938" w:gutter="0"/>
          <w:pgNumType w:fmt="decimal"/>
          <w:cols w:space="720" w:num="1"/>
        </w:sectPr>
      </w:pPr>
    </w:p>
    <w:p w14:paraId="19319F37">
      <w:pPr>
        <w:ind w:left="0" w:leftChars="0"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评标办法附表</w:t>
      </w:r>
      <w:r>
        <w:rPr>
          <w:rFonts w:hint="eastAsia" w:ascii="仿宋" w:hAnsi="仿宋" w:eastAsia="仿宋" w:cs="仿宋"/>
          <w:color w:val="auto"/>
          <w:sz w:val="32"/>
          <w:szCs w:val="32"/>
          <w:highlight w:val="none"/>
          <w:lang w:val="en-US" w:eastAsia="zh-CN"/>
        </w:rPr>
        <w:t>4</w:t>
      </w:r>
    </w:p>
    <w:p w14:paraId="702F39E6">
      <w:pPr>
        <w:shd w:val="clear" w:color="auto" w:fill="auto"/>
        <w:kinsoku/>
        <w:overflowPunct w:val="0"/>
        <w:spacing w:line="240" w:lineRule="auto"/>
        <w:ind w:left="0" w:leftChars="0" w:firstLine="0" w:firstLineChars="0"/>
        <w:jc w:val="center"/>
        <w:outlineLvl w:val="1"/>
        <w:rPr>
          <w:rFonts w:hint="eastAsia" w:ascii="仿宋" w:hAnsi="仿宋" w:cs="仿宋"/>
          <w:b/>
          <w:bCs/>
          <w:color w:val="auto"/>
          <w:sz w:val="32"/>
          <w:szCs w:val="32"/>
          <w:highlight w:val="none"/>
        </w:rPr>
      </w:pPr>
      <w:r>
        <w:rPr>
          <w:rFonts w:hint="eastAsia" w:ascii="仿宋" w:hAnsi="仿宋" w:cs="仿宋"/>
          <w:b/>
          <w:bCs/>
          <w:color w:val="auto"/>
          <w:sz w:val="32"/>
          <w:szCs w:val="32"/>
          <w:highlight w:val="none"/>
        </w:rPr>
        <w:t>技术部分</w:t>
      </w:r>
    </w:p>
    <w:tbl>
      <w:tblPr>
        <w:tblStyle w:val="2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57"/>
        <w:gridCol w:w="4008"/>
        <w:gridCol w:w="7464"/>
        <w:gridCol w:w="1008"/>
        <w:gridCol w:w="1237"/>
      </w:tblGrid>
      <w:tr w14:paraId="06942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tblHeader/>
          <w:jc w:val="center"/>
        </w:trPr>
        <w:tc>
          <w:tcPr>
            <w:tcW w:w="457" w:type="dxa"/>
            <w:noWrap w:val="0"/>
            <w:tcMar>
              <w:top w:w="15" w:type="dxa"/>
              <w:left w:w="15" w:type="dxa"/>
              <w:bottom w:w="15" w:type="dxa"/>
              <w:right w:w="15" w:type="dxa"/>
            </w:tcMar>
            <w:vAlign w:val="center"/>
          </w:tcPr>
          <w:p w14:paraId="15101D7E">
            <w:pPr>
              <w:snapToGrid w:val="0"/>
              <w:spacing w:line="240" w:lineRule="auto"/>
              <w:ind w:left="0" w:leftChars="0" w:right="0" w:rightChars="0" w:firstLine="0" w:firstLineChars="0"/>
              <w:jc w:val="center"/>
              <w:rPr>
                <w:rFonts w:hint="default" w:ascii="仿宋" w:hAnsi="仿宋" w:eastAsia="仿宋" w:cs="仿宋"/>
                <w:b/>
                <w:bCs/>
                <w:color w:val="auto"/>
                <w:sz w:val="24"/>
                <w:szCs w:val="24"/>
                <w:highlight w:val="none"/>
                <w:lang w:val="en-US" w:eastAsia="zh-CN"/>
              </w:rPr>
            </w:pPr>
            <w:r>
              <w:rPr>
                <w:rFonts w:hint="eastAsia" w:ascii="仿宋" w:hAnsi="仿宋" w:cs="仿宋"/>
                <w:b/>
                <w:bCs/>
                <w:color w:val="auto"/>
                <w:sz w:val="24"/>
                <w:szCs w:val="24"/>
                <w:highlight w:val="none"/>
                <w:lang w:val="en-US" w:eastAsia="zh-CN"/>
              </w:rPr>
              <w:t>序号</w:t>
            </w:r>
          </w:p>
        </w:tc>
        <w:tc>
          <w:tcPr>
            <w:tcW w:w="4008" w:type="dxa"/>
            <w:noWrap w:val="0"/>
            <w:tcMar>
              <w:top w:w="15" w:type="dxa"/>
              <w:left w:w="15" w:type="dxa"/>
              <w:bottom w:w="15" w:type="dxa"/>
              <w:right w:w="15" w:type="dxa"/>
            </w:tcMar>
            <w:vAlign w:val="center"/>
          </w:tcPr>
          <w:p w14:paraId="4D39C32F">
            <w:pPr>
              <w:snapToGrid w:val="0"/>
              <w:spacing w:line="240" w:lineRule="auto"/>
              <w:ind w:left="0" w:leftChars="0" w:right="0" w:rightChars="0" w:firstLine="0" w:firstLineChars="0"/>
              <w:jc w:val="center"/>
              <w:rPr>
                <w:rFonts w:hint="default" w:ascii="仿宋" w:hAnsi="仿宋" w:eastAsia="仿宋" w:cs="仿宋"/>
                <w:b/>
                <w:bCs/>
                <w:color w:val="auto"/>
                <w:sz w:val="24"/>
                <w:szCs w:val="24"/>
                <w:highlight w:val="none"/>
                <w:lang w:val="en-US" w:eastAsia="zh-CN"/>
              </w:rPr>
            </w:pPr>
            <w:r>
              <w:rPr>
                <w:rFonts w:hint="eastAsia" w:ascii="仿宋" w:hAnsi="仿宋" w:cs="仿宋"/>
                <w:b/>
                <w:bCs/>
                <w:color w:val="auto"/>
                <w:sz w:val="24"/>
                <w:szCs w:val="24"/>
                <w:highlight w:val="none"/>
                <w:lang w:val="en-US" w:eastAsia="zh-CN"/>
              </w:rPr>
              <w:t>评审指标</w:t>
            </w:r>
          </w:p>
        </w:tc>
        <w:tc>
          <w:tcPr>
            <w:tcW w:w="7464" w:type="dxa"/>
            <w:tcBorders>
              <w:bottom w:val="single" w:color="auto" w:sz="4" w:space="0"/>
            </w:tcBorders>
            <w:noWrap w:val="0"/>
            <w:tcMar>
              <w:top w:w="15" w:type="dxa"/>
              <w:left w:w="15" w:type="dxa"/>
              <w:bottom w:w="15" w:type="dxa"/>
              <w:right w:w="15" w:type="dxa"/>
            </w:tcMar>
            <w:vAlign w:val="center"/>
          </w:tcPr>
          <w:p w14:paraId="234E8BDE">
            <w:pPr>
              <w:snapToGrid w:val="0"/>
              <w:spacing w:line="240" w:lineRule="auto"/>
              <w:ind w:left="0" w:leftChars="0" w:right="0" w:rightChars="0" w:firstLine="0" w:firstLineChars="0"/>
              <w:jc w:val="center"/>
              <w:rPr>
                <w:rFonts w:hint="default" w:ascii="仿宋" w:hAnsi="仿宋" w:cs="仿宋"/>
                <w:b/>
                <w:bCs/>
                <w:color w:val="auto"/>
                <w:sz w:val="24"/>
                <w:szCs w:val="24"/>
                <w:highlight w:val="none"/>
                <w:lang w:val="en-US" w:eastAsia="zh-CN"/>
              </w:rPr>
            </w:pPr>
            <w:r>
              <w:rPr>
                <w:rFonts w:hint="eastAsia" w:ascii="仿宋" w:hAnsi="仿宋" w:cs="仿宋"/>
                <w:b/>
                <w:bCs/>
                <w:color w:val="auto"/>
                <w:sz w:val="24"/>
                <w:szCs w:val="24"/>
                <w:highlight w:val="none"/>
                <w:lang w:val="en-US" w:eastAsia="zh-CN"/>
              </w:rPr>
              <w:t>评审要点</w:t>
            </w:r>
          </w:p>
        </w:tc>
        <w:tc>
          <w:tcPr>
            <w:tcW w:w="1008" w:type="dxa"/>
            <w:tcBorders>
              <w:bottom w:val="single" w:color="auto" w:sz="4" w:space="0"/>
            </w:tcBorders>
            <w:noWrap w:val="0"/>
            <w:tcMar>
              <w:top w:w="15" w:type="dxa"/>
              <w:left w:w="15" w:type="dxa"/>
              <w:bottom w:w="15" w:type="dxa"/>
              <w:right w:w="15" w:type="dxa"/>
            </w:tcMar>
            <w:vAlign w:val="center"/>
          </w:tcPr>
          <w:p w14:paraId="72937B2C">
            <w:pPr>
              <w:spacing w:line="240" w:lineRule="auto"/>
              <w:ind w:left="0" w:leftChars="0" w:firstLine="0" w:firstLineChars="0"/>
              <w:jc w:val="center"/>
              <w:rPr>
                <w:rFonts w:hint="default" w:ascii="仿宋" w:hAnsi="仿宋" w:cs="仿宋"/>
                <w:b/>
                <w:bCs/>
                <w:color w:val="auto"/>
                <w:sz w:val="24"/>
                <w:szCs w:val="24"/>
                <w:highlight w:val="none"/>
                <w:lang w:val="en-US" w:eastAsia="zh-CN"/>
              </w:rPr>
            </w:pPr>
            <w:r>
              <w:rPr>
                <w:rFonts w:hint="eastAsia" w:ascii="仿宋" w:hAnsi="仿宋" w:cs="仿宋"/>
                <w:b/>
                <w:bCs/>
                <w:color w:val="auto"/>
                <w:sz w:val="24"/>
                <w:szCs w:val="24"/>
                <w:highlight w:val="none"/>
                <w:lang w:val="en-US" w:eastAsia="zh-CN"/>
              </w:rPr>
              <w:t>最大分值</w:t>
            </w:r>
          </w:p>
        </w:tc>
        <w:tc>
          <w:tcPr>
            <w:tcW w:w="1237" w:type="dxa"/>
            <w:noWrap w:val="0"/>
            <w:vAlign w:val="center"/>
          </w:tcPr>
          <w:p w14:paraId="3E33A596">
            <w:pPr>
              <w:widowControl/>
              <w:spacing w:line="240" w:lineRule="auto"/>
              <w:ind w:firstLine="0" w:firstLineChars="0"/>
              <w:jc w:val="center"/>
              <w:rPr>
                <w:rFonts w:hint="default" w:ascii="仿宋" w:hAnsi="仿宋" w:eastAsia="仿宋" w:cs="仿宋"/>
                <w:b/>
                <w:bCs/>
                <w:color w:val="auto"/>
                <w:spacing w:val="0"/>
                <w:kern w:val="0"/>
                <w:sz w:val="24"/>
                <w:szCs w:val="24"/>
                <w:highlight w:val="none"/>
                <w:lang w:val="en-US" w:eastAsia="zh-CN" w:bidi="ar-SA"/>
              </w:rPr>
            </w:pPr>
            <w:r>
              <w:rPr>
                <w:rFonts w:hint="eastAsia" w:ascii="仿宋" w:hAnsi="仿宋" w:cs="仿宋"/>
                <w:b/>
                <w:bCs/>
                <w:color w:val="auto"/>
                <w:spacing w:val="0"/>
                <w:kern w:val="0"/>
                <w:sz w:val="24"/>
                <w:szCs w:val="24"/>
                <w:highlight w:val="none"/>
                <w:lang w:val="en-US" w:eastAsia="zh-CN" w:bidi="ar-SA"/>
              </w:rPr>
              <w:t>最小分值</w:t>
            </w:r>
          </w:p>
        </w:tc>
      </w:tr>
      <w:tr w14:paraId="2AE5D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457" w:type="dxa"/>
            <w:vMerge w:val="restart"/>
            <w:noWrap w:val="0"/>
            <w:tcMar>
              <w:top w:w="15" w:type="dxa"/>
              <w:left w:w="15" w:type="dxa"/>
              <w:bottom w:w="15" w:type="dxa"/>
              <w:right w:w="15" w:type="dxa"/>
            </w:tcMar>
            <w:vAlign w:val="center"/>
          </w:tcPr>
          <w:p w14:paraId="5673E5E1">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4008" w:type="dxa"/>
            <w:vMerge w:val="restart"/>
            <w:noWrap w:val="0"/>
            <w:tcMar>
              <w:top w:w="15" w:type="dxa"/>
              <w:left w:w="15" w:type="dxa"/>
              <w:bottom w:w="15" w:type="dxa"/>
              <w:right w:w="15" w:type="dxa"/>
            </w:tcMar>
            <w:vAlign w:val="center"/>
          </w:tcPr>
          <w:p w14:paraId="6DBEE868">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施工组织机构（10分）</w:t>
            </w:r>
          </w:p>
        </w:tc>
        <w:tc>
          <w:tcPr>
            <w:tcW w:w="7464" w:type="dxa"/>
            <w:tcBorders>
              <w:bottom w:val="single" w:color="auto" w:sz="4" w:space="0"/>
            </w:tcBorders>
            <w:noWrap w:val="0"/>
            <w:tcMar>
              <w:top w:w="15" w:type="dxa"/>
              <w:left w:w="15" w:type="dxa"/>
              <w:bottom w:w="15" w:type="dxa"/>
              <w:right w:w="15" w:type="dxa"/>
            </w:tcMar>
            <w:vAlign w:val="center"/>
          </w:tcPr>
          <w:p w14:paraId="3BDC2747">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rPr>
              <w:t>施工组织机构配置（</w:t>
            </w:r>
            <w:r>
              <w:rPr>
                <w:rFonts w:hint="eastAsia" w:ascii="仿宋" w:hAnsi="仿宋" w:cs="仿宋"/>
                <w:color w:val="auto"/>
                <w:sz w:val="24"/>
                <w:szCs w:val="24"/>
                <w:highlight w:val="none"/>
                <w:lang w:val="en-US" w:eastAsia="zh-CN" w:bidi="ar"/>
              </w:rPr>
              <w:t>总分：</w:t>
            </w:r>
            <w:r>
              <w:rPr>
                <w:rFonts w:hint="eastAsia" w:ascii="仿宋" w:hAnsi="仿宋" w:cs="仿宋"/>
                <w:color w:val="auto"/>
                <w:sz w:val="24"/>
                <w:szCs w:val="24"/>
                <w:highlight w:val="none"/>
              </w:rPr>
              <w:t>3分）</w:t>
            </w:r>
            <w:r>
              <w:rPr>
                <w:rFonts w:hint="eastAsia" w:ascii="仿宋" w:hAnsi="仿宋" w:cs="仿宋"/>
                <w:color w:val="auto"/>
                <w:sz w:val="24"/>
                <w:szCs w:val="24"/>
                <w:highlight w:val="none"/>
                <w:lang w:eastAsia="zh-CN"/>
              </w:rPr>
              <w:t>：</w:t>
            </w:r>
          </w:p>
          <w:p w14:paraId="6977E592">
            <w:pPr>
              <w:snapToGrid w:val="0"/>
              <w:spacing w:line="240" w:lineRule="auto"/>
              <w:ind w:left="0" w:leftChars="0" w:right="0" w:rightChars="0" w:firstLine="0" w:firstLineChars="0"/>
              <w:jc w:val="left"/>
              <w:rPr>
                <w:rFonts w:hint="eastAsia"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1.</w:t>
            </w:r>
            <w:r>
              <w:rPr>
                <w:rFonts w:hint="eastAsia" w:ascii="仿宋" w:hAnsi="仿宋" w:cs="仿宋"/>
                <w:color w:val="auto"/>
                <w:sz w:val="24"/>
                <w:szCs w:val="24"/>
                <w:highlight w:val="none"/>
              </w:rPr>
              <w:t>施工组织机构配置</w:t>
            </w:r>
            <w:r>
              <w:rPr>
                <w:rFonts w:hint="eastAsia" w:ascii="仿宋" w:hAnsi="仿宋" w:cs="仿宋"/>
                <w:color w:val="auto"/>
                <w:sz w:val="24"/>
                <w:szCs w:val="24"/>
                <w:highlight w:val="none"/>
                <w:lang w:val="en-US" w:eastAsia="zh-CN"/>
              </w:rPr>
              <w:t>：</w:t>
            </w:r>
            <w:r>
              <w:rPr>
                <w:rFonts w:hint="eastAsia" w:ascii="仿宋" w:hAnsi="仿宋" w:cs="仿宋"/>
                <w:color w:val="auto"/>
                <w:sz w:val="24"/>
                <w:szCs w:val="24"/>
                <w:highlight w:val="none"/>
              </w:rPr>
              <w:t>配置完整，明确设立项目经理部、技术部、质量安全部、物资设备部、财务部等核心部门，部门职责清晰、岗位设置齐全，组织机构框图规范完整</w:t>
            </w:r>
            <w:r>
              <w:rPr>
                <w:rFonts w:hint="eastAsia" w:ascii="仿宋" w:hAnsi="仿宋" w:cs="仿宋"/>
                <w:color w:val="auto"/>
                <w:sz w:val="24"/>
                <w:szCs w:val="24"/>
                <w:highlight w:val="none"/>
                <w:lang w:eastAsia="zh-CN"/>
              </w:rPr>
              <w:t>，</w:t>
            </w:r>
            <w:r>
              <w:rPr>
                <w:rFonts w:hint="eastAsia" w:ascii="仿宋" w:hAnsi="仿宋" w:cs="仿宋"/>
                <w:color w:val="auto"/>
                <w:sz w:val="24"/>
                <w:szCs w:val="24"/>
                <w:highlight w:val="none"/>
                <w:lang w:val="en-US" w:eastAsia="zh-CN"/>
              </w:rPr>
              <w:t>得3分；</w:t>
            </w:r>
          </w:p>
          <w:p w14:paraId="55D0A719">
            <w:pPr>
              <w:snapToGrid w:val="0"/>
              <w:spacing w:line="240" w:lineRule="auto"/>
              <w:ind w:left="0" w:leftChars="0" w:right="0" w:rightChars="0" w:firstLine="0" w:firstLineChars="0"/>
              <w:jc w:val="left"/>
              <w:rPr>
                <w:rFonts w:hint="eastAsia"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2.</w:t>
            </w:r>
            <w:r>
              <w:rPr>
                <w:rFonts w:hint="default" w:ascii="仿宋" w:hAnsi="仿宋" w:cs="仿宋"/>
                <w:color w:val="auto"/>
                <w:sz w:val="24"/>
                <w:szCs w:val="24"/>
                <w:highlight w:val="none"/>
              </w:rPr>
              <w:t>配置较完整，设立项目经理部、技术部、质量安全部等主要部门，岗位设置基本齐全，组织机构框图基本规范</w:t>
            </w:r>
            <w:r>
              <w:rPr>
                <w:rFonts w:hint="eastAsia" w:ascii="仿宋" w:hAnsi="仿宋" w:cs="仿宋"/>
                <w:color w:val="auto"/>
                <w:sz w:val="24"/>
                <w:szCs w:val="24"/>
                <w:highlight w:val="none"/>
                <w:lang w:eastAsia="zh-CN"/>
              </w:rPr>
              <w:t>，</w:t>
            </w:r>
            <w:r>
              <w:rPr>
                <w:rFonts w:hint="eastAsia" w:ascii="仿宋" w:hAnsi="仿宋" w:cs="仿宋"/>
                <w:color w:val="auto"/>
                <w:sz w:val="24"/>
                <w:szCs w:val="24"/>
                <w:highlight w:val="none"/>
                <w:lang w:val="en-US" w:eastAsia="zh-CN"/>
              </w:rPr>
              <w:t>得2分；</w:t>
            </w:r>
          </w:p>
          <w:p w14:paraId="74B8FA18">
            <w:pPr>
              <w:snapToGrid w:val="0"/>
              <w:spacing w:line="240" w:lineRule="auto"/>
              <w:ind w:left="0" w:leftChars="0" w:right="0" w:rightChars="0" w:firstLine="0" w:firstLineChars="0"/>
              <w:jc w:val="left"/>
              <w:rPr>
                <w:rFonts w:hint="eastAsia"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3.</w:t>
            </w:r>
            <w:r>
              <w:rPr>
                <w:rFonts w:hint="eastAsia" w:ascii="仿宋" w:hAnsi="仿宋" w:cs="仿宋"/>
                <w:color w:val="auto"/>
                <w:sz w:val="24"/>
                <w:szCs w:val="24"/>
                <w:highlight w:val="none"/>
              </w:rPr>
              <w:t>配置基本完整，仅设立项目经理部及1-2个主要部门，岗位设置不齐全，组织机构框图不完整</w:t>
            </w:r>
            <w:r>
              <w:rPr>
                <w:rFonts w:hint="eastAsia" w:ascii="仿宋" w:hAnsi="仿宋" w:cs="仿宋"/>
                <w:color w:val="auto"/>
                <w:sz w:val="24"/>
                <w:szCs w:val="24"/>
                <w:highlight w:val="none"/>
                <w:lang w:eastAsia="zh-CN"/>
              </w:rPr>
              <w:t>，</w:t>
            </w:r>
            <w:r>
              <w:rPr>
                <w:rFonts w:hint="eastAsia" w:ascii="仿宋" w:hAnsi="仿宋" w:cs="仿宋"/>
                <w:color w:val="auto"/>
                <w:sz w:val="24"/>
                <w:szCs w:val="24"/>
                <w:highlight w:val="none"/>
                <w:lang w:val="en-US" w:eastAsia="zh-CN"/>
              </w:rPr>
              <w:t>得1分；</w:t>
            </w:r>
          </w:p>
          <w:p w14:paraId="65D4029C">
            <w:pPr>
              <w:snapToGrid w:val="0"/>
              <w:spacing w:line="240" w:lineRule="auto"/>
              <w:ind w:left="0" w:leftChars="0" w:right="0" w:rightChars="0" w:firstLine="0" w:firstLineChars="0"/>
              <w:jc w:val="left"/>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4.不提供，不得分。</w:t>
            </w:r>
          </w:p>
        </w:tc>
        <w:tc>
          <w:tcPr>
            <w:tcW w:w="1008" w:type="dxa"/>
            <w:tcBorders>
              <w:bottom w:val="single" w:color="auto" w:sz="4" w:space="0"/>
            </w:tcBorders>
            <w:noWrap w:val="0"/>
            <w:tcMar>
              <w:top w:w="15" w:type="dxa"/>
              <w:left w:w="15" w:type="dxa"/>
              <w:bottom w:w="15" w:type="dxa"/>
              <w:right w:w="15" w:type="dxa"/>
            </w:tcMar>
            <w:vAlign w:val="center"/>
          </w:tcPr>
          <w:p w14:paraId="501390B1">
            <w:pPr>
              <w:spacing w:line="24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3</w:t>
            </w:r>
          </w:p>
        </w:tc>
        <w:tc>
          <w:tcPr>
            <w:tcW w:w="1237" w:type="dxa"/>
            <w:vMerge w:val="restart"/>
            <w:noWrap w:val="0"/>
            <w:vAlign w:val="center"/>
          </w:tcPr>
          <w:p w14:paraId="0A8854BB">
            <w:pPr>
              <w:widowControl/>
              <w:spacing w:line="240" w:lineRule="auto"/>
              <w:ind w:firstLine="0" w:firstLineChars="0"/>
              <w:jc w:val="center"/>
              <w:rPr>
                <w:rFonts w:hint="eastAsia" w:ascii="仿宋" w:hAnsi="仿宋" w:eastAsia="仿宋" w:cs="仿宋"/>
                <w:color w:val="auto"/>
                <w:spacing w:val="0"/>
                <w:kern w:val="0"/>
                <w:sz w:val="24"/>
                <w:szCs w:val="24"/>
                <w:highlight w:val="none"/>
                <w:lang w:eastAsia="zh-CN" w:bidi="ar-SA"/>
              </w:rPr>
            </w:pPr>
            <w:r>
              <w:rPr>
                <w:rFonts w:hint="eastAsia" w:ascii="仿宋" w:hAnsi="仿宋" w:eastAsia="仿宋" w:cs="仿宋"/>
                <w:color w:val="auto"/>
                <w:spacing w:val="0"/>
                <w:kern w:val="0"/>
                <w:sz w:val="24"/>
                <w:szCs w:val="24"/>
                <w:highlight w:val="none"/>
                <w:lang w:val="en-US" w:eastAsia="zh-CN" w:bidi="ar-SA"/>
              </w:rPr>
              <w:t>0</w:t>
            </w:r>
          </w:p>
        </w:tc>
      </w:tr>
      <w:tr w14:paraId="41838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457" w:type="dxa"/>
            <w:vMerge w:val="continue"/>
            <w:noWrap w:val="0"/>
            <w:tcMar>
              <w:top w:w="15" w:type="dxa"/>
              <w:left w:w="15" w:type="dxa"/>
              <w:bottom w:w="15" w:type="dxa"/>
              <w:right w:w="15" w:type="dxa"/>
            </w:tcMar>
            <w:vAlign w:val="center"/>
          </w:tcPr>
          <w:p w14:paraId="6171FB34">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p>
        </w:tc>
        <w:tc>
          <w:tcPr>
            <w:tcW w:w="4008" w:type="dxa"/>
            <w:vMerge w:val="continue"/>
            <w:noWrap w:val="0"/>
            <w:tcMar>
              <w:top w:w="15" w:type="dxa"/>
              <w:left w:w="15" w:type="dxa"/>
              <w:bottom w:w="15" w:type="dxa"/>
              <w:right w:w="15" w:type="dxa"/>
            </w:tcMar>
            <w:vAlign w:val="center"/>
          </w:tcPr>
          <w:p w14:paraId="12BBAAE7">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p>
        </w:tc>
        <w:tc>
          <w:tcPr>
            <w:tcW w:w="7464" w:type="dxa"/>
            <w:tcBorders>
              <w:top w:val="single" w:color="auto" w:sz="4" w:space="0"/>
              <w:bottom w:val="single" w:color="auto" w:sz="4" w:space="0"/>
            </w:tcBorders>
            <w:noWrap w:val="0"/>
            <w:tcMar>
              <w:top w:w="15" w:type="dxa"/>
              <w:left w:w="15" w:type="dxa"/>
              <w:bottom w:w="15" w:type="dxa"/>
              <w:right w:w="15" w:type="dxa"/>
            </w:tcMar>
            <w:vAlign w:val="center"/>
          </w:tcPr>
          <w:p w14:paraId="0889AAFA">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rPr>
              <w:t>项目负责人资质及经验（</w:t>
            </w:r>
            <w:r>
              <w:rPr>
                <w:rFonts w:hint="eastAsia" w:ascii="仿宋" w:hAnsi="仿宋" w:cs="仿宋"/>
                <w:color w:val="auto"/>
                <w:sz w:val="24"/>
                <w:szCs w:val="24"/>
                <w:highlight w:val="none"/>
                <w:lang w:val="en-US" w:eastAsia="zh-CN" w:bidi="ar"/>
              </w:rPr>
              <w:t>总分：</w:t>
            </w:r>
            <w:r>
              <w:rPr>
                <w:rFonts w:hint="eastAsia" w:ascii="仿宋" w:hAnsi="仿宋" w:cs="仿宋"/>
                <w:color w:val="auto"/>
                <w:sz w:val="24"/>
                <w:szCs w:val="24"/>
                <w:highlight w:val="none"/>
              </w:rPr>
              <w:t>3分）</w:t>
            </w:r>
            <w:r>
              <w:rPr>
                <w:rFonts w:hint="eastAsia" w:ascii="仿宋" w:hAnsi="仿宋" w:cs="仿宋"/>
                <w:color w:val="auto"/>
                <w:sz w:val="24"/>
                <w:szCs w:val="24"/>
                <w:highlight w:val="none"/>
                <w:lang w:eastAsia="zh-CN"/>
              </w:rPr>
              <w:t>：</w:t>
            </w:r>
          </w:p>
          <w:p w14:paraId="0FD15F26">
            <w:pPr>
              <w:numPr>
                <w:ilvl w:val="0"/>
                <w:numId w:val="0"/>
              </w:numPr>
              <w:snapToGrid w:val="0"/>
              <w:spacing w:line="240" w:lineRule="auto"/>
              <w:ind w:leftChars="0" w:right="0" w:rightChars="0"/>
              <w:jc w:val="left"/>
              <w:rPr>
                <w:rFonts w:hint="eastAsia"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1.拟派项目负责人具有相应专业高级工程师职称及有效的安全生产考核合格证书，近 3 年内担任过 2 个及以上类似规模施工项目的项目负责人，从业年限不少于 6 年，且熟悉本项目施工工艺及管理要求，得3 分；</w:t>
            </w:r>
          </w:p>
          <w:p w14:paraId="502DE5A2">
            <w:pPr>
              <w:numPr>
                <w:ilvl w:val="0"/>
                <w:numId w:val="0"/>
              </w:numPr>
              <w:snapToGrid w:val="0"/>
              <w:spacing w:line="240" w:lineRule="auto"/>
              <w:ind w:leftChars="0" w:right="0" w:rightChars="0"/>
              <w:jc w:val="left"/>
              <w:rPr>
                <w:rFonts w:hint="eastAsia"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2.拟派项目负责人具有相应专业工程师职称及有效的安全生产考核合格证书，近 3 年内担任过 1 个类似规模施工项目的项目负责人，从业年限不少于 6 年，得2分；</w:t>
            </w:r>
          </w:p>
          <w:p w14:paraId="6AAF069B">
            <w:pPr>
              <w:numPr>
                <w:ilvl w:val="0"/>
                <w:numId w:val="0"/>
              </w:numPr>
              <w:snapToGrid w:val="0"/>
              <w:spacing w:line="240" w:lineRule="auto"/>
              <w:ind w:leftChars="0" w:right="0" w:rightChars="0"/>
              <w:jc w:val="left"/>
              <w:rPr>
                <w:rFonts w:hint="eastAsia"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3.拟派项目负责人具有相应专业工程师职称及有效的安全生产考核合格证书，但无类似规模施工项目负责人任职经历，或从业年限不足 6 年，得1分；</w:t>
            </w:r>
          </w:p>
          <w:p w14:paraId="608E4266">
            <w:pPr>
              <w:numPr>
                <w:ilvl w:val="0"/>
                <w:numId w:val="0"/>
              </w:numPr>
              <w:snapToGrid w:val="0"/>
              <w:spacing w:line="240" w:lineRule="auto"/>
              <w:ind w:leftChars="0" w:right="0" w:rightChars="0"/>
              <w:jc w:val="left"/>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4.未按要求提供相关证明材料的，得0分。</w:t>
            </w:r>
          </w:p>
        </w:tc>
        <w:tc>
          <w:tcPr>
            <w:tcW w:w="1008" w:type="dxa"/>
            <w:tcBorders>
              <w:top w:val="single" w:color="auto" w:sz="4" w:space="0"/>
            </w:tcBorders>
            <w:noWrap w:val="0"/>
            <w:tcMar>
              <w:top w:w="15" w:type="dxa"/>
              <w:left w:w="15" w:type="dxa"/>
              <w:bottom w:w="15" w:type="dxa"/>
              <w:right w:w="15" w:type="dxa"/>
            </w:tcMar>
            <w:vAlign w:val="center"/>
          </w:tcPr>
          <w:p w14:paraId="4A4431D9">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3</w:t>
            </w:r>
          </w:p>
        </w:tc>
        <w:tc>
          <w:tcPr>
            <w:tcW w:w="1237" w:type="dxa"/>
            <w:vMerge w:val="continue"/>
            <w:noWrap w:val="0"/>
            <w:vAlign w:val="center"/>
          </w:tcPr>
          <w:p w14:paraId="62A42636">
            <w:pPr>
              <w:widowControl/>
              <w:snapToGrid w:val="0"/>
              <w:spacing w:line="240" w:lineRule="auto"/>
              <w:ind w:left="0" w:leftChars="0" w:right="0" w:rightChars="0" w:firstLine="0" w:firstLineChars="0"/>
              <w:jc w:val="center"/>
              <w:rPr>
                <w:rFonts w:hint="eastAsia" w:ascii="仿宋" w:hAnsi="仿宋" w:eastAsia="仿宋" w:cs="仿宋"/>
                <w:color w:val="auto"/>
                <w:spacing w:val="0"/>
                <w:kern w:val="0"/>
                <w:sz w:val="24"/>
                <w:szCs w:val="24"/>
                <w:highlight w:val="none"/>
                <w:lang w:eastAsia="zh-CN" w:bidi="ar-SA"/>
              </w:rPr>
            </w:pPr>
          </w:p>
        </w:tc>
      </w:tr>
      <w:tr w14:paraId="001C8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457" w:type="dxa"/>
            <w:vMerge w:val="continue"/>
            <w:noWrap w:val="0"/>
            <w:tcMar>
              <w:top w:w="15" w:type="dxa"/>
              <w:left w:w="15" w:type="dxa"/>
              <w:bottom w:w="15" w:type="dxa"/>
              <w:right w:w="15" w:type="dxa"/>
            </w:tcMar>
            <w:vAlign w:val="center"/>
          </w:tcPr>
          <w:p w14:paraId="2AE21022">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p>
        </w:tc>
        <w:tc>
          <w:tcPr>
            <w:tcW w:w="4008" w:type="dxa"/>
            <w:vMerge w:val="continue"/>
            <w:noWrap w:val="0"/>
            <w:tcMar>
              <w:top w:w="15" w:type="dxa"/>
              <w:left w:w="15" w:type="dxa"/>
              <w:bottom w:w="15" w:type="dxa"/>
              <w:right w:w="15" w:type="dxa"/>
            </w:tcMar>
            <w:vAlign w:val="center"/>
          </w:tcPr>
          <w:p w14:paraId="3A8E13B5">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p>
        </w:tc>
        <w:tc>
          <w:tcPr>
            <w:tcW w:w="7464" w:type="dxa"/>
            <w:tcBorders>
              <w:top w:val="single" w:color="auto" w:sz="4" w:space="0"/>
              <w:bottom w:val="single" w:color="auto" w:sz="4" w:space="0"/>
            </w:tcBorders>
            <w:noWrap w:val="0"/>
            <w:tcMar>
              <w:top w:w="15" w:type="dxa"/>
              <w:left w:w="15" w:type="dxa"/>
              <w:bottom w:w="15" w:type="dxa"/>
              <w:right w:w="15" w:type="dxa"/>
            </w:tcMar>
            <w:vAlign w:val="center"/>
          </w:tcPr>
          <w:p w14:paraId="5788A774">
            <w:pPr>
              <w:snapToGrid w:val="0"/>
              <w:spacing w:line="240" w:lineRule="auto"/>
              <w:ind w:left="0" w:leftChars="0" w:right="0" w:rightChars="0" w:firstLine="0" w:firstLineChars="0"/>
              <w:jc w:val="left"/>
              <w:rPr>
                <w:rFonts w:hint="eastAsia" w:ascii="仿宋" w:hAnsi="仿宋" w:cs="仿宋"/>
                <w:color w:val="auto"/>
                <w:sz w:val="24"/>
                <w:szCs w:val="24"/>
                <w:highlight w:val="none"/>
                <w:lang w:eastAsia="zh-CN"/>
              </w:rPr>
            </w:pPr>
            <w:r>
              <w:rPr>
                <w:rFonts w:hint="eastAsia" w:ascii="仿宋" w:hAnsi="仿宋" w:cs="仿宋"/>
                <w:color w:val="auto"/>
                <w:sz w:val="24"/>
                <w:szCs w:val="24"/>
                <w:highlight w:val="none"/>
              </w:rPr>
              <w:t>关键技术服务人员资质及经验（</w:t>
            </w:r>
            <w:r>
              <w:rPr>
                <w:rFonts w:hint="eastAsia" w:ascii="仿宋" w:hAnsi="仿宋" w:cs="仿宋"/>
                <w:color w:val="auto"/>
                <w:sz w:val="24"/>
                <w:szCs w:val="24"/>
                <w:highlight w:val="none"/>
                <w:lang w:val="en-US" w:eastAsia="zh-CN" w:bidi="ar"/>
              </w:rPr>
              <w:t>总分：</w:t>
            </w:r>
            <w:r>
              <w:rPr>
                <w:rFonts w:hint="eastAsia" w:ascii="仿宋" w:hAnsi="仿宋" w:cs="仿宋"/>
                <w:color w:val="auto"/>
                <w:sz w:val="24"/>
                <w:szCs w:val="24"/>
                <w:highlight w:val="none"/>
              </w:rPr>
              <w:t>3分）</w:t>
            </w:r>
            <w:r>
              <w:rPr>
                <w:rFonts w:hint="eastAsia" w:ascii="仿宋" w:hAnsi="仿宋" w:cs="仿宋"/>
                <w:color w:val="auto"/>
                <w:sz w:val="24"/>
                <w:szCs w:val="24"/>
                <w:highlight w:val="none"/>
                <w:lang w:eastAsia="zh-CN"/>
              </w:rPr>
              <w:t>：</w:t>
            </w:r>
          </w:p>
          <w:p w14:paraId="5B1D72F0">
            <w:pPr>
              <w:snapToGrid w:val="0"/>
              <w:spacing w:line="240" w:lineRule="auto"/>
              <w:ind w:left="0" w:leftChars="0" w:right="0" w:rightChars="0" w:firstLine="0" w:firstLineChars="0"/>
              <w:jc w:val="left"/>
              <w:rPr>
                <w:rFonts w:hint="eastAsia"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1.拟派技术负责人具有相应专业高级工程师职称及有效的安全生产考核合格证书，从业年限不少于 8 年，熟悉本项目施工工艺及管理要求，近 3 年担任过 2 个及以上类似规模施工项目的技术负责人，得3分；</w:t>
            </w:r>
          </w:p>
          <w:p w14:paraId="472A6B9D">
            <w:pPr>
              <w:snapToGrid w:val="0"/>
              <w:spacing w:line="240" w:lineRule="auto"/>
              <w:ind w:left="0" w:leftChars="0" w:right="0" w:rightChars="0" w:firstLine="0" w:firstLineChars="0"/>
              <w:jc w:val="left"/>
              <w:rPr>
                <w:rFonts w:hint="eastAsia"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2.拟派技术负责人具有相应专业工程师职称及有效的安全生产考核合格证书，从业年限不少于 5 年，了解本项目施工工艺及管理要求，近 3 年担任过 1 个类似规模施工项目的技术负责人，得2分；</w:t>
            </w:r>
          </w:p>
          <w:p w14:paraId="57AC72D2">
            <w:pPr>
              <w:snapToGrid w:val="0"/>
              <w:spacing w:line="240" w:lineRule="auto"/>
              <w:ind w:left="0" w:leftChars="0" w:right="0" w:rightChars="0" w:firstLine="0" w:firstLineChars="0"/>
              <w:jc w:val="left"/>
              <w:rPr>
                <w:rFonts w:hint="eastAsia"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3.拟派技术负责人具有相应专业工程师职称及有效的安全生产考核合格证书，但无类似规模施工项目技术负责人任职经历，或从业年限不足 5年，得1分；</w:t>
            </w:r>
          </w:p>
          <w:p w14:paraId="0872B017">
            <w:pPr>
              <w:snapToGrid w:val="0"/>
              <w:spacing w:line="240" w:lineRule="auto"/>
              <w:ind w:left="0" w:leftChars="0" w:right="0" w:rightChars="0" w:firstLine="0" w:firstLineChars="0"/>
              <w:jc w:val="left"/>
              <w:rPr>
                <w:rFonts w:hint="eastAsia"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4.未按要求提供相关证明材料的，不得分。</w:t>
            </w:r>
          </w:p>
        </w:tc>
        <w:tc>
          <w:tcPr>
            <w:tcW w:w="1008" w:type="dxa"/>
            <w:tcBorders>
              <w:top w:val="single" w:color="auto" w:sz="4" w:space="0"/>
            </w:tcBorders>
            <w:noWrap w:val="0"/>
            <w:tcMar>
              <w:top w:w="15" w:type="dxa"/>
              <w:left w:w="15" w:type="dxa"/>
              <w:bottom w:w="15" w:type="dxa"/>
              <w:right w:w="15" w:type="dxa"/>
            </w:tcMar>
            <w:vAlign w:val="center"/>
          </w:tcPr>
          <w:p w14:paraId="15F48AEE">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3</w:t>
            </w:r>
          </w:p>
        </w:tc>
        <w:tc>
          <w:tcPr>
            <w:tcW w:w="1237" w:type="dxa"/>
            <w:vMerge w:val="continue"/>
            <w:noWrap w:val="0"/>
            <w:vAlign w:val="center"/>
          </w:tcPr>
          <w:p w14:paraId="53902991">
            <w:pPr>
              <w:widowControl/>
              <w:snapToGrid w:val="0"/>
              <w:spacing w:line="240" w:lineRule="auto"/>
              <w:ind w:left="0" w:leftChars="0" w:right="0" w:rightChars="0" w:firstLine="0" w:firstLineChars="0"/>
              <w:jc w:val="center"/>
              <w:rPr>
                <w:rFonts w:hint="eastAsia" w:ascii="仿宋" w:hAnsi="仿宋" w:eastAsia="仿宋" w:cs="仿宋"/>
                <w:color w:val="auto"/>
                <w:spacing w:val="0"/>
                <w:kern w:val="0"/>
                <w:sz w:val="24"/>
                <w:szCs w:val="24"/>
                <w:highlight w:val="none"/>
                <w:lang w:eastAsia="zh-CN" w:bidi="ar-SA"/>
              </w:rPr>
            </w:pPr>
          </w:p>
        </w:tc>
      </w:tr>
      <w:tr w14:paraId="359C4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457" w:type="dxa"/>
            <w:vMerge w:val="continue"/>
            <w:noWrap w:val="0"/>
            <w:tcMar>
              <w:top w:w="15" w:type="dxa"/>
              <w:left w:w="15" w:type="dxa"/>
              <w:bottom w:w="15" w:type="dxa"/>
              <w:right w:w="15" w:type="dxa"/>
            </w:tcMar>
            <w:vAlign w:val="center"/>
          </w:tcPr>
          <w:p w14:paraId="3EA14A7E">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p>
        </w:tc>
        <w:tc>
          <w:tcPr>
            <w:tcW w:w="4008" w:type="dxa"/>
            <w:vMerge w:val="continue"/>
            <w:noWrap w:val="0"/>
            <w:tcMar>
              <w:top w:w="15" w:type="dxa"/>
              <w:left w:w="15" w:type="dxa"/>
              <w:bottom w:w="15" w:type="dxa"/>
              <w:right w:w="15" w:type="dxa"/>
            </w:tcMar>
            <w:vAlign w:val="center"/>
          </w:tcPr>
          <w:p w14:paraId="15C1C607">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p>
        </w:tc>
        <w:tc>
          <w:tcPr>
            <w:tcW w:w="7464" w:type="dxa"/>
            <w:tcBorders>
              <w:top w:val="single" w:color="auto" w:sz="4" w:space="0"/>
              <w:bottom w:val="single" w:color="auto" w:sz="4" w:space="0"/>
            </w:tcBorders>
            <w:noWrap w:val="0"/>
            <w:tcMar>
              <w:top w:w="15" w:type="dxa"/>
              <w:left w:w="15" w:type="dxa"/>
              <w:bottom w:w="15" w:type="dxa"/>
              <w:right w:w="15" w:type="dxa"/>
            </w:tcMar>
            <w:vAlign w:val="center"/>
          </w:tcPr>
          <w:p w14:paraId="4F932043">
            <w:pPr>
              <w:snapToGrid w:val="0"/>
              <w:spacing w:line="240" w:lineRule="auto"/>
              <w:ind w:left="0" w:leftChars="0" w:right="0" w:rightChars="0" w:firstLine="0" w:firstLineChars="0"/>
              <w:jc w:val="left"/>
              <w:rPr>
                <w:rFonts w:hint="eastAsia" w:ascii="仿宋" w:hAnsi="仿宋" w:cs="仿宋"/>
                <w:color w:val="auto"/>
                <w:sz w:val="24"/>
                <w:szCs w:val="24"/>
                <w:highlight w:val="none"/>
                <w:lang w:eastAsia="zh-CN" w:bidi="ar"/>
              </w:rPr>
            </w:pPr>
            <w:r>
              <w:rPr>
                <w:rFonts w:hint="eastAsia" w:ascii="仿宋" w:hAnsi="仿宋" w:cs="仿宋"/>
                <w:color w:val="auto"/>
                <w:sz w:val="24"/>
                <w:szCs w:val="24"/>
                <w:highlight w:val="none"/>
                <w:lang w:bidi="ar"/>
              </w:rPr>
              <w:t>岗位职责及管理制度（</w:t>
            </w:r>
            <w:r>
              <w:rPr>
                <w:rFonts w:hint="eastAsia" w:ascii="仿宋" w:hAnsi="仿宋" w:cs="仿宋"/>
                <w:color w:val="auto"/>
                <w:sz w:val="24"/>
                <w:szCs w:val="24"/>
                <w:highlight w:val="none"/>
                <w:lang w:val="en-US" w:eastAsia="zh-CN" w:bidi="ar"/>
              </w:rPr>
              <w:t>总分：</w:t>
            </w:r>
            <w:r>
              <w:rPr>
                <w:rFonts w:hint="eastAsia" w:ascii="仿宋" w:hAnsi="仿宋" w:cs="仿宋"/>
                <w:color w:val="auto"/>
                <w:sz w:val="24"/>
                <w:szCs w:val="24"/>
                <w:highlight w:val="none"/>
                <w:lang w:bidi="ar"/>
              </w:rPr>
              <w:t>1分）</w:t>
            </w:r>
            <w:r>
              <w:rPr>
                <w:rFonts w:hint="eastAsia" w:ascii="仿宋" w:hAnsi="仿宋" w:cs="仿宋"/>
                <w:color w:val="auto"/>
                <w:sz w:val="24"/>
                <w:szCs w:val="24"/>
                <w:highlight w:val="none"/>
                <w:lang w:eastAsia="zh-CN" w:bidi="ar"/>
              </w:rPr>
              <w:t>：</w:t>
            </w:r>
          </w:p>
          <w:p w14:paraId="63EF3407">
            <w:pPr>
              <w:snapToGrid w:val="0"/>
              <w:spacing w:line="240" w:lineRule="auto"/>
              <w:ind w:left="0" w:leftChars="0" w:right="0" w:rightChars="0" w:firstLine="0" w:firstLineChars="0"/>
              <w:jc w:val="left"/>
              <w:rPr>
                <w:rFonts w:hint="default" w:ascii="仿宋" w:hAnsi="仿宋" w:cs="仿宋"/>
                <w:color w:val="auto"/>
                <w:sz w:val="24"/>
                <w:szCs w:val="24"/>
                <w:highlight w:val="none"/>
                <w:lang w:bidi="ar"/>
              </w:rPr>
            </w:pPr>
            <w:r>
              <w:rPr>
                <w:rFonts w:hint="eastAsia" w:ascii="仿宋" w:hAnsi="仿宋" w:cs="仿宋"/>
                <w:color w:val="auto"/>
                <w:sz w:val="24"/>
                <w:szCs w:val="24"/>
                <w:highlight w:val="none"/>
                <w:lang w:val="en-US" w:eastAsia="zh-CN" w:bidi="ar"/>
              </w:rPr>
              <w:t>1.</w:t>
            </w:r>
            <w:r>
              <w:rPr>
                <w:rFonts w:hint="eastAsia" w:ascii="仿宋" w:hAnsi="仿宋" w:cs="仿宋"/>
                <w:color w:val="auto"/>
                <w:sz w:val="24"/>
                <w:szCs w:val="24"/>
                <w:highlight w:val="none"/>
                <w:lang w:bidi="ar"/>
              </w:rPr>
              <w:t>项目负责人、关键技术服务人员岗位职责明确，制定完善的施工技术管理、质量安全管理、岗位考核等管理制度，可直接用于项目实操</w:t>
            </w:r>
            <w:r>
              <w:rPr>
                <w:rFonts w:hint="eastAsia" w:ascii="仿宋" w:hAnsi="仿宋" w:cs="仿宋"/>
                <w:color w:val="auto"/>
                <w:sz w:val="24"/>
                <w:szCs w:val="24"/>
                <w:highlight w:val="none"/>
                <w:lang w:eastAsia="zh-CN" w:bidi="ar"/>
              </w:rPr>
              <w:t>，</w:t>
            </w:r>
            <w:r>
              <w:rPr>
                <w:rFonts w:hint="eastAsia" w:ascii="仿宋" w:hAnsi="仿宋" w:cs="仿宋"/>
                <w:color w:val="auto"/>
                <w:sz w:val="24"/>
                <w:szCs w:val="24"/>
                <w:highlight w:val="none"/>
                <w:lang w:val="en-US" w:eastAsia="zh-CN" w:bidi="ar"/>
              </w:rPr>
              <w:t>得1分；</w:t>
            </w:r>
          </w:p>
          <w:p w14:paraId="010C5EB1">
            <w:pPr>
              <w:snapToGrid w:val="0"/>
              <w:spacing w:line="240" w:lineRule="auto"/>
              <w:ind w:left="0" w:leftChars="0" w:right="0" w:rightChars="0" w:firstLine="0" w:firstLineChars="0"/>
              <w:jc w:val="left"/>
              <w:rPr>
                <w:rFonts w:hint="eastAsia" w:ascii="仿宋" w:hAnsi="仿宋" w:cs="仿宋"/>
                <w:color w:val="auto"/>
                <w:sz w:val="24"/>
                <w:szCs w:val="24"/>
                <w:highlight w:val="none"/>
                <w:lang w:val="en-US" w:eastAsia="zh-CN" w:bidi="ar"/>
              </w:rPr>
            </w:pPr>
            <w:r>
              <w:rPr>
                <w:rFonts w:hint="eastAsia" w:ascii="仿宋" w:hAnsi="仿宋" w:cs="仿宋"/>
                <w:color w:val="auto"/>
                <w:sz w:val="24"/>
                <w:szCs w:val="24"/>
                <w:highlight w:val="none"/>
                <w:lang w:val="en-US" w:eastAsia="zh-CN" w:bidi="ar"/>
              </w:rPr>
              <w:t>2.</w:t>
            </w:r>
            <w:r>
              <w:rPr>
                <w:rFonts w:hint="eastAsia" w:ascii="仿宋" w:hAnsi="仿宋" w:cs="仿宋"/>
                <w:color w:val="auto"/>
                <w:sz w:val="24"/>
                <w:szCs w:val="24"/>
                <w:highlight w:val="none"/>
                <w:lang w:bidi="ar"/>
              </w:rPr>
              <w:t>岗位职责基本明确，有简单的施工管理相关制度，但可操作性一般</w:t>
            </w:r>
            <w:r>
              <w:rPr>
                <w:rFonts w:hint="eastAsia" w:ascii="仿宋" w:hAnsi="仿宋" w:cs="仿宋"/>
                <w:color w:val="auto"/>
                <w:sz w:val="24"/>
                <w:szCs w:val="24"/>
                <w:highlight w:val="none"/>
                <w:lang w:eastAsia="zh-CN" w:bidi="ar"/>
              </w:rPr>
              <w:t>，</w:t>
            </w:r>
            <w:r>
              <w:rPr>
                <w:rFonts w:hint="eastAsia" w:ascii="仿宋" w:hAnsi="仿宋" w:cs="仿宋"/>
                <w:color w:val="auto"/>
                <w:sz w:val="24"/>
                <w:szCs w:val="24"/>
                <w:highlight w:val="none"/>
                <w:lang w:val="en-US" w:eastAsia="zh-CN" w:bidi="ar"/>
              </w:rPr>
              <w:t>得0.5分；</w:t>
            </w:r>
          </w:p>
          <w:p w14:paraId="684E707B">
            <w:pPr>
              <w:snapToGrid w:val="0"/>
              <w:spacing w:line="240" w:lineRule="auto"/>
              <w:ind w:left="0" w:leftChars="0" w:right="0" w:rightChars="0" w:firstLine="0" w:firstLineChars="0"/>
              <w:jc w:val="left"/>
              <w:rPr>
                <w:rFonts w:hint="eastAsia" w:ascii="仿宋" w:hAnsi="仿宋" w:cs="仿宋"/>
                <w:color w:val="auto"/>
                <w:sz w:val="24"/>
                <w:szCs w:val="24"/>
                <w:highlight w:val="none"/>
                <w:lang w:val="en-US" w:eastAsia="zh-CN" w:bidi="ar"/>
              </w:rPr>
            </w:pPr>
            <w:r>
              <w:rPr>
                <w:rFonts w:hint="eastAsia" w:ascii="仿宋" w:hAnsi="仿宋" w:cs="仿宋"/>
                <w:color w:val="auto"/>
                <w:sz w:val="24"/>
                <w:szCs w:val="24"/>
                <w:highlight w:val="none"/>
                <w:lang w:val="en-US" w:eastAsia="zh-CN" w:bidi="ar"/>
              </w:rPr>
              <w:t>3.</w:t>
            </w:r>
            <w:r>
              <w:rPr>
                <w:rFonts w:hint="eastAsia" w:ascii="仿宋" w:hAnsi="仿宋" w:cs="仿宋"/>
                <w:color w:val="auto"/>
                <w:sz w:val="24"/>
                <w:szCs w:val="24"/>
                <w:highlight w:val="none"/>
                <w:lang w:val="en-US" w:eastAsia="zh-CN"/>
              </w:rPr>
              <w:t>不提供，不得分。</w:t>
            </w:r>
          </w:p>
        </w:tc>
        <w:tc>
          <w:tcPr>
            <w:tcW w:w="1008" w:type="dxa"/>
            <w:tcBorders>
              <w:top w:val="single" w:color="auto" w:sz="4" w:space="0"/>
            </w:tcBorders>
            <w:noWrap w:val="0"/>
            <w:tcMar>
              <w:top w:w="15" w:type="dxa"/>
              <w:left w:w="15" w:type="dxa"/>
              <w:bottom w:w="15" w:type="dxa"/>
              <w:right w:w="15" w:type="dxa"/>
            </w:tcMar>
            <w:vAlign w:val="center"/>
          </w:tcPr>
          <w:p w14:paraId="544EEB25">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1</w:t>
            </w:r>
          </w:p>
        </w:tc>
        <w:tc>
          <w:tcPr>
            <w:tcW w:w="1237" w:type="dxa"/>
            <w:vMerge w:val="continue"/>
            <w:noWrap w:val="0"/>
            <w:vAlign w:val="center"/>
          </w:tcPr>
          <w:p w14:paraId="2BCCA671">
            <w:pPr>
              <w:widowControl/>
              <w:snapToGrid w:val="0"/>
              <w:spacing w:line="240" w:lineRule="auto"/>
              <w:ind w:left="0" w:leftChars="0" w:right="0" w:rightChars="0" w:firstLine="0" w:firstLineChars="0"/>
              <w:jc w:val="center"/>
              <w:rPr>
                <w:rFonts w:hint="eastAsia" w:ascii="仿宋" w:hAnsi="仿宋" w:eastAsia="仿宋" w:cs="仿宋"/>
                <w:color w:val="auto"/>
                <w:spacing w:val="0"/>
                <w:kern w:val="0"/>
                <w:sz w:val="24"/>
                <w:szCs w:val="24"/>
                <w:highlight w:val="none"/>
                <w:lang w:eastAsia="zh-CN" w:bidi="ar-SA"/>
              </w:rPr>
            </w:pPr>
          </w:p>
        </w:tc>
      </w:tr>
      <w:tr w14:paraId="06DB3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457" w:type="dxa"/>
            <w:vMerge w:val="restart"/>
            <w:noWrap w:val="0"/>
            <w:tcMar>
              <w:top w:w="15" w:type="dxa"/>
              <w:left w:w="15" w:type="dxa"/>
              <w:bottom w:w="15" w:type="dxa"/>
              <w:right w:w="15" w:type="dxa"/>
            </w:tcMar>
            <w:vAlign w:val="center"/>
          </w:tcPr>
          <w:p w14:paraId="306F5972">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4008" w:type="dxa"/>
            <w:vMerge w:val="restart"/>
            <w:noWrap w:val="0"/>
            <w:tcMar>
              <w:top w:w="15" w:type="dxa"/>
              <w:left w:w="15" w:type="dxa"/>
              <w:bottom w:w="15" w:type="dxa"/>
              <w:right w:w="15" w:type="dxa"/>
            </w:tcMar>
            <w:vAlign w:val="center"/>
          </w:tcPr>
          <w:p w14:paraId="5A7F5188">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施工措施与技术服务方案（</w:t>
            </w:r>
            <w:r>
              <w:rPr>
                <w:rFonts w:hint="eastAsia" w:ascii="仿宋" w:hAnsi="仿宋" w:cs="仿宋"/>
                <w:color w:val="auto"/>
                <w:sz w:val="24"/>
                <w:szCs w:val="24"/>
                <w:highlight w:val="none"/>
                <w:lang w:val="en-US" w:eastAsia="zh-CN"/>
              </w:rPr>
              <w:t>15</w:t>
            </w:r>
            <w:r>
              <w:rPr>
                <w:rFonts w:hint="eastAsia" w:ascii="仿宋" w:hAnsi="仿宋" w:eastAsia="仿宋" w:cs="仿宋"/>
                <w:color w:val="auto"/>
                <w:sz w:val="24"/>
                <w:szCs w:val="24"/>
                <w:highlight w:val="none"/>
                <w:lang w:val="en-US" w:eastAsia="zh-CN"/>
              </w:rPr>
              <w:t>分）</w:t>
            </w:r>
          </w:p>
        </w:tc>
        <w:tc>
          <w:tcPr>
            <w:tcW w:w="7464" w:type="dxa"/>
            <w:noWrap w:val="0"/>
            <w:tcMar>
              <w:top w:w="15" w:type="dxa"/>
              <w:left w:w="15" w:type="dxa"/>
              <w:bottom w:w="15" w:type="dxa"/>
              <w:right w:w="15" w:type="dxa"/>
            </w:tcMar>
            <w:vAlign w:val="center"/>
          </w:tcPr>
          <w:p w14:paraId="20B26D79">
            <w:pPr>
              <w:snapToGrid w:val="0"/>
              <w:spacing w:line="240" w:lineRule="auto"/>
              <w:ind w:left="0" w:leftChars="0" w:right="0" w:rightChars="0" w:firstLine="0" w:firstLineChars="0"/>
              <w:jc w:val="left"/>
              <w:rPr>
                <w:rFonts w:hint="eastAsia" w:ascii="仿宋" w:hAnsi="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施工措施</w:t>
            </w:r>
            <w:r>
              <w:rPr>
                <w:rFonts w:hint="eastAsia" w:ascii="仿宋" w:hAnsi="仿宋" w:cs="仿宋"/>
                <w:color w:val="auto"/>
                <w:sz w:val="24"/>
                <w:szCs w:val="24"/>
                <w:highlight w:val="none"/>
                <w:lang w:val="en-US" w:eastAsia="zh-CN"/>
              </w:rPr>
              <w:t>：</w:t>
            </w:r>
          </w:p>
          <w:p w14:paraId="4CF85645">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1.制定的施工设计、方案合理、可行，井身质量控制、处理井下复杂等技术措施方案，针对性强（</w:t>
            </w:r>
            <w:r>
              <w:rPr>
                <w:rFonts w:hint="eastAsia" w:ascii="仿宋" w:hAnsi="仿宋" w:cs="仿宋"/>
                <w:color w:val="auto"/>
                <w:sz w:val="24"/>
                <w:szCs w:val="24"/>
                <w:highlight w:val="none"/>
                <w:lang w:val="en-US" w:eastAsia="zh-CN"/>
              </w:rPr>
              <w:t>8-10</w:t>
            </w:r>
            <w:r>
              <w:rPr>
                <w:rFonts w:hint="eastAsia" w:ascii="仿宋" w:hAnsi="仿宋" w:eastAsia="仿宋" w:cs="仿宋"/>
                <w:color w:val="auto"/>
                <w:sz w:val="24"/>
                <w:szCs w:val="24"/>
                <w:highlight w:val="none"/>
                <w:lang w:val="en-US" w:eastAsia="zh-CN"/>
              </w:rPr>
              <w:t>分）；</w:t>
            </w:r>
          </w:p>
          <w:p w14:paraId="049E1661">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2.制定的施工设计、方案合理、可行，井身质量控制、处理井下复杂等技术措施方案，针对性较强（</w:t>
            </w:r>
            <w:r>
              <w:rPr>
                <w:rFonts w:hint="eastAsia" w:ascii="仿宋" w:hAnsi="仿宋" w:cs="仿宋"/>
                <w:color w:val="auto"/>
                <w:sz w:val="24"/>
                <w:szCs w:val="24"/>
                <w:highlight w:val="none"/>
                <w:lang w:val="en-US" w:eastAsia="zh-CN"/>
              </w:rPr>
              <w:t>5-7</w:t>
            </w:r>
            <w:r>
              <w:rPr>
                <w:rFonts w:hint="eastAsia" w:ascii="仿宋" w:hAnsi="仿宋" w:eastAsia="仿宋" w:cs="仿宋"/>
                <w:color w:val="auto"/>
                <w:sz w:val="24"/>
                <w:szCs w:val="24"/>
                <w:highlight w:val="none"/>
                <w:lang w:val="en-US" w:eastAsia="zh-CN"/>
              </w:rPr>
              <w:t>分）；</w:t>
            </w:r>
          </w:p>
          <w:p w14:paraId="05FBA9FB">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3.制定的施工设计、方案合理、可行，井身质量控制、处理井下复杂等技术措施方案，针对性一般（</w:t>
            </w:r>
            <w:r>
              <w:rPr>
                <w:rFonts w:hint="eastAsia" w:ascii="仿宋" w:hAnsi="仿宋" w:cs="仿宋"/>
                <w:color w:val="auto"/>
                <w:sz w:val="24"/>
                <w:szCs w:val="24"/>
                <w:highlight w:val="none"/>
                <w:lang w:val="en-US" w:eastAsia="zh-CN"/>
              </w:rPr>
              <w:t>3-4</w:t>
            </w:r>
            <w:r>
              <w:rPr>
                <w:rFonts w:hint="eastAsia" w:ascii="仿宋" w:hAnsi="仿宋" w:eastAsia="仿宋" w:cs="仿宋"/>
                <w:color w:val="auto"/>
                <w:sz w:val="24"/>
                <w:szCs w:val="24"/>
                <w:highlight w:val="none"/>
                <w:lang w:val="en-US" w:eastAsia="zh-CN"/>
              </w:rPr>
              <w:t>分）；</w:t>
            </w:r>
          </w:p>
          <w:p w14:paraId="253FBF2F">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4.没有制定相关技术措施方案不得分。</w:t>
            </w:r>
            <w:bookmarkStart w:id="211" w:name="_GoBack"/>
            <w:bookmarkEnd w:id="211"/>
          </w:p>
        </w:tc>
        <w:tc>
          <w:tcPr>
            <w:tcW w:w="1008" w:type="dxa"/>
            <w:noWrap w:val="0"/>
            <w:tcMar>
              <w:top w:w="15" w:type="dxa"/>
              <w:left w:w="15" w:type="dxa"/>
              <w:bottom w:w="15" w:type="dxa"/>
              <w:right w:w="15" w:type="dxa"/>
            </w:tcMar>
            <w:vAlign w:val="center"/>
          </w:tcPr>
          <w:p w14:paraId="146BB883">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10</w:t>
            </w:r>
          </w:p>
        </w:tc>
        <w:tc>
          <w:tcPr>
            <w:tcW w:w="1237" w:type="dxa"/>
            <w:noWrap w:val="0"/>
            <w:vAlign w:val="center"/>
          </w:tcPr>
          <w:p w14:paraId="146F51BD">
            <w:pPr>
              <w:widowControl/>
              <w:snapToGrid w:val="0"/>
              <w:spacing w:line="240" w:lineRule="auto"/>
              <w:ind w:left="0" w:leftChars="0" w:right="0" w:rightChars="0" w:firstLine="0" w:firstLineChars="0"/>
              <w:jc w:val="center"/>
              <w:rPr>
                <w:rFonts w:hint="eastAsia" w:ascii="仿宋" w:hAnsi="仿宋" w:eastAsia="仿宋" w:cs="仿宋"/>
                <w:color w:val="auto"/>
                <w:spacing w:val="0"/>
                <w:kern w:val="0"/>
                <w:sz w:val="24"/>
                <w:szCs w:val="24"/>
                <w:highlight w:val="none"/>
                <w:lang w:eastAsia="zh-CN" w:bidi="ar-SA"/>
              </w:rPr>
            </w:pPr>
            <w:r>
              <w:rPr>
                <w:rFonts w:hint="eastAsia" w:ascii="仿宋" w:hAnsi="仿宋" w:eastAsia="仿宋" w:cs="仿宋"/>
                <w:color w:val="auto"/>
                <w:spacing w:val="0"/>
                <w:kern w:val="0"/>
                <w:sz w:val="24"/>
                <w:szCs w:val="24"/>
                <w:highlight w:val="none"/>
                <w:lang w:eastAsia="zh-CN" w:bidi="ar-SA"/>
              </w:rPr>
              <w:t>0</w:t>
            </w:r>
          </w:p>
        </w:tc>
      </w:tr>
      <w:tr w14:paraId="309A5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457" w:type="dxa"/>
            <w:vMerge w:val="continue"/>
            <w:noWrap w:val="0"/>
            <w:tcMar>
              <w:top w:w="15" w:type="dxa"/>
              <w:left w:w="15" w:type="dxa"/>
              <w:bottom w:w="15" w:type="dxa"/>
              <w:right w:w="15" w:type="dxa"/>
            </w:tcMar>
            <w:vAlign w:val="center"/>
          </w:tcPr>
          <w:p w14:paraId="693BD8A5">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p>
        </w:tc>
        <w:tc>
          <w:tcPr>
            <w:tcW w:w="4008" w:type="dxa"/>
            <w:vMerge w:val="continue"/>
            <w:noWrap w:val="0"/>
            <w:tcMar>
              <w:top w:w="15" w:type="dxa"/>
              <w:left w:w="15" w:type="dxa"/>
              <w:bottom w:w="15" w:type="dxa"/>
              <w:right w:w="15" w:type="dxa"/>
            </w:tcMar>
            <w:vAlign w:val="center"/>
          </w:tcPr>
          <w:p w14:paraId="5A178033">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p>
        </w:tc>
        <w:tc>
          <w:tcPr>
            <w:tcW w:w="7464" w:type="dxa"/>
            <w:noWrap w:val="0"/>
            <w:tcMar>
              <w:top w:w="15" w:type="dxa"/>
              <w:left w:w="15" w:type="dxa"/>
              <w:bottom w:w="15" w:type="dxa"/>
              <w:right w:w="15" w:type="dxa"/>
            </w:tcMar>
            <w:vAlign w:val="center"/>
          </w:tcPr>
          <w:p w14:paraId="27E99683">
            <w:pPr>
              <w:snapToGrid w:val="0"/>
              <w:spacing w:line="240" w:lineRule="auto"/>
              <w:ind w:left="0" w:leftChars="0" w:right="0" w:rightChars="0" w:firstLine="0" w:firstLineChars="0"/>
              <w:jc w:val="left"/>
              <w:rPr>
                <w:rFonts w:hint="eastAsia" w:ascii="仿宋" w:hAnsi="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技术服务方案</w:t>
            </w:r>
            <w:r>
              <w:rPr>
                <w:rFonts w:hint="eastAsia" w:ascii="仿宋" w:hAnsi="仿宋" w:cs="仿宋"/>
                <w:color w:val="auto"/>
                <w:sz w:val="24"/>
                <w:szCs w:val="24"/>
                <w:highlight w:val="none"/>
                <w:lang w:val="en-US" w:eastAsia="zh-CN"/>
              </w:rPr>
              <w:t>：</w:t>
            </w:r>
          </w:p>
          <w:p w14:paraId="204B950D">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1.制定的取心技术方案与措施，针对性强，（</w:t>
            </w:r>
            <w:r>
              <w:rPr>
                <w:rFonts w:hint="eastAsia" w:ascii="仿宋" w:hAnsi="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分）；</w:t>
            </w:r>
          </w:p>
          <w:p w14:paraId="2922EF4C">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2.制定的取心技术方案与措施，针对性一般，（</w:t>
            </w:r>
            <w:r>
              <w:rPr>
                <w:rFonts w:hint="eastAsia" w:ascii="仿宋" w:hAnsi="仿宋" w:cs="仿宋"/>
                <w:color w:val="auto"/>
                <w:sz w:val="24"/>
                <w:szCs w:val="24"/>
                <w:highlight w:val="none"/>
                <w:lang w:val="en-US" w:eastAsia="zh-CN"/>
              </w:rPr>
              <w:t>1-4</w:t>
            </w:r>
            <w:r>
              <w:rPr>
                <w:rFonts w:hint="eastAsia" w:ascii="仿宋" w:hAnsi="仿宋" w:eastAsia="仿宋" w:cs="仿宋"/>
                <w:color w:val="auto"/>
                <w:sz w:val="24"/>
                <w:szCs w:val="24"/>
                <w:highlight w:val="none"/>
                <w:lang w:val="en-US" w:eastAsia="zh-CN"/>
              </w:rPr>
              <w:t>分）；</w:t>
            </w:r>
          </w:p>
          <w:p w14:paraId="4975E791">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3.未制定取心技术方案与措施，不得分；</w:t>
            </w:r>
          </w:p>
        </w:tc>
        <w:tc>
          <w:tcPr>
            <w:tcW w:w="1008" w:type="dxa"/>
            <w:noWrap w:val="0"/>
            <w:tcMar>
              <w:top w:w="15" w:type="dxa"/>
              <w:left w:w="15" w:type="dxa"/>
              <w:bottom w:w="15" w:type="dxa"/>
              <w:right w:w="15" w:type="dxa"/>
            </w:tcMar>
            <w:vAlign w:val="center"/>
          </w:tcPr>
          <w:p w14:paraId="28F6D7CA">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5</w:t>
            </w:r>
          </w:p>
        </w:tc>
        <w:tc>
          <w:tcPr>
            <w:tcW w:w="1237" w:type="dxa"/>
            <w:noWrap w:val="0"/>
            <w:vAlign w:val="center"/>
          </w:tcPr>
          <w:p w14:paraId="6AB4C910">
            <w:pPr>
              <w:widowControl/>
              <w:snapToGrid w:val="0"/>
              <w:spacing w:line="240" w:lineRule="auto"/>
              <w:ind w:left="0" w:leftChars="0" w:right="0" w:rightChars="0" w:firstLine="0" w:firstLineChars="0"/>
              <w:jc w:val="center"/>
              <w:rPr>
                <w:rFonts w:hint="eastAsia" w:ascii="仿宋" w:hAnsi="仿宋" w:eastAsia="仿宋" w:cs="仿宋"/>
                <w:color w:val="auto"/>
                <w:spacing w:val="0"/>
                <w:kern w:val="0"/>
                <w:sz w:val="24"/>
                <w:szCs w:val="24"/>
                <w:highlight w:val="none"/>
                <w:lang w:val="en-US" w:eastAsia="zh-CN" w:bidi="ar-SA"/>
              </w:rPr>
            </w:pPr>
            <w:r>
              <w:rPr>
                <w:rFonts w:hint="eastAsia" w:ascii="仿宋" w:hAnsi="仿宋" w:eastAsia="仿宋" w:cs="仿宋"/>
                <w:color w:val="auto"/>
                <w:spacing w:val="0"/>
                <w:kern w:val="0"/>
                <w:sz w:val="24"/>
                <w:szCs w:val="24"/>
                <w:highlight w:val="none"/>
                <w:lang w:val="en-US" w:eastAsia="zh-CN" w:bidi="ar-SA"/>
              </w:rPr>
              <w:t>0</w:t>
            </w:r>
          </w:p>
        </w:tc>
      </w:tr>
      <w:tr w14:paraId="1B27A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457" w:type="dxa"/>
            <w:noWrap w:val="0"/>
            <w:tcMar>
              <w:top w:w="15" w:type="dxa"/>
              <w:left w:w="15" w:type="dxa"/>
              <w:bottom w:w="15" w:type="dxa"/>
              <w:right w:w="15" w:type="dxa"/>
            </w:tcMar>
            <w:vAlign w:val="center"/>
          </w:tcPr>
          <w:p w14:paraId="08328025">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4008" w:type="dxa"/>
            <w:noWrap w:val="0"/>
            <w:tcMar>
              <w:top w:w="15" w:type="dxa"/>
              <w:left w:w="15" w:type="dxa"/>
              <w:bottom w:w="15" w:type="dxa"/>
              <w:right w:w="15" w:type="dxa"/>
            </w:tcMar>
            <w:vAlign w:val="center"/>
          </w:tcPr>
          <w:p w14:paraId="03F1E7E9">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质量控制措施（6分）</w:t>
            </w:r>
          </w:p>
        </w:tc>
        <w:tc>
          <w:tcPr>
            <w:tcW w:w="7464" w:type="dxa"/>
            <w:noWrap w:val="0"/>
            <w:tcMar>
              <w:top w:w="15" w:type="dxa"/>
              <w:left w:w="15" w:type="dxa"/>
              <w:bottom w:w="15" w:type="dxa"/>
              <w:right w:w="15" w:type="dxa"/>
            </w:tcMar>
            <w:vAlign w:val="center"/>
          </w:tcPr>
          <w:p w14:paraId="400CF684">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1.承诺工程质量执行设计要求且有具体的违约责任承诺，对工程质量控制措施有阐述，切实可行且针对性强（5-6分）；</w:t>
            </w:r>
          </w:p>
          <w:p w14:paraId="4F3E857F">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2.承诺工程质量执行设计要求且有具体的违约责任承诺，对工程质量控制措施有阐述，针对性一般（3-4分）；</w:t>
            </w:r>
          </w:p>
          <w:p w14:paraId="14846457">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3.承诺工程质量执行设计要求但违约责任承诺不具体，质量控制措施基本达到要求（1-2分）；</w:t>
            </w:r>
          </w:p>
          <w:p w14:paraId="0CB63777">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4.未提供承诺书的不得分。</w:t>
            </w:r>
          </w:p>
          <w:p w14:paraId="185B201E">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注：投标人必须在投标书中对服务质量作出相关承诺以及违反承诺应承担的违约责任和损失赔偿责任。</w:t>
            </w:r>
          </w:p>
        </w:tc>
        <w:tc>
          <w:tcPr>
            <w:tcW w:w="1008" w:type="dxa"/>
            <w:noWrap w:val="0"/>
            <w:tcMar>
              <w:top w:w="15" w:type="dxa"/>
              <w:left w:w="15" w:type="dxa"/>
              <w:bottom w:w="15" w:type="dxa"/>
              <w:right w:w="15" w:type="dxa"/>
            </w:tcMar>
            <w:vAlign w:val="center"/>
          </w:tcPr>
          <w:p w14:paraId="47B9EC48">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237" w:type="dxa"/>
            <w:noWrap w:val="0"/>
            <w:vAlign w:val="center"/>
          </w:tcPr>
          <w:p w14:paraId="3EE8A3F8">
            <w:pPr>
              <w:widowControl/>
              <w:snapToGrid w:val="0"/>
              <w:spacing w:line="240" w:lineRule="auto"/>
              <w:ind w:left="0" w:leftChars="0" w:right="0" w:rightChars="0" w:firstLine="0" w:firstLineChars="0"/>
              <w:jc w:val="center"/>
              <w:rPr>
                <w:rFonts w:hint="eastAsia" w:ascii="仿宋" w:hAnsi="仿宋" w:eastAsia="仿宋" w:cs="仿宋"/>
                <w:color w:val="auto"/>
                <w:spacing w:val="0"/>
                <w:kern w:val="0"/>
                <w:sz w:val="24"/>
                <w:szCs w:val="24"/>
                <w:highlight w:val="none"/>
                <w:lang w:eastAsia="zh-CN" w:bidi="ar-SA"/>
              </w:rPr>
            </w:pPr>
            <w:r>
              <w:rPr>
                <w:rFonts w:hint="eastAsia" w:ascii="仿宋" w:hAnsi="仿宋" w:eastAsia="仿宋" w:cs="仿宋"/>
                <w:color w:val="auto"/>
                <w:spacing w:val="0"/>
                <w:kern w:val="0"/>
                <w:sz w:val="24"/>
                <w:szCs w:val="24"/>
                <w:highlight w:val="none"/>
                <w:lang w:eastAsia="zh-CN" w:bidi="ar-SA"/>
              </w:rPr>
              <w:t>0</w:t>
            </w:r>
          </w:p>
        </w:tc>
      </w:tr>
      <w:tr w14:paraId="31B86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457" w:type="dxa"/>
            <w:noWrap w:val="0"/>
            <w:tcMar>
              <w:top w:w="15" w:type="dxa"/>
              <w:left w:w="15" w:type="dxa"/>
              <w:bottom w:w="15" w:type="dxa"/>
              <w:right w:w="15" w:type="dxa"/>
            </w:tcMar>
            <w:vAlign w:val="center"/>
          </w:tcPr>
          <w:p w14:paraId="2523D26D">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4008" w:type="dxa"/>
            <w:noWrap w:val="0"/>
            <w:tcMar>
              <w:top w:w="15" w:type="dxa"/>
              <w:left w:w="15" w:type="dxa"/>
              <w:bottom w:w="15" w:type="dxa"/>
              <w:right w:w="15" w:type="dxa"/>
            </w:tcMar>
            <w:vAlign w:val="center"/>
          </w:tcPr>
          <w:p w14:paraId="79EE57AE">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工区条件熟悉程度（对地质背景、地层和水文地质条件以及工作区自然地理特征等基础条件描述是否清晰、全面，分析是否透彻全面，问题梳理是否准确到位）（</w:t>
            </w:r>
            <w:r>
              <w:rPr>
                <w:rFonts w:hint="eastAsia" w:ascii="仿宋" w:hAnsi="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分）</w:t>
            </w:r>
          </w:p>
        </w:tc>
        <w:tc>
          <w:tcPr>
            <w:tcW w:w="7464" w:type="dxa"/>
            <w:noWrap w:val="0"/>
            <w:tcMar>
              <w:top w:w="15" w:type="dxa"/>
              <w:left w:w="15" w:type="dxa"/>
              <w:bottom w:w="15" w:type="dxa"/>
              <w:right w:w="15" w:type="dxa"/>
            </w:tcMar>
            <w:vAlign w:val="center"/>
          </w:tcPr>
          <w:p w14:paraId="41D967AB">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熟悉区域地质背景、地质工程条件资料齐全;资料分析透彻，精准提出施工中存在的具体问题;得</w:t>
            </w:r>
            <w:r>
              <w:rPr>
                <w:rFonts w:hint="eastAsia" w:ascii="仿宋" w:hAnsi="仿宋" w:cs="仿宋"/>
                <w:color w:val="auto"/>
                <w:sz w:val="24"/>
                <w:szCs w:val="24"/>
                <w:highlight w:val="none"/>
                <w:lang w:val="en-US" w:eastAsia="zh-CN"/>
              </w:rPr>
              <w:t>4-6</w:t>
            </w:r>
            <w:r>
              <w:rPr>
                <w:rFonts w:hint="eastAsia" w:ascii="仿宋" w:hAnsi="仿宋" w:eastAsia="仿宋" w:cs="仿宋"/>
                <w:color w:val="auto"/>
                <w:sz w:val="24"/>
                <w:szCs w:val="24"/>
                <w:highlight w:val="none"/>
                <w:lang w:val="en-US" w:eastAsia="zh-CN"/>
              </w:rPr>
              <w:t>分；</w:t>
            </w:r>
          </w:p>
          <w:p w14:paraId="72EB654A">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收集区域地质背景、地质工程条件资料较齐全，资料分析基本到位；得</w:t>
            </w:r>
            <w:r>
              <w:rPr>
                <w:rFonts w:hint="eastAsia" w:ascii="仿宋" w:hAnsi="仿宋" w:cs="仿宋"/>
                <w:color w:val="auto"/>
                <w:sz w:val="24"/>
                <w:szCs w:val="24"/>
                <w:highlight w:val="none"/>
                <w:lang w:val="en-US" w:eastAsia="zh-CN"/>
              </w:rPr>
              <w:t>2-3</w:t>
            </w:r>
            <w:r>
              <w:rPr>
                <w:rFonts w:hint="eastAsia" w:ascii="仿宋" w:hAnsi="仿宋" w:eastAsia="仿宋" w:cs="仿宋"/>
                <w:color w:val="auto"/>
                <w:sz w:val="24"/>
                <w:szCs w:val="24"/>
                <w:highlight w:val="none"/>
                <w:lang w:val="en-US" w:eastAsia="zh-CN"/>
              </w:rPr>
              <w:t>分；</w:t>
            </w:r>
          </w:p>
          <w:p w14:paraId="26516583">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不熟悉区域地质背景、地质工程条件，资料分析不到位;得1分</w:t>
            </w:r>
            <w:r>
              <w:rPr>
                <w:rFonts w:hint="eastAsia" w:ascii="仿宋" w:hAnsi="仿宋" w:cs="仿宋"/>
                <w:color w:val="auto"/>
                <w:sz w:val="24"/>
                <w:szCs w:val="24"/>
                <w:highlight w:val="none"/>
                <w:lang w:val="en-US" w:eastAsia="zh-CN"/>
              </w:rPr>
              <w:t>；</w:t>
            </w:r>
          </w:p>
          <w:p w14:paraId="4839C5EE">
            <w:pPr>
              <w:snapToGrid w:val="0"/>
              <w:spacing w:line="240" w:lineRule="auto"/>
              <w:ind w:left="0" w:leftChars="0" w:right="0" w:rightChars="0" w:firstLine="0" w:firstLineChars="0"/>
              <w:jc w:val="left"/>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4.未提供，不得分。</w:t>
            </w:r>
          </w:p>
        </w:tc>
        <w:tc>
          <w:tcPr>
            <w:tcW w:w="1008" w:type="dxa"/>
            <w:noWrap w:val="0"/>
            <w:tcMar>
              <w:top w:w="15" w:type="dxa"/>
              <w:left w:w="15" w:type="dxa"/>
              <w:bottom w:w="15" w:type="dxa"/>
              <w:right w:w="15" w:type="dxa"/>
            </w:tcMar>
            <w:vAlign w:val="center"/>
          </w:tcPr>
          <w:p w14:paraId="5F672F1F">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6</w:t>
            </w:r>
          </w:p>
        </w:tc>
        <w:tc>
          <w:tcPr>
            <w:tcW w:w="1237" w:type="dxa"/>
            <w:noWrap w:val="0"/>
            <w:vAlign w:val="center"/>
          </w:tcPr>
          <w:p w14:paraId="02712BEC">
            <w:pPr>
              <w:widowControl/>
              <w:snapToGrid w:val="0"/>
              <w:spacing w:line="240" w:lineRule="auto"/>
              <w:ind w:left="0" w:leftChars="0" w:right="0" w:rightChars="0" w:firstLine="0" w:firstLineChars="0"/>
              <w:jc w:val="center"/>
              <w:rPr>
                <w:rFonts w:hint="eastAsia" w:ascii="仿宋" w:hAnsi="仿宋" w:eastAsia="仿宋" w:cs="仿宋"/>
                <w:color w:val="auto"/>
                <w:spacing w:val="0"/>
                <w:kern w:val="0"/>
                <w:sz w:val="24"/>
                <w:szCs w:val="24"/>
                <w:highlight w:val="none"/>
                <w:lang w:eastAsia="zh-CN" w:bidi="ar-SA"/>
              </w:rPr>
            </w:pPr>
            <w:r>
              <w:rPr>
                <w:rFonts w:hint="eastAsia" w:ascii="仿宋" w:hAnsi="仿宋" w:eastAsia="仿宋" w:cs="仿宋"/>
                <w:color w:val="auto"/>
                <w:spacing w:val="0"/>
                <w:kern w:val="0"/>
                <w:sz w:val="24"/>
                <w:szCs w:val="24"/>
                <w:highlight w:val="none"/>
                <w:lang w:eastAsia="zh-CN" w:bidi="ar-SA"/>
              </w:rPr>
              <w:t>0</w:t>
            </w:r>
          </w:p>
        </w:tc>
      </w:tr>
      <w:tr w14:paraId="713A9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457" w:type="dxa"/>
            <w:noWrap w:val="0"/>
            <w:tcMar>
              <w:top w:w="15" w:type="dxa"/>
              <w:left w:w="15" w:type="dxa"/>
              <w:bottom w:w="15" w:type="dxa"/>
              <w:right w:w="15" w:type="dxa"/>
            </w:tcMar>
            <w:vAlign w:val="center"/>
          </w:tcPr>
          <w:p w14:paraId="63FBD44C">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4008" w:type="dxa"/>
            <w:noWrap w:val="0"/>
            <w:tcMar>
              <w:top w:w="15" w:type="dxa"/>
              <w:left w:w="15" w:type="dxa"/>
              <w:bottom w:w="15" w:type="dxa"/>
              <w:right w:w="15" w:type="dxa"/>
            </w:tcMar>
            <w:vAlign w:val="center"/>
          </w:tcPr>
          <w:p w14:paraId="68756CE7">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野外施工方案（</w:t>
            </w:r>
            <w:r>
              <w:rPr>
                <w:rFonts w:hint="eastAsia" w:ascii="仿宋" w:hAnsi="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分）</w:t>
            </w:r>
          </w:p>
        </w:tc>
        <w:tc>
          <w:tcPr>
            <w:tcW w:w="7464" w:type="dxa"/>
            <w:tcBorders>
              <w:top w:val="single" w:color="auto" w:sz="4" w:space="0"/>
            </w:tcBorders>
            <w:noWrap w:val="0"/>
            <w:tcMar>
              <w:top w:w="15" w:type="dxa"/>
              <w:left w:w="15" w:type="dxa"/>
              <w:bottom w:w="15" w:type="dxa"/>
              <w:right w:w="15" w:type="dxa"/>
            </w:tcMar>
            <w:vAlign w:val="center"/>
          </w:tcPr>
          <w:p w14:paraId="5542CF32">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野外踏勘报告包括踏勘计划、踏勘内容、踏勘结果，初步拟定野外施工方案，内容完整、详细</w:t>
            </w:r>
            <w:r>
              <w:rPr>
                <w:rFonts w:hint="eastAsia" w:ascii="仿宋" w:hAnsi="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得4</w:t>
            </w:r>
            <w:r>
              <w:rPr>
                <w:rFonts w:hint="eastAsia" w:ascii="仿宋" w:hAnsi="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分；</w:t>
            </w:r>
          </w:p>
          <w:p w14:paraId="2E0F40AE">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野外踏勘报告内容基本完整，但存在不足</w:t>
            </w:r>
            <w:r>
              <w:rPr>
                <w:rFonts w:hint="eastAsia" w:ascii="仿宋" w:hAnsi="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得2</w:t>
            </w:r>
            <w:r>
              <w:rPr>
                <w:rFonts w:hint="eastAsia" w:ascii="仿宋" w:hAnsi="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分；</w:t>
            </w:r>
          </w:p>
          <w:p w14:paraId="2D02AAF4">
            <w:pPr>
              <w:snapToGrid w:val="0"/>
              <w:spacing w:line="240" w:lineRule="auto"/>
              <w:ind w:left="0" w:leftChars="0" w:right="0" w:rightChars="0" w:firstLine="0" w:firstLineChars="0"/>
              <w:jc w:val="left"/>
              <w:rPr>
                <w:rFonts w:hint="eastAsia"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野外踏勘报告内容存在明显缺项得1分</w:t>
            </w:r>
            <w:r>
              <w:rPr>
                <w:rFonts w:hint="eastAsia" w:ascii="仿宋" w:hAnsi="仿宋" w:cs="仿宋"/>
                <w:color w:val="auto"/>
                <w:sz w:val="24"/>
                <w:szCs w:val="24"/>
                <w:highlight w:val="none"/>
                <w:lang w:val="en-US" w:eastAsia="zh-CN"/>
              </w:rPr>
              <w:t>；</w:t>
            </w:r>
          </w:p>
          <w:p w14:paraId="4C9618D5">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4.未提供，不得分。</w:t>
            </w:r>
          </w:p>
        </w:tc>
        <w:tc>
          <w:tcPr>
            <w:tcW w:w="1008" w:type="dxa"/>
            <w:noWrap w:val="0"/>
            <w:tcMar>
              <w:top w:w="15" w:type="dxa"/>
              <w:left w:w="15" w:type="dxa"/>
              <w:bottom w:w="15" w:type="dxa"/>
              <w:right w:w="15" w:type="dxa"/>
            </w:tcMar>
            <w:vAlign w:val="center"/>
          </w:tcPr>
          <w:p w14:paraId="15CB3068">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6</w:t>
            </w:r>
          </w:p>
        </w:tc>
        <w:tc>
          <w:tcPr>
            <w:tcW w:w="1237" w:type="dxa"/>
            <w:noWrap w:val="0"/>
            <w:vAlign w:val="center"/>
          </w:tcPr>
          <w:p w14:paraId="3645CFB0">
            <w:pPr>
              <w:widowControl/>
              <w:snapToGrid w:val="0"/>
              <w:spacing w:line="240" w:lineRule="auto"/>
              <w:ind w:left="0" w:leftChars="0" w:right="0" w:rightChars="0" w:firstLine="0" w:firstLineChars="0"/>
              <w:jc w:val="center"/>
              <w:rPr>
                <w:rFonts w:hint="eastAsia" w:ascii="仿宋" w:hAnsi="仿宋" w:eastAsia="仿宋" w:cs="仿宋"/>
                <w:color w:val="auto"/>
                <w:spacing w:val="0"/>
                <w:kern w:val="0"/>
                <w:sz w:val="24"/>
                <w:szCs w:val="24"/>
                <w:highlight w:val="none"/>
                <w:lang w:val="en-US" w:eastAsia="zh-CN" w:bidi="ar-SA"/>
              </w:rPr>
            </w:pPr>
            <w:r>
              <w:rPr>
                <w:rFonts w:hint="eastAsia" w:ascii="仿宋" w:hAnsi="仿宋" w:eastAsia="仿宋" w:cs="仿宋"/>
                <w:color w:val="auto"/>
                <w:spacing w:val="0"/>
                <w:kern w:val="0"/>
                <w:sz w:val="24"/>
                <w:szCs w:val="24"/>
                <w:highlight w:val="none"/>
                <w:lang w:val="en-US" w:eastAsia="zh-CN" w:bidi="ar-SA"/>
              </w:rPr>
              <w:t>0</w:t>
            </w:r>
          </w:p>
        </w:tc>
      </w:tr>
      <w:tr w14:paraId="04969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457" w:type="dxa"/>
            <w:noWrap w:val="0"/>
            <w:tcMar>
              <w:top w:w="15" w:type="dxa"/>
              <w:left w:w="15" w:type="dxa"/>
              <w:bottom w:w="15" w:type="dxa"/>
              <w:right w:w="15" w:type="dxa"/>
            </w:tcMar>
            <w:vAlign w:val="center"/>
          </w:tcPr>
          <w:p w14:paraId="7AFF7DFA">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4008" w:type="dxa"/>
            <w:noWrap w:val="0"/>
            <w:tcMar>
              <w:top w:w="15" w:type="dxa"/>
              <w:left w:w="15" w:type="dxa"/>
              <w:bottom w:w="15" w:type="dxa"/>
              <w:right w:w="15" w:type="dxa"/>
            </w:tcMar>
            <w:vAlign w:val="center"/>
          </w:tcPr>
          <w:p w14:paraId="1027590B">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工期承诺及保证措施（</w:t>
            </w:r>
            <w:r>
              <w:rPr>
                <w:rFonts w:hint="eastAsia" w:ascii="仿宋" w:hAnsi="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分）</w:t>
            </w:r>
          </w:p>
        </w:tc>
        <w:tc>
          <w:tcPr>
            <w:tcW w:w="7464" w:type="dxa"/>
            <w:noWrap w:val="0"/>
            <w:tcMar>
              <w:top w:w="15" w:type="dxa"/>
              <w:left w:w="15" w:type="dxa"/>
              <w:bottom w:w="15" w:type="dxa"/>
              <w:right w:w="15" w:type="dxa"/>
            </w:tcMar>
            <w:vAlign w:val="center"/>
          </w:tcPr>
          <w:p w14:paraId="016517FB">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1.能够严格执行设计工期，有切实可行并具有针对性的服务进度计划、措施与违约责任承诺（</w:t>
            </w:r>
            <w:r>
              <w:rPr>
                <w:rFonts w:hint="eastAsia" w:ascii="仿宋" w:hAnsi="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分）；</w:t>
            </w:r>
          </w:p>
          <w:p w14:paraId="6987D63E">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2.能够严格执行设计工期，但服务进度计划、措施与违约责任承诺的可行性和针对性不强（</w:t>
            </w: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分）；</w:t>
            </w:r>
          </w:p>
          <w:p w14:paraId="4CEB7B2D">
            <w:pPr>
              <w:snapToGrid w:val="0"/>
              <w:spacing w:line="240" w:lineRule="auto"/>
              <w:ind w:left="0" w:leftChars="0" w:right="0" w:rightChars="0" w:firstLine="0" w:firstLineChars="0"/>
              <w:jc w:val="left"/>
              <w:rPr>
                <w:rFonts w:hint="eastAsia" w:ascii="仿宋" w:hAnsi="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3.能够严格执行设计工期，有切实可行并具有针对性的服务进度计划、措施与违约责任承诺，但不能保证钻机即刻上钻（1分）</w:t>
            </w:r>
            <w:r>
              <w:rPr>
                <w:rFonts w:hint="eastAsia" w:ascii="仿宋" w:hAnsi="仿宋" w:cs="仿宋"/>
                <w:color w:val="auto"/>
                <w:sz w:val="24"/>
                <w:szCs w:val="24"/>
                <w:highlight w:val="none"/>
                <w:lang w:val="en-US" w:eastAsia="zh-CN"/>
              </w:rPr>
              <w:t>；</w:t>
            </w:r>
          </w:p>
          <w:p w14:paraId="46F6C68F">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4.未提供，不得分。</w:t>
            </w:r>
          </w:p>
        </w:tc>
        <w:tc>
          <w:tcPr>
            <w:tcW w:w="1008" w:type="dxa"/>
            <w:noWrap w:val="0"/>
            <w:tcMar>
              <w:top w:w="15" w:type="dxa"/>
              <w:left w:w="15" w:type="dxa"/>
              <w:bottom w:w="15" w:type="dxa"/>
              <w:right w:w="15" w:type="dxa"/>
            </w:tcMar>
            <w:vAlign w:val="center"/>
          </w:tcPr>
          <w:p w14:paraId="0FBA1508">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4</w:t>
            </w:r>
          </w:p>
        </w:tc>
        <w:tc>
          <w:tcPr>
            <w:tcW w:w="1237" w:type="dxa"/>
            <w:noWrap w:val="0"/>
            <w:vAlign w:val="center"/>
          </w:tcPr>
          <w:p w14:paraId="69DCCEED">
            <w:pPr>
              <w:widowControl/>
              <w:snapToGrid w:val="0"/>
              <w:spacing w:line="240" w:lineRule="auto"/>
              <w:ind w:left="0" w:leftChars="0" w:right="0" w:rightChars="0" w:firstLine="0" w:firstLineChars="0"/>
              <w:jc w:val="center"/>
              <w:rPr>
                <w:rFonts w:hint="eastAsia" w:ascii="仿宋" w:hAnsi="仿宋" w:eastAsia="仿宋" w:cs="仿宋"/>
                <w:color w:val="auto"/>
                <w:spacing w:val="0"/>
                <w:kern w:val="0"/>
                <w:sz w:val="24"/>
                <w:szCs w:val="24"/>
                <w:highlight w:val="none"/>
                <w:lang w:eastAsia="zh-CN" w:bidi="ar-SA"/>
              </w:rPr>
            </w:pPr>
            <w:r>
              <w:rPr>
                <w:rFonts w:hint="eastAsia" w:ascii="仿宋" w:hAnsi="仿宋" w:eastAsia="仿宋" w:cs="仿宋"/>
                <w:color w:val="auto"/>
                <w:spacing w:val="0"/>
                <w:kern w:val="0"/>
                <w:sz w:val="24"/>
                <w:szCs w:val="24"/>
                <w:highlight w:val="none"/>
                <w:lang w:eastAsia="zh-CN" w:bidi="ar-SA"/>
              </w:rPr>
              <w:t>0</w:t>
            </w:r>
          </w:p>
        </w:tc>
      </w:tr>
      <w:tr w14:paraId="442E1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457" w:type="dxa"/>
            <w:vMerge w:val="restart"/>
            <w:noWrap w:val="0"/>
            <w:tcMar>
              <w:top w:w="15" w:type="dxa"/>
              <w:left w:w="15" w:type="dxa"/>
              <w:bottom w:w="15" w:type="dxa"/>
              <w:right w:w="15" w:type="dxa"/>
            </w:tcMar>
            <w:vAlign w:val="center"/>
          </w:tcPr>
          <w:p w14:paraId="129E3CB7">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4008" w:type="dxa"/>
            <w:vMerge w:val="restart"/>
            <w:noWrap w:val="0"/>
            <w:tcMar>
              <w:top w:w="15" w:type="dxa"/>
              <w:left w:w="15" w:type="dxa"/>
              <w:bottom w:w="15" w:type="dxa"/>
              <w:right w:w="15" w:type="dxa"/>
            </w:tcMar>
            <w:vAlign w:val="center"/>
          </w:tcPr>
          <w:p w14:paraId="3F9EAC3A">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安全环保与应急措施（</w:t>
            </w:r>
            <w:r>
              <w:rPr>
                <w:rFonts w:hint="eastAsia" w:ascii="仿宋" w:hAnsi="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分）</w:t>
            </w:r>
          </w:p>
        </w:tc>
        <w:tc>
          <w:tcPr>
            <w:tcW w:w="7464" w:type="dxa"/>
            <w:noWrap w:val="0"/>
            <w:tcMar>
              <w:top w:w="15" w:type="dxa"/>
              <w:left w:w="15" w:type="dxa"/>
              <w:bottom w:w="15" w:type="dxa"/>
              <w:right w:w="15" w:type="dxa"/>
            </w:tcMar>
            <w:vAlign w:val="center"/>
          </w:tcPr>
          <w:p w14:paraId="67DF1334">
            <w:pPr>
              <w:snapToGrid w:val="0"/>
              <w:spacing w:line="240" w:lineRule="auto"/>
              <w:ind w:left="0" w:leftChars="0" w:right="0" w:rightChars="0" w:firstLine="0" w:firstLineChars="0"/>
              <w:jc w:val="left"/>
              <w:rPr>
                <w:rFonts w:hint="eastAsia" w:ascii="仿宋" w:hAnsi="仿宋" w:cs="仿宋"/>
                <w:color w:val="auto"/>
                <w:sz w:val="24"/>
                <w:szCs w:val="24"/>
                <w:highlight w:val="none"/>
              </w:rPr>
            </w:pPr>
            <w:r>
              <w:rPr>
                <w:rFonts w:hint="eastAsia" w:ascii="仿宋" w:hAnsi="仿宋" w:cs="仿宋"/>
                <w:color w:val="auto"/>
                <w:sz w:val="24"/>
                <w:szCs w:val="24"/>
                <w:highlight w:val="none"/>
              </w:rPr>
              <w:t>安全环保;</w:t>
            </w:r>
          </w:p>
          <w:p w14:paraId="176EFD1B">
            <w:pPr>
              <w:snapToGrid w:val="0"/>
              <w:spacing w:line="240" w:lineRule="auto"/>
              <w:ind w:left="0" w:leftChars="0" w:right="0" w:rightChars="0" w:firstLine="0" w:firstLineChars="0"/>
              <w:jc w:val="left"/>
              <w:rPr>
                <w:rFonts w:hint="eastAsia" w:ascii="仿宋" w:hAnsi="仿宋" w:cs="仿宋"/>
                <w:color w:val="auto"/>
                <w:sz w:val="24"/>
                <w:szCs w:val="24"/>
                <w:highlight w:val="none"/>
              </w:rPr>
            </w:pPr>
            <w:r>
              <w:rPr>
                <w:rFonts w:hint="eastAsia" w:ascii="仿宋" w:hAnsi="仿宋" w:cs="仿宋"/>
                <w:color w:val="auto"/>
                <w:sz w:val="24"/>
                <w:szCs w:val="24"/>
                <w:highlight w:val="none"/>
              </w:rPr>
              <w:t>1.投标书中有具体、完整、可行的HSE管理制度及实施保证措施，并符合国家、省、市及油气行业的有关规定（2分）；</w:t>
            </w:r>
          </w:p>
          <w:p w14:paraId="5A59FC4C">
            <w:pPr>
              <w:snapToGrid w:val="0"/>
              <w:spacing w:line="240" w:lineRule="auto"/>
              <w:ind w:left="0" w:leftChars="0" w:right="0" w:rightChars="0" w:firstLine="0" w:firstLineChars="0"/>
              <w:jc w:val="left"/>
              <w:rPr>
                <w:rFonts w:hint="eastAsia" w:ascii="仿宋" w:hAnsi="仿宋" w:cs="仿宋"/>
                <w:color w:val="auto"/>
                <w:sz w:val="24"/>
                <w:szCs w:val="24"/>
                <w:highlight w:val="none"/>
              </w:rPr>
            </w:pPr>
            <w:r>
              <w:rPr>
                <w:rFonts w:hint="eastAsia" w:ascii="仿宋" w:hAnsi="仿宋" w:cs="仿宋"/>
                <w:color w:val="auto"/>
                <w:sz w:val="24"/>
                <w:szCs w:val="24"/>
                <w:highlight w:val="none"/>
              </w:rPr>
              <w:t>2.投标书中有较为具体、完整、可行的HSE管理制度及实施保证措施，并符合国家、省、市油气行业的有关规定（1分）；</w:t>
            </w:r>
          </w:p>
          <w:p w14:paraId="545897DB">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rPr>
              <w:t>3.未提供，不得分。</w:t>
            </w:r>
          </w:p>
        </w:tc>
        <w:tc>
          <w:tcPr>
            <w:tcW w:w="1008" w:type="dxa"/>
            <w:noWrap w:val="0"/>
            <w:tcMar>
              <w:top w:w="15" w:type="dxa"/>
              <w:left w:w="15" w:type="dxa"/>
              <w:bottom w:w="15" w:type="dxa"/>
              <w:right w:w="15" w:type="dxa"/>
            </w:tcMar>
            <w:vAlign w:val="center"/>
          </w:tcPr>
          <w:p w14:paraId="5E1BCD2A">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2</w:t>
            </w:r>
          </w:p>
        </w:tc>
        <w:tc>
          <w:tcPr>
            <w:tcW w:w="1237" w:type="dxa"/>
            <w:noWrap w:val="0"/>
            <w:vAlign w:val="center"/>
          </w:tcPr>
          <w:p w14:paraId="79D708CE">
            <w:pPr>
              <w:widowControl/>
              <w:snapToGrid w:val="0"/>
              <w:spacing w:line="240" w:lineRule="auto"/>
              <w:ind w:left="0" w:leftChars="0" w:right="0" w:rightChars="0" w:firstLine="0" w:firstLineChars="0"/>
              <w:jc w:val="center"/>
              <w:rPr>
                <w:rFonts w:hint="eastAsia" w:ascii="仿宋" w:hAnsi="仿宋" w:eastAsia="仿宋" w:cs="仿宋"/>
                <w:color w:val="auto"/>
                <w:spacing w:val="0"/>
                <w:kern w:val="0"/>
                <w:sz w:val="24"/>
                <w:szCs w:val="24"/>
                <w:highlight w:val="none"/>
                <w:lang w:eastAsia="zh-CN" w:bidi="ar-SA"/>
              </w:rPr>
            </w:pPr>
            <w:r>
              <w:rPr>
                <w:rFonts w:hint="eastAsia" w:ascii="仿宋" w:hAnsi="仿宋" w:eastAsia="仿宋" w:cs="仿宋"/>
                <w:color w:val="auto"/>
                <w:spacing w:val="0"/>
                <w:kern w:val="0"/>
                <w:sz w:val="24"/>
                <w:szCs w:val="24"/>
                <w:highlight w:val="none"/>
                <w:lang w:eastAsia="zh-CN" w:bidi="ar-SA"/>
              </w:rPr>
              <w:t>0</w:t>
            </w:r>
          </w:p>
        </w:tc>
      </w:tr>
      <w:tr w14:paraId="0D440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457" w:type="dxa"/>
            <w:vMerge w:val="continue"/>
            <w:noWrap w:val="0"/>
            <w:tcMar>
              <w:top w:w="15" w:type="dxa"/>
              <w:left w:w="15" w:type="dxa"/>
              <w:bottom w:w="15" w:type="dxa"/>
              <w:right w:w="15" w:type="dxa"/>
            </w:tcMar>
            <w:vAlign w:val="center"/>
          </w:tcPr>
          <w:p w14:paraId="2840C7C2">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p>
        </w:tc>
        <w:tc>
          <w:tcPr>
            <w:tcW w:w="4008" w:type="dxa"/>
            <w:vMerge w:val="continue"/>
            <w:noWrap w:val="0"/>
            <w:tcMar>
              <w:top w:w="15" w:type="dxa"/>
              <w:left w:w="15" w:type="dxa"/>
              <w:bottom w:w="15" w:type="dxa"/>
              <w:right w:w="15" w:type="dxa"/>
            </w:tcMar>
            <w:vAlign w:val="center"/>
          </w:tcPr>
          <w:p w14:paraId="3BB0DED7">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p>
        </w:tc>
        <w:tc>
          <w:tcPr>
            <w:tcW w:w="7464" w:type="dxa"/>
            <w:noWrap w:val="0"/>
            <w:tcMar>
              <w:top w:w="15" w:type="dxa"/>
              <w:left w:w="15" w:type="dxa"/>
              <w:bottom w:w="15" w:type="dxa"/>
              <w:right w:w="15" w:type="dxa"/>
            </w:tcMar>
            <w:vAlign w:val="center"/>
          </w:tcPr>
          <w:p w14:paraId="1FECE813">
            <w:pPr>
              <w:snapToGrid w:val="0"/>
              <w:spacing w:line="240" w:lineRule="auto"/>
              <w:ind w:left="0" w:leftChars="0" w:right="0" w:rightChars="0" w:firstLine="0" w:firstLineChars="0"/>
              <w:jc w:val="left"/>
              <w:rPr>
                <w:rFonts w:hint="eastAsia" w:ascii="仿宋" w:hAnsi="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应急预案</w:t>
            </w:r>
            <w:r>
              <w:rPr>
                <w:rFonts w:hint="eastAsia" w:ascii="仿宋" w:hAnsi="仿宋" w:cs="仿宋"/>
                <w:color w:val="auto"/>
                <w:sz w:val="24"/>
                <w:szCs w:val="24"/>
                <w:highlight w:val="none"/>
                <w:lang w:val="en-US" w:eastAsia="zh-CN"/>
              </w:rPr>
              <w:t>：</w:t>
            </w:r>
          </w:p>
          <w:p w14:paraId="3C821721">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包括但不限于以下4部分要素：①应急组织机构及职责；②重点事故分类及响应措施；③野外紧急事件防范预案及处理；④应急保障措施。</w:t>
            </w:r>
          </w:p>
          <w:p w14:paraId="005F30E4">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所有要素齐全且完全满足项目要求得</w:t>
            </w:r>
            <w:r>
              <w:rPr>
                <w:rFonts w:hint="eastAsia" w:ascii="仿宋" w:hAnsi="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分，每缺一个要素扣1分，每个要素里每有一处内容缺陷扣0.5分（扣完为止），未提供不得分。（缺陷是指:存在不适用该项目实际情况的情形、凭空编造、内容前后不一致、前后逻辑错误、涉及的规范及标准错误、地点区域错误、内容缺失、不符合采购需求的任意一项）。</w:t>
            </w:r>
          </w:p>
        </w:tc>
        <w:tc>
          <w:tcPr>
            <w:tcW w:w="1008" w:type="dxa"/>
            <w:noWrap w:val="0"/>
            <w:tcMar>
              <w:top w:w="15" w:type="dxa"/>
              <w:left w:w="15" w:type="dxa"/>
              <w:bottom w:w="15" w:type="dxa"/>
              <w:right w:w="15" w:type="dxa"/>
            </w:tcMar>
            <w:vAlign w:val="center"/>
          </w:tcPr>
          <w:p w14:paraId="03D8C95B">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3</w:t>
            </w:r>
          </w:p>
        </w:tc>
        <w:tc>
          <w:tcPr>
            <w:tcW w:w="1237" w:type="dxa"/>
            <w:noWrap w:val="0"/>
            <w:vAlign w:val="center"/>
          </w:tcPr>
          <w:p w14:paraId="62223DA4">
            <w:pPr>
              <w:widowControl/>
              <w:snapToGrid w:val="0"/>
              <w:spacing w:line="240" w:lineRule="auto"/>
              <w:ind w:left="0" w:leftChars="0" w:right="0" w:rightChars="0" w:firstLine="0" w:firstLineChars="0"/>
              <w:jc w:val="center"/>
              <w:rPr>
                <w:rFonts w:hint="eastAsia" w:ascii="仿宋" w:hAnsi="仿宋" w:eastAsia="仿宋" w:cs="仿宋"/>
                <w:color w:val="auto"/>
                <w:spacing w:val="0"/>
                <w:kern w:val="0"/>
                <w:sz w:val="24"/>
                <w:szCs w:val="24"/>
                <w:highlight w:val="none"/>
                <w:lang w:val="en-US" w:eastAsia="zh-CN" w:bidi="ar-SA"/>
              </w:rPr>
            </w:pPr>
            <w:r>
              <w:rPr>
                <w:rFonts w:hint="eastAsia" w:ascii="仿宋" w:hAnsi="仿宋" w:eastAsia="仿宋" w:cs="仿宋"/>
                <w:color w:val="auto"/>
                <w:spacing w:val="0"/>
                <w:kern w:val="0"/>
                <w:sz w:val="24"/>
                <w:szCs w:val="24"/>
                <w:highlight w:val="none"/>
                <w:lang w:val="en-US" w:eastAsia="zh-CN" w:bidi="ar-SA"/>
              </w:rPr>
              <w:t>0</w:t>
            </w:r>
          </w:p>
        </w:tc>
      </w:tr>
      <w:tr w14:paraId="701C0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457" w:type="dxa"/>
            <w:vMerge w:val="restart"/>
            <w:noWrap w:val="0"/>
            <w:tcMar>
              <w:top w:w="15" w:type="dxa"/>
              <w:left w:w="15" w:type="dxa"/>
              <w:bottom w:w="15" w:type="dxa"/>
              <w:right w:w="15" w:type="dxa"/>
            </w:tcMar>
            <w:vAlign w:val="center"/>
          </w:tcPr>
          <w:p w14:paraId="20CEDDA9">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4008" w:type="dxa"/>
            <w:vMerge w:val="restart"/>
            <w:noWrap w:val="0"/>
            <w:tcMar>
              <w:top w:w="15" w:type="dxa"/>
              <w:left w:w="15" w:type="dxa"/>
              <w:bottom w:w="15" w:type="dxa"/>
              <w:right w:w="15" w:type="dxa"/>
            </w:tcMar>
            <w:vAlign w:val="center"/>
          </w:tcPr>
          <w:p w14:paraId="1B64E90D">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钻机配备计划</w:t>
            </w:r>
          </w:p>
          <w:p w14:paraId="1B53EF7E">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cs="仿宋"/>
                <w:color w:val="auto"/>
                <w:sz w:val="24"/>
                <w:szCs w:val="24"/>
                <w:highlight w:val="none"/>
                <w:lang w:val="en-US" w:eastAsia="zh-CN"/>
              </w:rPr>
              <w:t>8</w:t>
            </w:r>
            <w:r>
              <w:rPr>
                <w:rFonts w:hint="eastAsia" w:ascii="仿宋" w:hAnsi="仿宋" w:eastAsia="仿宋" w:cs="仿宋"/>
                <w:color w:val="auto"/>
                <w:sz w:val="24"/>
                <w:szCs w:val="24"/>
                <w:highlight w:val="none"/>
                <w:lang w:val="en-US" w:eastAsia="zh-CN"/>
              </w:rPr>
              <w:t>分）</w:t>
            </w:r>
          </w:p>
        </w:tc>
        <w:tc>
          <w:tcPr>
            <w:tcW w:w="7464" w:type="dxa"/>
            <w:noWrap w:val="0"/>
            <w:tcMar>
              <w:top w:w="15" w:type="dxa"/>
              <w:left w:w="15" w:type="dxa"/>
              <w:bottom w:w="15" w:type="dxa"/>
              <w:right w:w="15" w:type="dxa"/>
            </w:tcMar>
            <w:vAlign w:val="center"/>
          </w:tcPr>
          <w:p w14:paraId="56CF0FB6">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1.投标人服务本项目所具备的设备、机械配置齐全，完全满足要求的，得</w:t>
            </w:r>
            <w:r>
              <w:rPr>
                <w:rFonts w:hint="eastAsia" w:ascii="仿宋" w:hAnsi="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分；</w:t>
            </w:r>
          </w:p>
          <w:p w14:paraId="392F24C0">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2.投标人服务本项目所具备的设备、机械配置齐全，较好满足要求的，得</w:t>
            </w:r>
            <w:r>
              <w:rPr>
                <w:rFonts w:hint="eastAsia" w:ascii="仿宋" w:hAnsi="仿宋" w:cs="仿宋"/>
                <w:color w:val="auto"/>
                <w:sz w:val="24"/>
                <w:szCs w:val="24"/>
                <w:highlight w:val="none"/>
                <w:lang w:val="en-US" w:eastAsia="zh-CN"/>
              </w:rPr>
              <w:t>2-3</w:t>
            </w:r>
            <w:r>
              <w:rPr>
                <w:rFonts w:hint="eastAsia" w:ascii="仿宋" w:hAnsi="仿宋" w:eastAsia="仿宋" w:cs="仿宋"/>
                <w:color w:val="auto"/>
                <w:sz w:val="24"/>
                <w:szCs w:val="24"/>
                <w:highlight w:val="none"/>
                <w:lang w:val="en-US" w:eastAsia="zh-CN"/>
              </w:rPr>
              <w:t>分；</w:t>
            </w:r>
          </w:p>
          <w:p w14:paraId="506856E6">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3.投标人设备基本满足要求的，得1分</w:t>
            </w:r>
            <w:r>
              <w:rPr>
                <w:rFonts w:hint="eastAsia" w:ascii="仿宋" w:hAnsi="仿宋" w:cs="仿宋"/>
                <w:color w:val="auto"/>
                <w:sz w:val="24"/>
                <w:szCs w:val="24"/>
                <w:highlight w:val="none"/>
                <w:lang w:val="en-US" w:eastAsia="zh-CN"/>
              </w:rPr>
              <w:t>；</w:t>
            </w:r>
          </w:p>
          <w:p w14:paraId="15D16B7F">
            <w:pPr>
              <w:snapToGrid w:val="0"/>
              <w:spacing w:line="240" w:lineRule="auto"/>
              <w:ind w:left="0" w:leftChars="0" w:right="0" w:rightChars="0" w:firstLine="0" w:firstLineChars="0"/>
              <w:jc w:val="left"/>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4.未提供，不得分。</w:t>
            </w:r>
          </w:p>
          <w:p w14:paraId="53D9AAD1">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提供包括但不限于设备的数量、型号、照片、设备购买/租赁合同及设备检测报告等</w:t>
            </w:r>
            <w:r>
              <w:rPr>
                <w:rFonts w:hint="eastAsia" w:ascii="仿宋" w:hAnsi="仿宋" w:cs="仿宋"/>
                <w:color w:val="auto"/>
                <w:sz w:val="24"/>
                <w:szCs w:val="24"/>
                <w:highlight w:val="none"/>
                <w:lang w:val="en-US" w:eastAsia="zh-CN"/>
              </w:rPr>
              <w:t>内容</w:t>
            </w:r>
            <w:r>
              <w:rPr>
                <w:rFonts w:hint="eastAsia" w:ascii="仿宋" w:hAnsi="仿宋" w:eastAsia="仿宋" w:cs="仿宋"/>
                <w:color w:val="auto"/>
                <w:sz w:val="24"/>
                <w:szCs w:val="24"/>
                <w:highlight w:val="none"/>
                <w:lang w:val="en-US" w:eastAsia="zh-CN"/>
              </w:rPr>
              <w:t>。</w:t>
            </w:r>
          </w:p>
        </w:tc>
        <w:tc>
          <w:tcPr>
            <w:tcW w:w="1008" w:type="dxa"/>
            <w:tcBorders>
              <w:bottom w:val="single" w:color="auto" w:sz="4" w:space="0"/>
            </w:tcBorders>
            <w:noWrap w:val="0"/>
            <w:tcMar>
              <w:top w:w="15" w:type="dxa"/>
              <w:left w:w="15" w:type="dxa"/>
              <w:bottom w:w="15" w:type="dxa"/>
              <w:right w:w="15" w:type="dxa"/>
            </w:tcMar>
            <w:vAlign w:val="center"/>
          </w:tcPr>
          <w:p w14:paraId="5F77DE7D">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4</w:t>
            </w:r>
          </w:p>
        </w:tc>
        <w:tc>
          <w:tcPr>
            <w:tcW w:w="1237" w:type="dxa"/>
            <w:vMerge w:val="restart"/>
            <w:noWrap w:val="0"/>
            <w:vAlign w:val="center"/>
          </w:tcPr>
          <w:p w14:paraId="78D05B18">
            <w:pPr>
              <w:widowControl/>
              <w:snapToGrid w:val="0"/>
              <w:spacing w:line="240" w:lineRule="auto"/>
              <w:ind w:left="0" w:leftChars="0" w:right="0" w:rightChars="0" w:firstLine="0" w:firstLineChars="0"/>
              <w:jc w:val="center"/>
              <w:rPr>
                <w:rFonts w:hint="eastAsia" w:ascii="仿宋" w:hAnsi="仿宋" w:eastAsia="仿宋" w:cs="仿宋"/>
                <w:color w:val="auto"/>
                <w:spacing w:val="0"/>
                <w:kern w:val="0"/>
                <w:sz w:val="24"/>
                <w:szCs w:val="24"/>
                <w:highlight w:val="none"/>
                <w:lang w:val="en-US" w:eastAsia="zh-CN" w:bidi="ar-SA"/>
              </w:rPr>
            </w:pPr>
            <w:r>
              <w:rPr>
                <w:rFonts w:hint="eastAsia" w:ascii="仿宋" w:hAnsi="仿宋" w:eastAsia="仿宋" w:cs="仿宋"/>
                <w:color w:val="auto"/>
                <w:spacing w:val="0"/>
                <w:kern w:val="0"/>
                <w:sz w:val="24"/>
                <w:szCs w:val="24"/>
                <w:highlight w:val="none"/>
                <w:lang w:val="en-US" w:eastAsia="zh-CN" w:bidi="ar-SA"/>
              </w:rPr>
              <w:t>0</w:t>
            </w:r>
          </w:p>
        </w:tc>
      </w:tr>
      <w:tr w14:paraId="5684E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457" w:type="dxa"/>
            <w:vMerge w:val="continue"/>
            <w:noWrap w:val="0"/>
            <w:tcMar>
              <w:top w:w="15" w:type="dxa"/>
              <w:left w:w="15" w:type="dxa"/>
              <w:bottom w:w="15" w:type="dxa"/>
              <w:right w:w="15" w:type="dxa"/>
            </w:tcMar>
            <w:vAlign w:val="center"/>
          </w:tcPr>
          <w:p w14:paraId="080A0FFC">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p>
        </w:tc>
        <w:tc>
          <w:tcPr>
            <w:tcW w:w="4008" w:type="dxa"/>
            <w:vMerge w:val="continue"/>
            <w:noWrap w:val="0"/>
            <w:tcMar>
              <w:top w:w="15" w:type="dxa"/>
              <w:left w:w="15" w:type="dxa"/>
              <w:bottom w:w="15" w:type="dxa"/>
              <w:right w:w="15" w:type="dxa"/>
            </w:tcMar>
            <w:vAlign w:val="center"/>
          </w:tcPr>
          <w:p w14:paraId="19ABA0BE">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p>
        </w:tc>
        <w:tc>
          <w:tcPr>
            <w:tcW w:w="7464" w:type="dxa"/>
            <w:noWrap w:val="0"/>
            <w:tcMar>
              <w:top w:w="15" w:type="dxa"/>
              <w:left w:w="15" w:type="dxa"/>
              <w:bottom w:w="15" w:type="dxa"/>
              <w:right w:w="15" w:type="dxa"/>
            </w:tcMar>
            <w:vAlign w:val="center"/>
          </w:tcPr>
          <w:p w14:paraId="2ED21108">
            <w:pPr>
              <w:snapToGrid w:val="0"/>
              <w:spacing w:line="240" w:lineRule="auto"/>
              <w:ind w:left="0" w:leftChars="0" w:right="0" w:rightChars="0" w:firstLine="0" w:firstLineChars="0"/>
              <w:jc w:val="left"/>
              <w:rPr>
                <w:rFonts w:hint="eastAsia" w:ascii="仿宋" w:hAnsi="仿宋" w:cs="仿宋"/>
                <w:color w:val="auto"/>
                <w:sz w:val="24"/>
                <w:szCs w:val="24"/>
                <w:highlight w:val="none"/>
              </w:rPr>
            </w:pPr>
            <w:r>
              <w:rPr>
                <w:rFonts w:hint="eastAsia" w:ascii="仿宋" w:hAnsi="仿宋" w:cs="仿宋"/>
                <w:color w:val="auto"/>
                <w:sz w:val="24"/>
                <w:szCs w:val="24"/>
                <w:highlight w:val="none"/>
              </w:rPr>
              <w:t>1.投标人施工队伍的主要设备出厂年限在5（含）年以内的，得4分；</w:t>
            </w:r>
          </w:p>
          <w:p w14:paraId="7C9470E8">
            <w:pPr>
              <w:snapToGrid w:val="0"/>
              <w:spacing w:line="240" w:lineRule="auto"/>
              <w:ind w:left="0" w:leftChars="0" w:right="0" w:rightChars="0" w:firstLine="0" w:firstLineChars="0"/>
              <w:jc w:val="left"/>
              <w:rPr>
                <w:rFonts w:hint="eastAsia" w:ascii="仿宋" w:hAnsi="仿宋" w:cs="仿宋"/>
                <w:color w:val="auto"/>
                <w:sz w:val="24"/>
                <w:szCs w:val="24"/>
                <w:highlight w:val="none"/>
              </w:rPr>
            </w:pPr>
            <w:r>
              <w:rPr>
                <w:rFonts w:hint="eastAsia" w:ascii="仿宋" w:hAnsi="仿宋" w:cs="仿宋"/>
                <w:color w:val="auto"/>
                <w:sz w:val="24"/>
                <w:szCs w:val="24"/>
                <w:highlight w:val="none"/>
              </w:rPr>
              <w:t>2.投标人施工队伍的主要设备出厂年限在10（含）年以内的，得3分；</w:t>
            </w:r>
          </w:p>
          <w:p w14:paraId="2F380984">
            <w:pPr>
              <w:snapToGrid w:val="0"/>
              <w:spacing w:line="240" w:lineRule="auto"/>
              <w:ind w:left="0" w:leftChars="0" w:right="0" w:rightChars="0" w:firstLine="0" w:firstLineChars="0"/>
              <w:jc w:val="left"/>
              <w:rPr>
                <w:rFonts w:hint="eastAsia" w:ascii="仿宋" w:hAnsi="仿宋" w:cs="仿宋"/>
                <w:color w:val="auto"/>
                <w:sz w:val="24"/>
                <w:szCs w:val="24"/>
                <w:highlight w:val="none"/>
              </w:rPr>
            </w:pPr>
            <w:r>
              <w:rPr>
                <w:rFonts w:hint="eastAsia" w:ascii="仿宋" w:hAnsi="仿宋" w:cs="仿宋"/>
                <w:color w:val="auto"/>
                <w:sz w:val="24"/>
                <w:szCs w:val="24"/>
                <w:highlight w:val="none"/>
              </w:rPr>
              <w:t>3.投标人施工队伍的主要设备出厂年限在10-15（含）年以内的，得1分；</w:t>
            </w:r>
          </w:p>
          <w:p w14:paraId="09CE0FE5">
            <w:pPr>
              <w:snapToGrid w:val="0"/>
              <w:spacing w:line="240" w:lineRule="auto"/>
              <w:ind w:left="0" w:leftChars="0" w:right="0" w:rightChars="0" w:firstLine="0" w:firstLineChars="0"/>
              <w:jc w:val="left"/>
              <w:rPr>
                <w:rFonts w:hint="eastAsia" w:ascii="仿宋" w:hAnsi="仿宋" w:cs="仿宋"/>
                <w:color w:val="auto"/>
                <w:sz w:val="24"/>
                <w:szCs w:val="24"/>
                <w:highlight w:val="none"/>
              </w:rPr>
            </w:pPr>
            <w:r>
              <w:rPr>
                <w:rFonts w:hint="eastAsia" w:ascii="仿宋" w:hAnsi="仿宋" w:cs="仿宋"/>
                <w:color w:val="auto"/>
                <w:sz w:val="24"/>
                <w:szCs w:val="24"/>
                <w:highlight w:val="none"/>
              </w:rPr>
              <w:t>4.投标人施工队伍的主要设备出厂年限在15年以上的不得分。</w:t>
            </w:r>
          </w:p>
          <w:p w14:paraId="1F30DCC1">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rPr>
              <w:t>备注：出厂年限以设备出厂证明等为准。</w:t>
            </w:r>
          </w:p>
        </w:tc>
        <w:tc>
          <w:tcPr>
            <w:tcW w:w="1008" w:type="dxa"/>
            <w:tcBorders>
              <w:top w:val="single" w:color="auto" w:sz="4" w:space="0"/>
            </w:tcBorders>
            <w:noWrap w:val="0"/>
            <w:tcMar>
              <w:top w:w="15" w:type="dxa"/>
              <w:left w:w="15" w:type="dxa"/>
              <w:bottom w:w="15" w:type="dxa"/>
              <w:right w:w="15" w:type="dxa"/>
            </w:tcMar>
            <w:vAlign w:val="center"/>
          </w:tcPr>
          <w:p w14:paraId="041AC98C">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4</w:t>
            </w:r>
          </w:p>
        </w:tc>
        <w:tc>
          <w:tcPr>
            <w:tcW w:w="1237" w:type="dxa"/>
            <w:vMerge w:val="continue"/>
            <w:noWrap w:val="0"/>
            <w:vAlign w:val="center"/>
          </w:tcPr>
          <w:p w14:paraId="20B18A8C">
            <w:pPr>
              <w:widowControl/>
              <w:snapToGrid w:val="0"/>
              <w:spacing w:line="240" w:lineRule="auto"/>
              <w:ind w:left="0" w:leftChars="0" w:right="0" w:rightChars="0" w:firstLine="0" w:firstLineChars="0"/>
              <w:jc w:val="center"/>
              <w:rPr>
                <w:rFonts w:hint="eastAsia" w:ascii="仿宋" w:hAnsi="仿宋" w:eastAsia="仿宋" w:cs="仿宋"/>
                <w:color w:val="auto"/>
                <w:spacing w:val="0"/>
                <w:kern w:val="0"/>
                <w:sz w:val="24"/>
                <w:szCs w:val="24"/>
                <w:highlight w:val="none"/>
                <w:lang w:eastAsia="zh-CN" w:bidi="ar-SA"/>
              </w:rPr>
            </w:pPr>
          </w:p>
        </w:tc>
      </w:tr>
      <w:tr w14:paraId="2B0AD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1929" w:type="dxa"/>
            <w:gridSpan w:val="3"/>
            <w:noWrap w:val="0"/>
            <w:tcMar>
              <w:top w:w="15" w:type="dxa"/>
              <w:left w:w="15" w:type="dxa"/>
              <w:bottom w:w="15" w:type="dxa"/>
              <w:right w:w="15" w:type="dxa"/>
            </w:tcMar>
            <w:vAlign w:val="center"/>
          </w:tcPr>
          <w:p w14:paraId="0C8E244A">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合计</w:t>
            </w:r>
          </w:p>
        </w:tc>
        <w:tc>
          <w:tcPr>
            <w:tcW w:w="1008" w:type="dxa"/>
            <w:noWrap w:val="0"/>
            <w:tcMar>
              <w:top w:w="15" w:type="dxa"/>
              <w:left w:w="15" w:type="dxa"/>
              <w:bottom w:w="15" w:type="dxa"/>
              <w:right w:w="15" w:type="dxa"/>
            </w:tcMar>
            <w:vAlign w:val="center"/>
          </w:tcPr>
          <w:p w14:paraId="6D4E65D8">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lang w:val="en-US" w:eastAsia="zh-CN"/>
              </w:rPr>
            </w:pPr>
            <w:r>
              <w:rPr>
                <w:rFonts w:hint="eastAsia" w:ascii="仿宋" w:hAnsi="仿宋" w:cs="仿宋"/>
                <w:b/>
                <w:color w:val="auto"/>
                <w:sz w:val="24"/>
                <w:szCs w:val="24"/>
                <w:highlight w:val="none"/>
                <w:lang w:val="en-US" w:eastAsia="zh-CN"/>
              </w:rPr>
              <w:t>60</w:t>
            </w:r>
          </w:p>
        </w:tc>
        <w:tc>
          <w:tcPr>
            <w:tcW w:w="1237" w:type="dxa"/>
            <w:noWrap w:val="0"/>
            <w:vAlign w:val="center"/>
          </w:tcPr>
          <w:p w14:paraId="50A75403">
            <w:pPr>
              <w:widowControl/>
              <w:snapToGrid w:val="0"/>
              <w:spacing w:line="240" w:lineRule="auto"/>
              <w:ind w:left="0" w:leftChars="0" w:right="0" w:rightChars="0" w:firstLine="0" w:firstLineChars="0"/>
              <w:jc w:val="center"/>
              <w:rPr>
                <w:rFonts w:hint="eastAsia" w:ascii="仿宋" w:hAnsi="仿宋" w:eastAsia="仿宋" w:cs="仿宋"/>
                <w:b/>
                <w:color w:val="auto"/>
                <w:spacing w:val="0"/>
                <w:kern w:val="0"/>
                <w:sz w:val="24"/>
                <w:szCs w:val="24"/>
                <w:highlight w:val="none"/>
                <w:lang w:eastAsia="zh-CN" w:bidi="ar-SA"/>
              </w:rPr>
            </w:pPr>
            <w:r>
              <w:rPr>
                <w:rFonts w:hint="eastAsia" w:ascii="仿宋" w:hAnsi="仿宋" w:cs="仿宋"/>
                <w:b/>
                <w:color w:val="auto"/>
                <w:spacing w:val="0"/>
                <w:kern w:val="0"/>
                <w:sz w:val="24"/>
                <w:szCs w:val="24"/>
                <w:highlight w:val="none"/>
                <w:lang w:val="en-US" w:eastAsia="zh-CN" w:bidi="ar-SA"/>
              </w:rPr>
              <w:t>0</w:t>
            </w:r>
          </w:p>
        </w:tc>
      </w:tr>
    </w:tbl>
    <w:p w14:paraId="6D79B259">
      <w:pPr>
        <w:shd w:val="clear" w:color="auto" w:fill="auto"/>
        <w:kinsoku/>
        <w:overflowPunct w:val="0"/>
        <w:ind w:firstLine="0" w:firstLineChars="0"/>
        <w:rPr>
          <w:rFonts w:hint="eastAsia" w:ascii="仿宋" w:hAnsi="仿宋" w:eastAsia="仿宋" w:cs="仿宋"/>
          <w:color w:val="auto"/>
          <w:sz w:val="32"/>
          <w:szCs w:val="32"/>
          <w:highlight w:val="none"/>
        </w:rPr>
        <w:sectPr>
          <w:pgSz w:w="16838" w:h="11906" w:orient="landscape"/>
          <w:pgMar w:top="1080" w:right="1440" w:bottom="1080" w:left="1440" w:header="0" w:footer="938" w:gutter="0"/>
          <w:pgNumType w:fmt="decimal"/>
          <w:cols w:space="720" w:num="1"/>
        </w:sectPr>
      </w:pPr>
    </w:p>
    <w:p w14:paraId="683AF2F5">
      <w:pPr>
        <w:shd w:val="clear" w:color="auto" w:fill="auto"/>
        <w:kinsoku/>
        <w:overflowPunct w:val="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评标办法附表5</w:t>
      </w:r>
    </w:p>
    <w:p w14:paraId="37EFC45B">
      <w:pPr>
        <w:shd w:val="clear" w:color="auto" w:fill="auto"/>
        <w:kinsoku/>
        <w:overflowPunct w:val="0"/>
        <w:spacing w:line="560" w:lineRule="exact"/>
        <w:ind w:left="0" w:leftChars="0" w:firstLine="0" w:firstLineChars="0"/>
        <w:jc w:val="center"/>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报价部分</w:t>
      </w:r>
    </w:p>
    <w:p w14:paraId="5FE2F839">
      <w:pPr>
        <w:shd w:val="clear" w:color="auto" w:fill="auto"/>
        <w:kinsoku/>
        <w:overflowPunct w:val="0"/>
        <w:spacing w:line="560" w:lineRule="exact"/>
        <w:ind w:left="0" w:leftChars="0" w:firstLine="0" w:firstLineChars="0"/>
        <w:jc w:val="center"/>
        <w:outlineLvl w:val="9"/>
        <w:rPr>
          <w:rFonts w:hint="eastAsia" w:ascii="仿宋" w:hAnsi="仿宋" w:eastAsia="仿宋" w:cs="仿宋"/>
          <w:b/>
          <w:bCs/>
          <w:color w:val="auto"/>
          <w:sz w:val="32"/>
          <w:szCs w:val="32"/>
          <w:highlight w:val="none"/>
        </w:rPr>
      </w:pPr>
    </w:p>
    <w:tbl>
      <w:tblPr>
        <w:tblStyle w:val="23"/>
        <w:tblW w:w="9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126"/>
        <w:gridCol w:w="7275"/>
      </w:tblGrid>
      <w:tr w14:paraId="6047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04" w:type="dxa"/>
            <w:noWrap w:val="0"/>
            <w:vAlign w:val="center"/>
          </w:tcPr>
          <w:p w14:paraId="7D6D0676">
            <w:pPr>
              <w:ind w:left="0" w:lef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评标指标</w:t>
            </w:r>
          </w:p>
        </w:tc>
        <w:tc>
          <w:tcPr>
            <w:tcW w:w="1126" w:type="dxa"/>
            <w:noWrap w:val="0"/>
            <w:vAlign w:val="center"/>
          </w:tcPr>
          <w:p w14:paraId="6B028CDE">
            <w:pPr>
              <w:ind w:left="0" w:lef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7275" w:type="dxa"/>
            <w:noWrap w:val="0"/>
            <w:vAlign w:val="center"/>
          </w:tcPr>
          <w:p w14:paraId="13DD3AF1">
            <w:pPr>
              <w:ind w:left="0" w:lef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r>
      <w:tr w14:paraId="5434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7" w:hRule="atLeast"/>
          <w:jc w:val="center"/>
        </w:trPr>
        <w:tc>
          <w:tcPr>
            <w:tcW w:w="1504" w:type="dxa"/>
            <w:noWrap w:val="0"/>
            <w:vAlign w:val="center"/>
          </w:tcPr>
          <w:p w14:paraId="657C7F64">
            <w:pPr>
              <w:spacing w:line="360"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1126" w:type="dxa"/>
            <w:noWrap w:val="0"/>
            <w:vAlign w:val="center"/>
          </w:tcPr>
          <w:p w14:paraId="4F087739">
            <w:pPr>
              <w:spacing w:line="360" w:lineRule="auto"/>
              <w:ind w:left="0" w:lef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w:t>
            </w:r>
          </w:p>
        </w:tc>
        <w:tc>
          <w:tcPr>
            <w:tcW w:w="7275" w:type="dxa"/>
            <w:noWrap w:val="0"/>
            <w:vAlign w:val="center"/>
          </w:tcPr>
          <w:p w14:paraId="0676A57B">
            <w:pPr>
              <w:spacing w:line="360" w:lineRule="auto"/>
              <w:ind w:left="0" w:leftChars="0"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5F012B45">
            <w:pPr>
              <w:spacing w:line="360" w:lineRule="auto"/>
              <w:ind w:left="0" w:leftChars="0"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投标报价得分=（评标基准价／投标报价）×100×10%</w:t>
            </w:r>
          </w:p>
          <w:p w14:paraId="0538D22F">
            <w:pPr>
              <w:spacing w:line="360"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cs="仿宋"/>
                <w:color w:val="auto"/>
                <w:sz w:val="24"/>
                <w:szCs w:val="24"/>
                <w:highlight w:val="none"/>
              </w:rPr>
              <w:t>（评标委员会发现投标人的报价明显低于其他投标报价，应当要求该投标人做出书面说明并提供相应的证明材料。投标人不能合理说明或者不能提供相应证明材料的，评标委员会应当认定该投标人以低于成本报价竞标，并否决其投标）</w:t>
            </w:r>
          </w:p>
        </w:tc>
      </w:tr>
    </w:tbl>
    <w:p w14:paraId="75D81075">
      <w:pPr>
        <w:shd w:val="clear" w:color="auto" w:fill="auto"/>
        <w:kinsoku/>
        <w:overflowPunct w:val="0"/>
        <w:spacing w:line="560" w:lineRule="exact"/>
        <w:jc w:val="center"/>
        <w:rPr>
          <w:rFonts w:ascii="仿宋" w:hAnsi="仿宋" w:eastAsia="仿宋" w:cs="仿宋"/>
          <w:color w:val="auto"/>
          <w:sz w:val="32"/>
          <w:szCs w:val="32"/>
          <w:highlight w:val="none"/>
        </w:rPr>
      </w:pPr>
    </w:p>
    <w:p w14:paraId="47EF060C">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bookmarkStart w:id="97" w:name="_bookmark85"/>
      <w:bookmarkEnd w:id="97"/>
      <w:bookmarkStart w:id="98" w:name="_Toc27222"/>
      <w:r>
        <w:rPr>
          <w:rFonts w:hint="eastAsia" w:ascii="仿宋" w:hAnsi="仿宋" w:eastAsia="仿宋" w:cs="仿宋"/>
          <w:b/>
          <w:bCs/>
          <w:color w:val="auto"/>
          <w:spacing w:val="8"/>
          <w:sz w:val="32"/>
          <w:szCs w:val="32"/>
          <w:highlight w:val="none"/>
        </w:rPr>
        <w:t>1</w:t>
      </w:r>
      <w:r>
        <w:rPr>
          <w:rFonts w:hint="eastAsia" w:ascii="仿宋" w:hAnsi="仿宋" w:eastAsia="仿宋" w:cs="仿宋"/>
          <w:b/>
          <w:bCs/>
          <w:color w:val="auto"/>
          <w:spacing w:val="4"/>
          <w:sz w:val="32"/>
          <w:szCs w:val="32"/>
          <w:highlight w:val="none"/>
        </w:rPr>
        <w:t>.</w:t>
      </w:r>
      <w:r>
        <w:rPr>
          <w:rFonts w:hint="eastAsia" w:ascii="仿宋" w:hAnsi="仿宋" w:eastAsia="仿宋" w:cs="仿宋"/>
          <w:color w:val="auto"/>
          <w:spacing w:val="4"/>
          <w:sz w:val="32"/>
          <w:szCs w:val="32"/>
          <w:highlight w:val="none"/>
        </w:rPr>
        <w:t xml:space="preserve"> 评标方法</w:t>
      </w:r>
      <w:bookmarkEnd w:id="98"/>
    </w:p>
    <w:p w14:paraId="3A4A422A">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ind w:firstLine="644" w:firstLineChars="200"/>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本次评标采用综合评分法。评标委员会对满足招标文</w:t>
      </w:r>
      <w:r>
        <w:rPr>
          <w:rFonts w:hint="eastAsia" w:ascii="仿宋" w:hAnsi="仿宋" w:eastAsia="仿宋" w:cs="仿宋"/>
          <w:color w:val="auto"/>
          <w:sz w:val="32"/>
          <w:szCs w:val="32"/>
          <w:highlight w:val="none"/>
        </w:rPr>
        <w:t>件实质性要求的投标文件，按照本章</w:t>
      </w:r>
      <w:r>
        <w:rPr>
          <w:rFonts w:hint="eastAsia" w:ascii="仿宋" w:hAnsi="仿宋" w:eastAsia="仿宋" w:cs="仿宋"/>
          <w:color w:val="auto"/>
          <w:spacing w:val="-2"/>
          <w:sz w:val="32"/>
          <w:szCs w:val="32"/>
          <w:highlight w:val="none"/>
        </w:rPr>
        <w:t>第2.2款规定的评分标准进行打分，并按得分由高到低顺序推荐</w:t>
      </w:r>
      <w:r>
        <w:rPr>
          <w:rFonts w:hint="eastAsia" w:ascii="仿宋" w:hAnsi="仿宋" w:eastAsia="仿宋" w:cs="仿宋"/>
          <w:color w:val="auto"/>
          <w:spacing w:val="-1"/>
          <w:sz w:val="32"/>
          <w:szCs w:val="32"/>
          <w:highlight w:val="none"/>
        </w:rPr>
        <w:t>中标候选人，或根据招标人授权直接确定中标人，但投标报价低于其成本的除外。</w:t>
      </w:r>
      <w:r>
        <w:rPr>
          <w:rFonts w:hint="eastAsia" w:ascii="仿宋" w:hAnsi="仿宋" w:eastAsia="仿宋" w:cs="仿宋"/>
          <w:color w:val="auto"/>
          <w:sz w:val="32"/>
          <w:szCs w:val="32"/>
          <w:highlight w:val="none"/>
        </w:rPr>
        <w:t>综合评分相等时，以投标报价低的优先；</w:t>
      </w:r>
      <w:r>
        <w:rPr>
          <w:rFonts w:hint="eastAsia" w:ascii="仿宋" w:hAnsi="仿宋" w:eastAsia="仿宋" w:cs="仿宋"/>
          <w:color w:val="auto"/>
          <w:spacing w:val="1"/>
          <w:sz w:val="32"/>
          <w:szCs w:val="32"/>
          <w:highlight w:val="none"/>
        </w:rPr>
        <w:t>投标报价也相等的，以技术投标方案得分高的优先；如果技术投标方案</w:t>
      </w:r>
      <w:r>
        <w:rPr>
          <w:rFonts w:hint="eastAsia" w:ascii="仿宋" w:hAnsi="仿宋" w:eastAsia="仿宋" w:cs="仿宋"/>
          <w:color w:val="auto"/>
          <w:sz w:val="32"/>
          <w:szCs w:val="32"/>
          <w:highlight w:val="none"/>
        </w:rPr>
        <w:t>得分也相等，按照评标办法前附</w:t>
      </w:r>
      <w:r>
        <w:rPr>
          <w:rFonts w:hint="eastAsia" w:ascii="仿宋" w:hAnsi="仿宋" w:eastAsia="仿宋" w:cs="仿宋"/>
          <w:color w:val="auto"/>
          <w:spacing w:val="-2"/>
          <w:sz w:val="32"/>
          <w:szCs w:val="32"/>
          <w:highlight w:val="none"/>
        </w:rPr>
        <w:t>表的规定确定中标候</w:t>
      </w:r>
      <w:r>
        <w:rPr>
          <w:rFonts w:hint="eastAsia" w:ascii="仿宋" w:hAnsi="仿宋" w:eastAsia="仿宋" w:cs="仿宋"/>
          <w:color w:val="auto"/>
          <w:spacing w:val="-1"/>
          <w:sz w:val="32"/>
          <w:szCs w:val="32"/>
          <w:highlight w:val="none"/>
        </w:rPr>
        <w:t>选人顺序。</w:t>
      </w:r>
    </w:p>
    <w:p w14:paraId="13159D5A">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z w:val="32"/>
          <w:szCs w:val="32"/>
          <w:highlight w:val="none"/>
        </w:rPr>
      </w:pPr>
      <w:bookmarkStart w:id="99" w:name="_bookmark87"/>
      <w:bookmarkEnd w:id="99"/>
      <w:bookmarkStart w:id="100" w:name="_bookmark86"/>
      <w:bookmarkEnd w:id="100"/>
      <w:bookmarkStart w:id="101" w:name="_Toc21133"/>
      <w:r>
        <w:rPr>
          <w:rFonts w:hint="eastAsia" w:ascii="仿宋" w:hAnsi="仿宋" w:eastAsia="仿宋" w:cs="仿宋"/>
          <w:b/>
          <w:bCs/>
          <w:color w:val="auto"/>
          <w:spacing w:val="7"/>
          <w:sz w:val="32"/>
          <w:szCs w:val="32"/>
          <w:highlight w:val="none"/>
        </w:rPr>
        <w:t>2</w:t>
      </w:r>
      <w:r>
        <w:rPr>
          <w:rFonts w:hint="eastAsia" w:ascii="仿宋" w:hAnsi="仿宋" w:eastAsia="仿宋" w:cs="仿宋"/>
          <w:b/>
          <w:bCs/>
          <w:color w:val="auto"/>
          <w:spacing w:val="6"/>
          <w:sz w:val="32"/>
          <w:szCs w:val="32"/>
          <w:highlight w:val="none"/>
        </w:rPr>
        <w:t>.</w:t>
      </w:r>
      <w:r>
        <w:rPr>
          <w:rFonts w:hint="eastAsia" w:ascii="仿宋" w:hAnsi="仿宋" w:eastAsia="仿宋" w:cs="仿宋"/>
          <w:color w:val="auto"/>
          <w:spacing w:val="6"/>
          <w:sz w:val="32"/>
          <w:szCs w:val="32"/>
          <w:highlight w:val="none"/>
        </w:rPr>
        <w:t xml:space="preserve"> 评审标准</w:t>
      </w:r>
      <w:bookmarkEnd w:id="101"/>
    </w:p>
    <w:p w14:paraId="235A984A">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pacing w:val="6"/>
          <w:sz w:val="32"/>
          <w:szCs w:val="32"/>
          <w:highlight w:val="none"/>
        </w:rPr>
      </w:pPr>
      <w:r>
        <w:rPr>
          <w:rFonts w:hint="eastAsia" w:ascii="仿宋" w:hAnsi="仿宋" w:eastAsia="仿宋" w:cs="仿宋"/>
          <w:color w:val="auto"/>
          <w:spacing w:val="6"/>
          <w:sz w:val="32"/>
          <w:szCs w:val="32"/>
          <w:highlight w:val="none"/>
        </w:rPr>
        <w:t>2.1 初步评审标准</w:t>
      </w:r>
    </w:p>
    <w:p w14:paraId="39A59CA5">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pacing w:val="6"/>
          <w:sz w:val="32"/>
          <w:szCs w:val="32"/>
          <w:highlight w:val="none"/>
        </w:rPr>
      </w:pPr>
      <w:r>
        <w:rPr>
          <w:rFonts w:hint="eastAsia" w:ascii="仿宋" w:hAnsi="仿宋" w:eastAsia="仿宋" w:cs="仿宋"/>
          <w:color w:val="auto"/>
          <w:spacing w:val="6"/>
          <w:sz w:val="32"/>
          <w:szCs w:val="32"/>
          <w:highlight w:val="none"/>
        </w:rPr>
        <w:t>2.1.1 资格评审标准：见评标办法前附表。</w:t>
      </w:r>
    </w:p>
    <w:p w14:paraId="21E0741A">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pacing w:val="6"/>
          <w:sz w:val="32"/>
          <w:szCs w:val="32"/>
          <w:highlight w:val="none"/>
        </w:rPr>
      </w:pPr>
      <w:bookmarkStart w:id="102" w:name="_bookmark88"/>
      <w:bookmarkEnd w:id="102"/>
      <w:r>
        <w:rPr>
          <w:rFonts w:hint="eastAsia" w:ascii="仿宋" w:hAnsi="仿宋" w:eastAsia="仿宋" w:cs="仿宋"/>
          <w:color w:val="auto"/>
          <w:spacing w:val="6"/>
          <w:sz w:val="32"/>
          <w:szCs w:val="32"/>
          <w:highlight w:val="none"/>
        </w:rPr>
        <w:t>2.1.2 符合性评审标准：见评标办法前附表。</w:t>
      </w:r>
    </w:p>
    <w:p w14:paraId="4FC9AE79">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pacing w:val="6"/>
          <w:sz w:val="32"/>
          <w:szCs w:val="32"/>
          <w:highlight w:val="none"/>
        </w:rPr>
      </w:pPr>
      <w:r>
        <w:rPr>
          <w:rFonts w:hint="eastAsia" w:ascii="仿宋" w:hAnsi="仿宋" w:eastAsia="仿宋" w:cs="仿宋"/>
          <w:color w:val="auto"/>
          <w:spacing w:val="6"/>
          <w:sz w:val="32"/>
          <w:szCs w:val="32"/>
          <w:highlight w:val="none"/>
        </w:rPr>
        <w:t>2.2 分值构成与评分标准</w:t>
      </w:r>
    </w:p>
    <w:p w14:paraId="585BB268">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pacing w:val="6"/>
          <w:sz w:val="32"/>
          <w:szCs w:val="32"/>
          <w:highlight w:val="none"/>
        </w:rPr>
      </w:pPr>
      <w:r>
        <w:rPr>
          <w:rFonts w:hint="eastAsia" w:ascii="仿宋" w:hAnsi="仿宋" w:eastAsia="仿宋" w:cs="仿宋"/>
          <w:color w:val="auto"/>
          <w:spacing w:val="6"/>
          <w:sz w:val="32"/>
          <w:szCs w:val="32"/>
          <w:highlight w:val="none"/>
        </w:rPr>
        <w:t>2.2.1 分值构成</w:t>
      </w:r>
    </w:p>
    <w:p w14:paraId="3580A54A">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ind w:firstLine="664" w:firstLineChars="200"/>
        <w:jc w:val="both"/>
        <w:textAlignment w:val="baseline"/>
        <w:rPr>
          <w:rFonts w:ascii="仿宋" w:hAnsi="仿宋" w:eastAsia="仿宋" w:cs="仿宋"/>
          <w:color w:val="auto"/>
          <w:spacing w:val="6"/>
          <w:sz w:val="32"/>
          <w:szCs w:val="32"/>
          <w:highlight w:val="none"/>
        </w:rPr>
      </w:pPr>
      <w:r>
        <w:rPr>
          <w:rFonts w:hint="eastAsia" w:ascii="仿宋" w:hAnsi="仿宋" w:eastAsia="仿宋" w:cs="仿宋"/>
          <w:color w:val="auto"/>
          <w:spacing w:val="6"/>
          <w:sz w:val="32"/>
          <w:szCs w:val="32"/>
          <w:highlight w:val="none"/>
          <w:lang w:eastAsia="zh-CN"/>
        </w:rPr>
        <w:t>（1）</w:t>
      </w:r>
      <w:r>
        <w:rPr>
          <w:rFonts w:hint="eastAsia" w:ascii="仿宋" w:hAnsi="仿宋" w:eastAsia="仿宋" w:cs="仿宋"/>
          <w:color w:val="auto"/>
          <w:spacing w:val="6"/>
          <w:sz w:val="32"/>
          <w:szCs w:val="32"/>
          <w:highlight w:val="none"/>
        </w:rPr>
        <w:t xml:space="preserve"> 商务部分分值为</w:t>
      </w:r>
      <w:r>
        <w:rPr>
          <w:rFonts w:hint="eastAsia" w:ascii="仿宋" w:hAnsi="仿宋" w:cs="仿宋"/>
          <w:color w:val="auto"/>
          <w:spacing w:val="6"/>
          <w:sz w:val="32"/>
          <w:szCs w:val="32"/>
          <w:highlight w:val="none"/>
          <w:lang w:val="en-US" w:eastAsia="zh-CN"/>
        </w:rPr>
        <w:t>30</w:t>
      </w:r>
      <w:r>
        <w:rPr>
          <w:rFonts w:hint="eastAsia" w:ascii="仿宋" w:hAnsi="仿宋" w:eastAsia="仿宋" w:cs="仿宋"/>
          <w:color w:val="auto"/>
          <w:spacing w:val="6"/>
          <w:sz w:val="32"/>
          <w:szCs w:val="32"/>
          <w:highlight w:val="none"/>
        </w:rPr>
        <w:t>分：见评标办法前附表；</w:t>
      </w:r>
    </w:p>
    <w:p w14:paraId="0697BF10">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ind w:firstLine="664" w:firstLineChars="200"/>
        <w:jc w:val="both"/>
        <w:textAlignment w:val="baseline"/>
        <w:rPr>
          <w:rFonts w:ascii="仿宋" w:hAnsi="仿宋" w:eastAsia="仿宋" w:cs="仿宋"/>
          <w:color w:val="auto"/>
          <w:spacing w:val="6"/>
          <w:sz w:val="32"/>
          <w:szCs w:val="32"/>
          <w:highlight w:val="none"/>
        </w:rPr>
      </w:pPr>
      <w:r>
        <w:rPr>
          <w:rFonts w:hint="eastAsia" w:ascii="仿宋" w:hAnsi="仿宋" w:eastAsia="仿宋" w:cs="仿宋"/>
          <w:color w:val="auto"/>
          <w:spacing w:val="6"/>
          <w:sz w:val="32"/>
          <w:szCs w:val="32"/>
          <w:highlight w:val="none"/>
          <w:lang w:eastAsia="zh-CN"/>
        </w:rPr>
        <w:t>（2）</w:t>
      </w:r>
      <w:r>
        <w:rPr>
          <w:rFonts w:hint="eastAsia" w:ascii="仿宋" w:hAnsi="仿宋" w:eastAsia="仿宋" w:cs="仿宋"/>
          <w:color w:val="auto"/>
          <w:spacing w:val="6"/>
          <w:sz w:val="32"/>
          <w:szCs w:val="32"/>
          <w:highlight w:val="none"/>
        </w:rPr>
        <w:t xml:space="preserve"> 技术部分分值为</w:t>
      </w:r>
      <w:r>
        <w:rPr>
          <w:rFonts w:hint="eastAsia" w:ascii="仿宋" w:hAnsi="仿宋" w:cs="仿宋"/>
          <w:color w:val="auto"/>
          <w:spacing w:val="6"/>
          <w:sz w:val="32"/>
          <w:szCs w:val="32"/>
          <w:highlight w:val="none"/>
          <w:lang w:val="en-US" w:eastAsia="zh-CN"/>
        </w:rPr>
        <w:t>60</w:t>
      </w:r>
      <w:r>
        <w:rPr>
          <w:rFonts w:hint="eastAsia" w:ascii="仿宋" w:hAnsi="仿宋" w:eastAsia="仿宋" w:cs="仿宋"/>
          <w:color w:val="auto"/>
          <w:spacing w:val="6"/>
          <w:sz w:val="32"/>
          <w:szCs w:val="32"/>
          <w:highlight w:val="none"/>
        </w:rPr>
        <w:t>分：见评标办法前附表；</w:t>
      </w:r>
    </w:p>
    <w:p w14:paraId="69D5784A">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ind w:firstLine="664" w:firstLineChars="200"/>
        <w:jc w:val="both"/>
        <w:textAlignment w:val="baseline"/>
        <w:rPr>
          <w:rFonts w:ascii="仿宋" w:hAnsi="仿宋" w:eastAsia="仿宋" w:cs="仿宋"/>
          <w:color w:val="auto"/>
          <w:spacing w:val="6"/>
          <w:sz w:val="32"/>
          <w:szCs w:val="32"/>
          <w:highlight w:val="none"/>
        </w:rPr>
      </w:pPr>
      <w:r>
        <w:rPr>
          <w:rFonts w:hint="eastAsia" w:ascii="仿宋" w:hAnsi="仿宋" w:eastAsia="仿宋" w:cs="仿宋"/>
          <w:color w:val="auto"/>
          <w:spacing w:val="6"/>
          <w:sz w:val="32"/>
          <w:szCs w:val="32"/>
          <w:highlight w:val="none"/>
          <w:lang w:eastAsia="zh-CN"/>
        </w:rPr>
        <w:t>（3）</w:t>
      </w:r>
      <w:r>
        <w:rPr>
          <w:rFonts w:hint="eastAsia" w:ascii="仿宋" w:hAnsi="仿宋" w:eastAsia="仿宋" w:cs="仿宋"/>
          <w:color w:val="auto"/>
          <w:spacing w:val="6"/>
          <w:sz w:val="32"/>
          <w:szCs w:val="32"/>
          <w:highlight w:val="none"/>
        </w:rPr>
        <w:t xml:space="preserve"> 投标报价分值为1</w:t>
      </w:r>
      <w:r>
        <w:rPr>
          <w:rFonts w:hint="eastAsia" w:ascii="仿宋" w:hAnsi="仿宋" w:eastAsia="仿宋" w:cs="仿宋"/>
          <w:color w:val="auto"/>
          <w:spacing w:val="6"/>
          <w:sz w:val="32"/>
          <w:szCs w:val="32"/>
          <w:highlight w:val="none"/>
          <w:lang w:val="en-US" w:eastAsia="zh-CN"/>
        </w:rPr>
        <w:t>0</w:t>
      </w:r>
      <w:r>
        <w:rPr>
          <w:rFonts w:hint="eastAsia" w:ascii="仿宋" w:hAnsi="仿宋" w:eastAsia="仿宋" w:cs="仿宋"/>
          <w:color w:val="auto"/>
          <w:spacing w:val="6"/>
          <w:sz w:val="32"/>
          <w:szCs w:val="32"/>
          <w:highlight w:val="none"/>
        </w:rPr>
        <w:t>分：见评标办法前附表；</w:t>
      </w:r>
    </w:p>
    <w:p w14:paraId="691FF1A5">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2.</w:t>
      </w:r>
      <w:r>
        <w:rPr>
          <w:rFonts w:hint="eastAsia" w:ascii="仿宋" w:hAnsi="仿宋" w:eastAsia="仿宋" w:cs="仿宋"/>
          <w:color w:val="auto"/>
          <w:sz w:val="32"/>
          <w:szCs w:val="32"/>
          <w:highlight w:val="none"/>
        </w:rPr>
        <w:t>2.2 评分标准</w:t>
      </w:r>
    </w:p>
    <w:p w14:paraId="720670A6">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ind w:firstLine="664" w:firstLineChars="200"/>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6"/>
          <w:sz w:val="32"/>
          <w:szCs w:val="32"/>
          <w:highlight w:val="none"/>
          <w:lang w:eastAsia="zh-CN"/>
        </w:rPr>
        <w:t>（1）</w:t>
      </w:r>
      <w:r>
        <w:rPr>
          <w:rFonts w:hint="eastAsia" w:ascii="仿宋" w:hAnsi="仿宋" w:eastAsia="仿宋" w:cs="仿宋"/>
          <w:color w:val="auto"/>
          <w:spacing w:val="3"/>
          <w:sz w:val="32"/>
          <w:szCs w:val="32"/>
          <w:highlight w:val="none"/>
        </w:rPr>
        <w:t xml:space="preserve"> 商务投标评分标准：见评标办法前附表；</w:t>
      </w:r>
    </w:p>
    <w:p w14:paraId="4955CCDF">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ind w:firstLine="664" w:firstLineChars="200"/>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6"/>
          <w:sz w:val="32"/>
          <w:szCs w:val="32"/>
          <w:highlight w:val="none"/>
          <w:lang w:eastAsia="zh-CN"/>
        </w:rPr>
        <w:t>（2）</w:t>
      </w:r>
      <w:r>
        <w:rPr>
          <w:rFonts w:hint="eastAsia" w:ascii="仿宋" w:hAnsi="仿宋" w:eastAsia="仿宋" w:cs="仿宋"/>
          <w:color w:val="auto"/>
          <w:spacing w:val="3"/>
          <w:sz w:val="32"/>
          <w:szCs w:val="32"/>
          <w:highlight w:val="none"/>
        </w:rPr>
        <w:t xml:space="preserve"> 技术投标方案评分标准：见评标办法前附表；</w:t>
      </w:r>
    </w:p>
    <w:p w14:paraId="72A4890A">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ind w:firstLine="664" w:firstLineChars="200"/>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6"/>
          <w:sz w:val="32"/>
          <w:szCs w:val="32"/>
          <w:highlight w:val="none"/>
          <w:lang w:eastAsia="zh-CN"/>
        </w:rPr>
        <w:t>（3）</w:t>
      </w:r>
      <w:r>
        <w:rPr>
          <w:rFonts w:hint="eastAsia" w:ascii="仿宋" w:hAnsi="仿宋" w:eastAsia="仿宋" w:cs="仿宋"/>
          <w:color w:val="auto"/>
          <w:spacing w:val="3"/>
          <w:sz w:val="32"/>
          <w:szCs w:val="32"/>
          <w:highlight w:val="none"/>
        </w:rPr>
        <w:t xml:space="preserve"> 投标报价评分标准：见评标办法前附表；</w:t>
      </w:r>
    </w:p>
    <w:p w14:paraId="36EE51F2">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z w:val="32"/>
          <w:szCs w:val="32"/>
          <w:highlight w:val="none"/>
        </w:rPr>
      </w:pPr>
      <w:bookmarkStart w:id="103" w:name="_bookmark89"/>
      <w:bookmarkEnd w:id="103"/>
      <w:bookmarkStart w:id="104" w:name="_bookmark90"/>
      <w:bookmarkEnd w:id="104"/>
      <w:bookmarkStart w:id="105" w:name="_Toc9508"/>
      <w:r>
        <w:rPr>
          <w:rFonts w:hint="eastAsia" w:ascii="仿宋" w:hAnsi="仿宋" w:eastAsia="仿宋" w:cs="仿宋"/>
          <w:b/>
          <w:bCs/>
          <w:color w:val="auto"/>
          <w:spacing w:val="10"/>
          <w:sz w:val="32"/>
          <w:szCs w:val="32"/>
          <w:highlight w:val="none"/>
        </w:rPr>
        <w:t>3</w:t>
      </w:r>
      <w:r>
        <w:rPr>
          <w:rFonts w:hint="eastAsia" w:ascii="仿宋" w:hAnsi="仿宋" w:eastAsia="仿宋" w:cs="仿宋"/>
          <w:b/>
          <w:bCs/>
          <w:color w:val="auto"/>
          <w:spacing w:val="6"/>
          <w:sz w:val="32"/>
          <w:szCs w:val="32"/>
          <w:highlight w:val="none"/>
        </w:rPr>
        <w:t>.</w:t>
      </w:r>
      <w:r>
        <w:rPr>
          <w:rFonts w:hint="eastAsia" w:ascii="仿宋" w:hAnsi="仿宋" w:eastAsia="仿宋" w:cs="仿宋"/>
          <w:color w:val="auto"/>
          <w:spacing w:val="6"/>
          <w:sz w:val="32"/>
          <w:szCs w:val="32"/>
          <w:highlight w:val="none"/>
        </w:rPr>
        <w:t xml:space="preserve"> 评标程序</w:t>
      </w:r>
      <w:bookmarkEnd w:id="105"/>
    </w:p>
    <w:p w14:paraId="5381E4AA">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3.1 初步评</w:t>
      </w:r>
      <w:r>
        <w:rPr>
          <w:rFonts w:hint="eastAsia" w:ascii="仿宋" w:hAnsi="仿宋" w:eastAsia="仿宋" w:cs="仿宋"/>
          <w:color w:val="auto"/>
          <w:sz w:val="32"/>
          <w:szCs w:val="32"/>
          <w:highlight w:val="none"/>
        </w:rPr>
        <w:t>审</w:t>
      </w:r>
    </w:p>
    <w:p w14:paraId="01C1DF73">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3.1.1 评标委员会可以要求投标人提交第二章“投标人须知”规定的有关证明和证件的原件，</w:t>
      </w:r>
      <w:r>
        <w:rPr>
          <w:rFonts w:hint="eastAsia" w:ascii="仿宋" w:hAnsi="仿宋" w:eastAsia="仿宋" w:cs="仿宋"/>
          <w:color w:val="auto"/>
          <w:spacing w:val="1"/>
          <w:sz w:val="32"/>
          <w:szCs w:val="32"/>
          <w:highlight w:val="none"/>
        </w:rPr>
        <w:t>以便核验。评标委员会依据本章第 2.1 款规定的标准对投</w:t>
      </w:r>
      <w:r>
        <w:rPr>
          <w:rFonts w:hint="eastAsia" w:ascii="仿宋" w:hAnsi="仿宋" w:eastAsia="仿宋" w:cs="仿宋"/>
          <w:color w:val="auto"/>
          <w:sz w:val="32"/>
          <w:szCs w:val="32"/>
          <w:highlight w:val="none"/>
        </w:rPr>
        <w:t>标文件进行初步评审。有一项不符合</w:t>
      </w:r>
      <w:r>
        <w:rPr>
          <w:rFonts w:hint="eastAsia" w:ascii="仿宋" w:hAnsi="仿宋" w:eastAsia="仿宋" w:cs="仿宋"/>
          <w:color w:val="auto"/>
          <w:spacing w:val="-1"/>
          <w:sz w:val="32"/>
          <w:szCs w:val="32"/>
          <w:highlight w:val="none"/>
        </w:rPr>
        <w:t>评审标</w:t>
      </w:r>
      <w:r>
        <w:rPr>
          <w:rFonts w:hint="eastAsia" w:ascii="仿宋" w:hAnsi="仿宋" w:eastAsia="仿宋" w:cs="仿宋"/>
          <w:color w:val="auto"/>
          <w:sz w:val="32"/>
          <w:szCs w:val="32"/>
          <w:highlight w:val="none"/>
        </w:rPr>
        <w:t>准的，评标委员会应当否决其投标。</w:t>
      </w:r>
    </w:p>
    <w:p w14:paraId="4FE9D4AC">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6"/>
          <w:sz w:val="32"/>
          <w:szCs w:val="32"/>
          <w:highlight w:val="none"/>
        </w:rPr>
        <w:t>3</w:t>
      </w:r>
      <w:r>
        <w:rPr>
          <w:rFonts w:hint="eastAsia" w:ascii="仿宋" w:hAnsi="仿宋" w:eastAsia="仿宋" w:cs="仿宋"/>
          <w:color w:val="auto"/>
          <w:spacing w:val="-4"/>
          <w:sz w:val="32"/>
          <w:szCs w:val="32"/>
          <w:highlight w:val="none"/>
        </w:rPr>
        <w:t>.1.2 投标人有以下情形之一的， 评标委员会应当否决其投标：</w:t>
      </w:r>
    </w:p>
    <w:p w14:paraId="06EB2F0F">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ind w:firstLine="632" w:firstLineChars="200"/>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lang w:eastAsia="zh-CN"/>
        </w:rPr>
        <w:t>（1）</w:t>
      </w:r>
      <w:r>
        <w:rPr>
          <w:rFonts w:hint="eastAsia" w:ascii="仿宋" w:hAnsi="仿宋" w:eastAsia="仿宋" w:cs="仿宋"/>
          <w:color w:val="auto"/>
          <w:spacing w:val="-2"/>
          <w:sz w:val="32"/>
          <w:szCs w:val="32"/>
          <w:highlight w:val="none"/>
        </w:rPr>
        <w:t xml:space="preserve"> 投标文件没有对招标文件的实质性要求和条件作出响应，或者对招标文件的偏差超出</w:t>
      </w:r>
      <w:r>
        <w:rPr>
          <w:rFonts w:hint="eastAsia" w:ascii="仿宋" w:hAnsi="仿宋" w:eastAsia="仿宋" w:cs="仿宋"/>
          <w:color w:val="auto"/>
          <w:spacing w:val="-1"/>
          <w:sz w:val="32"/>
          <w:szCs w:val="32"/>
          <w:highlight w:val="none"/>
        </w:rPr>
        <w:t>招标文件</w:t>
      </w:r>
      <w:r>
        <w:rPr>
          <w:rFonts w:hint="eastAsia" w:ascii="仿宋" w:hAnsi="仿宋" w:eastAsia="仿宋" w:cs="仿宋"/>
          <w:color w:val="auto"/>
          <w:sz w:val="32"/>
          <w:szCs w:val="32"/>
          <w:highlight w:val="none"/>
        </w:rPr>
        <w:t>规定的偏差范围或最高项数；</w:t>
      </w:r>
    </w:p>
    <w:p w14:paraId="5ED2F6A2">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ind w:firstLine="664" w:firstLineChars="200"/>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6"/>
          <w:sz w:val="32"/>
          <w:szCs w:val="32"/>
          <w:highlight w:val="none"/>
          <w:lang w:eastAsia="zh-CN"/>
        </w:rPr>
        <w:t>（2）</w:t>
      </w:r>
      <w:r>
        <w:rPr>
          <w:rFonts w:hint="eastAsia" w:ascii="仿宋" w:hAnsi="仿宋" w:eastAsia="仿宋" w:cs="仿宋"/>
          <w:color w:val="auto"/>
          <w:spacing w:val="4"/>
          <w:sz w:val="32"/>
          <w:szCs w:val="32"/>
          <w:highlight w:val="none"/>
        </w:rPr>
        <w:t xml:space="preserve"> 有串通投标、弄虚作假、行贿等违法行为。</w:t>
      </w:r>
    </w:p>
    <w:p w14:paraId="3FB4AF02">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3.1.3 投标报价有算术错误及其他错误的，评标委员会按以下原则要</w:t>
      </w:r>
      <w:r>
        <w:rPr>
          <w:rFonts w:hint="eastAsia" w:ascii="仿宋" w:hAnsi="仿宋" w:eastAsia="仿宋" w:cs="仿宋"/>
          <w:color w:val="auto"/>
          <w:spacing w:val="-1"/>
          <w:sz w:val="32"/>
          <w:szCs w:val="32"/>
          <w:highlight w:val="none"/>
        </w:rPr>
        <w:t>求投标人对投标报价进行修正，</w:t>
      </w:r>
      <w:r>
        <w:rPr>
          <w:rFonts w:hint="eastAsia" w:ascii="仿宋" w:hAnsi="仿宋" w:eastAsia="仿宋" w:cs="仿宋"/>
          <w:color w:val="auto"/>
          <w:sz w:val="32"/>
          <w:szCs w:val="32"/>
          <w:highlight w:val="none"/>
        </w:rPr>
        <w:t>并要求投标人书面澄清确认。投标人拒不澄清确认的，评标委员会应当否决其投标：</w:t>
      </w:r>
    </w:p>
    <w:p w14:paraId="5346C5D1">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ind w:firstLine="636" w:firstLineChars="200"/>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lang w:eastAsia="zh-CN"/>
        </w:rPr>
        <w:t>（1）</w:t>
      </w:r>
      <w:r>
        <w:rPr>
          <w:rFonts w:hint="eastAsia" w:ascii="仿宋" w:hAnsi="仿宋" w:eastAsia="仿宋" w:cs="仿宋"/>
          <w:color w:val="auto"/>
          <w:spacing w:val="-1"/>
          <w:sz w:val="32"/>
          <w:szCs w:val="32"/>
          <w:highlight w:val="none"/>
        </w:rPr>
        <w:t xml:space="preserve"> 投标文件中的</w:t>
      </w:r>
      <w:r>
        <w:rPr>
          <w:rFonts w:hint="eastAsia" w:ascii="仿宋" w:hAnsi="仿宋" w:eastAsia="仿宋" w:cs="仿宋"/>
          <w:color w:val="auto"/>
          <w:sz w:val="32"/>
          <w:szCs w:val="32"/>
          <w:highlight w:val="none"/>
        </w:rPr>
        <w:t>大写金额与小写金额不一致的，以大写金额为准；</w:t>
      </w:r>
    </w:p>
    <w:p w14:paraId="6AFA5D02">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ind w:firstLine="628" w:firstLineChars="200"/>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3"/>
          <w:sz w:val="32"/>
          <w:szCs w:val="32"/>
          <w:highlight w:val="none"/>
          <w:lang w:eastAsia="zh-CN"/>
        </w:rPr>
        <w:t>（2）</w:t>
      </w:r>
      <w:r>
        <w:rPr>
          <w:rFonts w:hint="eastAsia" w:ascii="仿宋" w:hAnsi="仿宋" w:eastAsia="仿宋" w:cs="仿宋"/>
          <w:color w:val="auto"/>
          <w:spacing w:val="-2"/>
          <w:sz w:val="32"/>
          <w:szCs w:val="32"/>
          <w:highlight w:val="none"/>
        </w:rPr>
        <w:t xml:space="preserve"> 总价金额与单价金额不一致的，以单价金额为准，但单价金额小数点有明显错误的除外；</w:t>
      </w:r>
    </w:p>
    <w:p w14:paraId="1AD5F263">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ind w:firstLine="628" w:firstLineChars="200"/>
        <w:jc w:val="both"/>
        <w:textAlignment w:val="baseline"/>
        <w:rPr>
          <w:rFonts w:ascii="仿宋" w:hAnsi="仿宋" w:eastAsia="仿宋" w:cs="仿宋"/>
          <w:color w:val="auto"/>
          <w:position w:val="1"/>
          <w:sz w:val="32"/>
          <w:szCs w:val="32"/>
          <w:highlight w:val="none"/>
        </w:rPr>
      </w:pPr>
      <w:r>
        <w:rPr>
          <w:rFonts w:hint="eastAsia" w:ascii="仿宋" w:hAnsi="仿宋" w:eastAsia="仿宋" w:cs="仿宋"/>
          <w:color w:val="auto"/>
          <w:spacing w:val="-3"/>
          <w:sz w:val="32"/>
          <w:szCs w:val="32"/>
          <w:highlight w:val="none"/>
          <w:lang w:eastAsia="zh-CN"/>
        </w:rPr>
        <w:t>（3）</w:t>
      </w:r>
      <w:r>
        <w:rPr>
          <w:rFonts w:hint="eastAsia" w:ascii="仿宋" w:hAnsi="仿宋" w:eastAsia="仿宋" w:cs="仿宋"/>
          <w:color w:val="auto"/>
          <w:position w:val="1"/>
          <w:sz w:val="32"/>
          <w:szCs w:val="32"/>
          <w:highlight w:val="none"/>
        </w:rPr>
        <w:t>投标报价为各分项报价金额之和，投标报价与分项报价的合价不一致的，应以各分项合价累计数为准，修正投标报价；</w:t>
      </w:r>
    </w:p>
    <w:p w14:paraId="42311AC6">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ind w:firstLine="628" w:firstLineChars="200"/>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3"/>
          <w:sz w:val="32"/>
          <w:szCs w:val="32"/>
          <w:highlight w:val="none"/>
          <w:lang w:eastAsia="zh-CN"/>
        </w:rPr>
        <w:t>（4）</w:t>
      </w:r>
      <w:r>
        <w:rPr>
          <w:rFonts w:hint="eastAsia" w:ascii="仿宋" w:hAnsi="仿宋" w:eastAsia="仿宋" w:cs="仿宋"/>
          <w:color w:val="auto"/>
          <w:position w:val="1"/>
          <w:sz w:val="32"/>
          <w:szCs w:val="32"/>
          <w:highlight w:val="none"/>
        </w:rPr>
        <w:t>如果分项报价中存在缺漏项，则视为缺漏项价格已包含在其他分项报价之中。</w:t>
      </w:r>
    </w:p>
    <w:p w14:paraId="36F29D80">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3.2 详细评</w:t>
      </w:r>
      <w:r>
        <w:rPr>
          <w:rFonts w:hint="eastAsia" w:ascii="仿宋" w:hAnsi="仿宋" w:eastAsia="仿宋" w:cs="仿宋"/>
          <w:color w:val="auto"/>
          <w:sz w:val="32"/>
          <w:szCs w:val="32"/>
          <w:highlight w:val="none"/>
        </w:rPr>
        <w:t>审</w:t>
      </w:r>
    </w:p>
    <w:p w14:paraId="4F005DAC">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8"/>
          <w:sz w:val="32"/>
          <w:szCs w:val="32"/>
          <w:highlight w:val="none"/>
        </w:rPr>
        <w:t>3.2.1</w:t>
      </w:r>
      <w:r>
        <w:rPr>
          <w:rFonts w:hint="eastAsia" w:ascii="仿宋" w:hAnsi="仿宋" w:eastAsia="仿宋" w:cs="仿宋"/>
          <w:color w:val="auto"/>
          <w:spacing w:val="-4"/>
          <w:sz w:val="32"/>
          <w:szCs w:val="32"/>
          <w:highlight w:val="none"/>
        </w:rPr>
        <w:t>评标委员会按本章第 2.2 款规定的量化因素和分值进行打分，并计算出综合评估得分。</w:t>
      </w:r>
    </w:p>
    <w:p w14:paraId="7BD96FF2">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firstLine="656" w:firstLineChars="200"/>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lang w:eastAsia="zh-CN"/>
        </w:rPr>
        <w:t>（1）</w:t>
      </w:r>
      <w:r>
        <w:rPr>
          <w:rFonts w:hint="eastAsia" w:ascii="仿宋" w:hAnsi="仿宋" w:eastAsia="仿宋" w:cs="仿宋"/>
          <w:color w:val="auto"/>
          <w:spacing w:val="2"/>
          <w:sz w:val="32"/>
          <w:szCs w:val="32"/>
          <w:highlight w:val="none"/>
        </w:rPr>
        <w:t>按本章第 2.2.2 (1) 目规定的评审因素和分值对商务投标部分计算出得分</w:t>
      </w:r>
      <w:r>
        <w:rPr>
          <w:rFonts w:hint="eastAsia" w:ascii="仿宋" w:hAnsi="仿宋" w:eastAsia="仿宋" w:cs="仿宋"/>
          <w:color w:val="auto"/>
          <w:sz w:val="32"/>
          <w:szCs w:val="32"/>
          <w:highlight w:val="none"/>
        </w:rPr>
        <w:t>A</w:t>
      </w:r>
      <w:r>
        <w:rPr>
          <w:rFonts w:hint="eastAsia" w:ascii="仿宋" w:hAnsi="仿宋" w:eastAsia="仿宋" w:cs="仿宋"/>
          <w:color w:val="auto"/>
          <w:spacing w:val="2"/>
          <w:sz w:val="32"/>
          <w:szCs w:val="32"/>
          <w:highlight w:val="none"/>
        </w:rPr>
        <w:t>；</w:t>
      </w:r>
    </w:p>
    <w:p w14:paraId="0D3DB0B9">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firstLine="636" w:firstLineChars="200"/>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lang w:eastAsia="zh-CN"/>
        </w:rPr>
        <w:t>（2）</w:t>
      </w:r>
      <w:r>
        <w:rPr>
          <w:rFonts w:hint="eastAsia" w:ascii="仿宋" w:hAnsi="仿宋" w:cs="仿宋"/>
          <w:color w:val="auto"/>
          <w:spacing w:val="-1"/>
          <w:sz w:val="32"/>
          <w:szCs w:val="32"/>
          <w:highlight w:val="none"/>
          <w:lang w:val="en-US" w:eastAsia="zh-CN"/>
        </w:rPr>
        <w:t xml:space="preserve"> </w:t>
      </w:r>
      <w:r>
        <w:rPr>
          <w:rFonts w:hint="eastAsia" w:ascii="仿宋" w:hAnsi="仿宋" w:eastAsia="仿宋" w:cs="仿宋"/>
          <w:color w:val="auto"/>
          <w:spacing w:val="-1"/>
          <w:sz w:val="32"/>
          <w:szCs w:val="32"/>
          <w:highlight w:val="none"/>
        </w:rPr>
        <w:t>按本章第 2</w:t>
      </w:r>
      <w:r>
        <w:rPr>
          <w:rFonts w:hint="eastAsia" w:ascii="仿宋" w:hAnsi="仿宋" w:eastAsia="仿宋" w:cs="仿宋"/>
          <w:color w:val="auto"/>
          <w:sz w:val="32"/>
          <w:szCs w:val="32"/>
          <w:highlight w:val="none"/>
        </w:rPr>
        <w:t>.2.2(2) 目规定的评审因素和分值对技术投标方案部分计算出得分B；</w:t>
      </w:r>
    </w:p>
    <w:p w14:paraId="5734DE7D">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ind w:firstLine="656" w:firstLineChars="200"/>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lang w:eastAsia="zh-CN"/>
        </w:rPr>
        <w:t>（3）</w:t>
      </w:r>
      <w:r>
        <w:rPr>
          <w:rFonts w:hint="eastAsia" w:ascii="仿宋" w:hAnsi="仿宋" w:eastAsia="仿宋" w:cs="仿宋"/>
          <w:color w:val="auto"/>
          <w:spacing w:val="2"/>
          <w:sz w:val="32"/>
          <w:szCs w:val="32"/>
          <w:highlight w:val="none"/>
        </w:rPr>
        <w:t>按本章第2.2.2(3) 目规定的评审因素和分值对投标报价计算出得分</w:t>
      </w:r>
      <w:r>
        <w:rPr>
          <w:rFonts w:hint="eastAsia" w:ascii="仿宋" w:hAnsi="仿宋" w:eastAsia="仿宋" w:cs="仿宋"/>
          <w:color w:val="auto"/>
          <w:sz w:val="32"/>
          <w:szCs w:val="32"/>
          <w:highlight w:val="none"/>
        </w:rPr>
        <w:t>C</w:t>
      </w:r>
      <w:r>
        <w:rPr>
          <w:rFonts w:hint="eastAsia" w:ascii="仿宋" w:hAnsi="仿宋" w:eastAsia="仿宋" w:cs="仿宋"/>
          <w:color w:val="auto"/>
          <w:spacing w:val="2"/>
          <w:sz w:val="32"/>
          <w:szCs w:val="32"/>
          <w:highlight w:val="none"/>
        </w:rPr>
        <w:t>；</w:t>
      </w:r>
    </w:p>
    <w:p w14:paraId="7A9A3E36">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3.2.</w:t>
      </w:r>
      <w:r>
        <w:rPr>
          <w:rFonts w:hint="eastAsia" w:ascii="仿宋" w:hAnsi="仿宋" w:eastAsia="仿宋" w:cs="仿宋"/>
          <w:color w:val="auto"/>
          <w:sz w:val="32"/>
          <w:szCs w:val="32"/>
          <w:highlight w:val="none"/>
        </w:rPr>
        <w:t>2 评分分值计算保留小数点后两位，小数点后第三位“四舍五入”。</w:t>
      </w:r>
    </w:p>
    <w:p w14:paraId="4FCD3BE5">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3.2.3 投</w:t>
      </w:r>
      <w:r>
        <w:rPr>
          <w:rFonts w:hint="eastAsia" w:ascii="仿宋" w:hAnsi="仿宋" w:eastAsia="仿宋" w:cs="仿宋"/>
          <w:color w:val="auto"/>
          <w:sz w:val="32"/>
          <w:szCs w:val="32"/>
          <w:highlight w:val="none"/>
        </w:rPr>
        <w:t>标人得分=商务+技术+投标报价。</w:t>
      </w:r>
    </w:p>
    <w:p w14:paraId="08A8CCA7">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3.2.4 评标委员会发现投标人的报价明显低于其他投标报价，</w:t>
      </w:r>
      <w:r>
        <w:rPr>
          <w:rFonts w:hint="eastAsia" w:ascii="仿宋" w:hAnsi="仿宋" w:eastAsia="仿宋" w:cs="仿宋"/>
          <w:color w:val="auto"/>
          <w:spacing w:val="1"/>
          <w:sz w:val="32"/>
          <w:szCs w:val="32"/>
          <w:highlight w:val="none"/>
        </w:rPr>
        <w:t>应当要求该投标人作出书面说明并提供</w:t>
      </w:r>
      <w:r>
        <w:rPr>
          <w:rFonts w:hint="eastAsia" w:ascii="仿宋" w:hAnsi="仿宋" w:eastAsia="仿宋" w:cs="仿宋"/>
          <w:color w:val="auto"/>
          <w:sz w:val="32"/>
          <w:szCs w:val="32"/>
          <w:highlight w:val="none"/>
        </w:rPr>
        <w:t>相应的证明材料。投标人不能合理说明或者</w:t>
      </w:r>
      <w:r>
        <w:rPr>
          <w:rFonts w:hint="eastAsia" w:ascii="仿宋" w:hAnsi="仿宋" w:eastAsia="仿宋" w:cs="仿宋"/>
          <w:color w:val="auto"/>
          <w:spacing w:val="-10"/>
          <w:sz w:val="32"/>
          <w:szCs w:val="32"/>
          <w:highlight w:val="none"/>
        </w:rPr>
        <w:t>不</w:t>
      </w:r>
      <w:r>
        <w:rPr>
          <w:rFonts w:hint="eastAsia" w:ascii="仿宋" w:hAnsi="仿宋" w:eastAsia="仿宋" w:cs="仿宋"/>
          <w:color w:val="auto"/>
          <w:spacing w:val="-9"/>
          <w:sz w:val="32"/>
          <w:szCs w:val="32"/>
          <w:highlight w:val="none"/>
        </w:rPr>
        <w:t>能</w:t>
      </w:r>
      <w:r>
        <w:rPr>
          <w:rFonts w:hint="eastAsia" w:ascii="仿宋" w:hAnsi="仿宋" w:eastAsia="仿宋" w:cs="仿宋"/>
          <w:color w:val="auto"/>
          <w:spacing w:val="-5"/>
          <w:sz w:val="32"/>
          <w:szCs w:val="32"/>
          <w:highlight w:val="none"/>
        </w:rPr>
        <w:t>提供相应证明材料的，评标委员会应当认定该投标人以低于成本报价竞标，并否决其投标。</w:t>
      </w:r>
    </w:p>
    <w:p w14:paraId="0D350414">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z w:val="32"/>
          <w:szCs w:val="32"/>
          <w:highlight w:val="none"/>
        </w:rPr>
      </w:pPr>
      <w:bookmarkStart w:id="106" w:name="_bookmark92"/>
      <w:bookmarkEnd w:id="106"/>
      <w:r>
        <w:rPr>
          <w:rFonts w:hint="eastAsia" w:ascii="仿宋" w:hAnsi="仿宋" w:eastAsia="仿宋" w:cs="仿宋"/>
          <w:color w:val="auto"/>
          <w:spacing w:val="-1"/>
          <w:sz w:val="32"/>
          <w:szCs w:val="32"/>
          <w:highlight w:val="none"/>
        </w:rPr>
        <w:t>3.3 投标文件</w:t>
      </w:r>
      <w:r>
        <w:rPr>
          <w:rFonts w:hint="eastAsia" w:ascii="仿宋" w:hAnsi="仿宋" w:eastAsia="仿宋" w:cs="仿宋"/>
          <w:color w:val="auto"/>
          <w:sz w:val="32"/>
          <w:szCs w:val="32"/>
          <w:highlight w:val="none"/>
        </w:rPr>
        <w:t>的澄清</w:t>
      </w:r>
    </w:p>
    <w:p w14:paraId="47D1F68C">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3.3.1 在评标过程中，评标委员会可以书面形式要求投标人对投标文件中含义不明确、对同类问题表述不一致或者有明显文字和计算错误的内容做必要的澄清、说明或补正。澄清、说明或补正应以书面方式进行。评标委员会不接受投标人主动提出的澄清、说明或补正。</w:t>
      </w:r>
    </w:p>
    <w:p w14:paraId="30A4F666">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3.3.2 澄清、说明或补正不得超出投标文件的范围且不得改变投标文件的实质性内容，并</w:t>
      </w:r>
      <w:r>
        <w:rPr>
          <w:rFonts w:hint="eastAsia" w:ascii="仿宋" w:hAnsi="仿宋" w:cs="仿宋"/>
          <w:color w:val="auto"/>
          <w:spacing w:val="-2"/>
          <w:sz w:val="32"/>
          <w:szCs w:val="32"/>
          <w:highlight w:val="none"/>
          <w:lang w:eastAsia="zh-CN"/>
        </w:rPr>
        <w:t>构成</w:t>
      </w:r>
      <w:r>
        <w:rPr>
          <w:rFonts w:hint="eastAsia" w:ascii="仿宋" w:hAnsi="仿宋" w:eastAsia="仿宋" w:cs="仿宋"/>
          <w:color w:val="auto"/>
          <w:spacing w:val="-2"/>
          <w:sz w:val="32"/>
          <w:szCs w:val="32"/>
          <w:highlight w:val="none"/>
        </w:rPr>
        <w:t>投标文件的组成部分。</w:t>
      </w:r>
    </w:p>
    <w:p w14:paraId="05E2159D">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3.3.3 评标委员会对投标人提交的澄清、说明或补正有疑问的，可以要求投标人进一步澄清、说明或补正，直至满足评标委员会的要求。</w:t>
      </w:r>
    </w:p>
    <w:p w14:paraId="050122BF">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3.4 评标结</w:t>
      </w:r>
      <w:r>
        <w:rPr>
          <w:rFonts w:hint="eastAsia" w:ascii="仿宋" w:hAnsi="仿宋" w:eastAsia="仿宋" w:cs="仿宋"/>
          <w:color w:val="auto"/>
          <w:sz w:val="32"/>
          <w:szCs w:val="32"/>
          <w:highlight w:val="none"/>
        </w:rPr>
        <w:t>果</w:t>
      </w:r>
    </w:p>
    <w:p w14:paraId="2E6DD2F6">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3.4.1 除第二章</w:t>
      </w:r>
      <w:r>
        <w:rPr>
          <w:rFonts w:hint="eastAsia" w:ascii="仿宋" w:hAnsi="仿宋" w:eastAsia="仿宋" w:cs="仿宋"/>
          <w:color w:val="auto"/>
          <w:spacing w:val="-1"/>
          <w:sz w:val="32"/>
          <w:szCs w:val="32"/>
          <w:highlight w:val="none"/>
        </w:rPr>
        <w:t>“投标人须知”前附表授权直接确定中标人外，评标委员会按照得分由高到低</w:t>
      </w:r>
      <w:r>
        <w:rPr>
          <w:rFonts w:hint="eastAsia" w:ascii="仿宋" w:hAnsi="仿宋" w:eastAsia="仿宋" w:cs="仿宋"/>
          <w:color w:val="auto"/>
          <w:spacing w:val="-7"/>
          <w:sz w:val="32"/>
          <w:szCs w:val="32"/>
          <w:highlight w:val="none"/>
        </w:rPr>
        <w:t>的顺序推荐中标候选人，并标明排序。</w:t>
      </w:r>
    </w:p>
    <w:p w14:paraId="75042EFC">
      <w:pPr>
        <w:keepNext w:val="0"/>
        <w:keepLines w:val="0"/>
        <w:pageBreakBefore w:val="0"/>
        <w:widowControl/>
        <w:shd w:val="clear" w:color="auto" w:fill="auto"/>
        <w:kinsoku/>
        <w:wordWrap/>
        <w:overflowPunct w:val="0"/>
        <w:topLinePunct w:val="0"/>
        <w:autoSpaceDE w:val="0"/>
        <w:autoSpaceDN w:val="0"/>
        <w:bidi w:val="0"/>
        <w:adjustRightInd w:val="0"/>
        <w:snapToGrid w:val="0"/>
        <w:spacing w:line="540" w:lineRule="exact"/>
        <w:jc w:val="both"/>
        <w:textAlignment w:val="baseline"/>
        <w:rPr>
          <w:rFonts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3.4.2 评标委员会完成评标后，应当向招标</w:t>
      </w:r>
      <w:r>
        <w:rPr>
          <w:rFonts w:hint="eastAsia" w:ascii="仿宋" w:hAnsi="仿宋" w:eastAsia="仿宋" w:cs="仿宋"/>
          <w:color w:val="auto"/>
          <w:sz w:val="32"/>
          <w:szCs w:val="32"/>
          <w:highlight w:val="none"/>
        </w:rPr>
        <w:t>人提交书面评标报告和中标候选人名单。</w:t>
      </w:r>
    </w:p>
    <w:p w14:paraId="4E006BC3">
      <w:pPr>
        <w:shd w:val="clear" w:color="auto" w:fill="auto"/>
        <w:kinsoku/>
        <w:overflowPunct w:val="0"/>
        <w:spacing w:line="560" w:lineRule="exact"/>
        <w:ind w:firstLine="640" w:firstLineChars="200"/>
        <w:jc w:val="both"/>
        <w:rPr>
          <w:rFonts w:ascii="仿宋" w:hAnsi="仿宋" w:eastAsia="仿宋" w:cs="仿宋"/>
          <w:color w:val="auto"/>
          <w:sz w:val="32"/>
          <w:szCs w:val="32"/>
          <w:highlight w:val="none"/>
        </w:rPr>
        <w:sectPr>
          <w:pgSz w:w="11906" w:h="16838"/>
          <w:pgMar w:top="1440" w:right="1080" w:bottom="1440" w:left="1080" w:header="0" w:footer="938" w:gutter="0"/>
          <w:pgNumType w:fmt="decimal"/>
          <w:cols w:space="720" w:num="1"/>
        </w:sectPr>
      </w:pPr>
    </w:p>
    <w:p w14:paraId="21D54AD9">
      <w:pPr>
        <w:numPr>
          <w:ilvl w:val="0"/>
          <w:numId w:val="0"/>
        </w:numPr>
        <w:tabs>
          <w:tab w:val="left" w:pos="1155"/>
          <w:tab w:val="left" w:pos="1276"/>
          <w:tab w:val="left" w:pos="1418"/>
          <w:tab w:val="left" w:pos="7665"/>
        </w:tabs>
        <w:kinsoku w:val="0"/>
        <w:autoSpaceDE w:val="0"/>
        <w:autoSpaceDN w:val="0"/>
        <w:adjustRightInd w:val="0"/>
        <w:snapToGrid w:val="0"/>
        <w:spacing w:line="560" w:lineRule="exact"/>
        <w:jc w:val="left"/>
        <w:textAlignment w:val="baseline"/>
        <w:rPr>
          <w:rFonts w:hint="eastAsia" w:ascii="仿宋" w:hAnsi="仿宋" w:cs="仿宋"/>
          <w:color w:val="auto"/>
          <w:sz w:val="28"/>
          <w:szCs w:val="28"/>
          <w:highlight w:val="none"/>
        </w:rPr>
      </w:pPr>
    </w:p>
    <w:p w14:paraId="44F6F041">
      <w:pPr>
        <w:pStyle w:val="2"/>
        <w:bidi w:val="0"/>
        <w:ind w:left="0" w:leftChars="0" w:firstLine="0" w:firstLineChars="0"/>
        <w:jc w:val="center"/>
        <w:rPr>
          <w:rFonts w:hint="eastAsia" w:ascii="仿宋" w:hAnsi="仿宋" w:eastAsia="仿宋" w:cs="仿宋"/>
          <w:color w:val="auto"/>
          <w:sz w:val="36"/>
          <w:szCs w:val="36"/>
          <w:highlight w:val="none"/>
          <w:lang w:val="en-US" w:eastAsia="zh-CN"/>
        </w:rPr>
      </w:pPr>
      <w:bookmarkStart w:id="107" w:name="_Toc29426"/>
      <w:bookmarkStart w:id="108" w:name="_Toc12735"/>
      <w:bookmarkStart w:id="109" w:name="_Toc17791"/>
      <w:r>
        <w:rPr>
          <w:rFonts w:hint="eastAsia" w:ascii="仿宋" w:hAnsi="仿宋" w:eastAsia="仿宋" w:cs="仿宋"/>
          <w:color w:val="auto"/>
          <w:sz w:val="36"/>
          <w:szCs w:val="36"/>
          <w:highlight w:val="none"/>
          <w:lang w:val="en-US" w:eastAsia="zh-CN"/>
        </w:rPr>
        <w:t>第四章 合同条款及格式</w:t>
      </w:r>
      <w:bookmarkEnd w:id="88"/>
      <w:bookmarkEnd w:id="89"/>
      <w:bookmarkEnd w:id="90"/>
      <w:bookmarkEnd w:id="91"/>
      <w:bookmarkEnd w:id="92"/>
      <w:bookmarkEnd w:id="107"/>
      <w:bookmarkEnd w:id="108"/>
      <w:bookmarkEnd w:id="109"/>
    </w:p>
    <w:p w14:paraId="05129962">
      <w:pPr>
        <w:ind w:right="360"/>
        <w:jc w:val="center"/>
        <w:rPr>
          <w:rFonts w:hint="eastAsia" w:ascii="仿宋" w:hAnsi="仿宋" w:cs="仿宋"/>
          <w:bCs/>
          <w:color w:val="auto"/>
          <w:sz w:val="28"/>
          <w:szCs w:val="28"/>
          <w:highlight w:val="none"/>
        </w:rPr>
      </w:pPr>
      <w:bookmarkStart w:id="110" w:name="_Toc26599"/>
      <w:r>
        <w:rPr>
          <w:rFonts w:hint="eastAsia" w:ascii="仿宋" w:hAnsi="仿宋" w:cs="仿宋"/>
          <w:bCs/>
          <w:color w:val="auto"/>
          <w:sz w:val="28"/>
          <w:szCs w:val="28"/>
          <w:highlight w:val="none"/>
        </w:rPr>
        <w:t>（此合同模板不作为最终签订版本，最终合同版本以甲、乙双方签署版本为准）</w:t>
      </w:r>
    </w:p>
    <w:p w14:paraId="65CD321F">
      <w:pPr>
        <w:spacing w:after="120"/>
        <w:ind w:left="560" w:leftChars="200" w:firstLine="560" w:firstLineChars="200"/>
        <w:rPr>
          <w:rFonts w:hint="eastAsia" w:ascii="仿宋" w:hAnsi="仿宋" w:cs="仿宋"/>
          <w:color w:val="auto"/>
          <w:szCs w:val="24"/>
          <w:highlight w:val="none"/>
        </w:rPr>
      </w:pPr>
      <w:r>
        <w:rPr>
          <w:rFonts w:hint="eastAsia" w:ascii="仿宋" w:hAnsi="仿宋" w:cs="仿宋"/>
          <w:color w:val="auto"/>
          <w:highlight w:val="none"/>
        </w:rPr>
        <w:t xml:space="preserve">                                    </w:t>
      </w:r>
    </w:p>
    <w:p w14:paraId="0D3A2D18">
      <w:pPr>
        <w:wordWrap w:val="0"/>
        <w:spacing w:line="560" w:lineRule="exact"/>
        <w:jc w:val="right"/>
        <w:rPr>
          <w:rFonts w:hint="eastAsia" w:ascii="仿宋" w:hAnsi="仿宋" w:cs="仿宋"/>
          <w:b/>
          <w:snapToGrid w:val="0"/>
          <w:color w:val="auto"/>
          <w:kern w:val="0"/>
          <w:sz w:val="32"/>
          <w:szCs w:val="32"/>
          <w:highlight w:val="none"/>
          <w:u w:val="single"/>
        </w:rPr>
      </w:pPr>
      <w:r>
        <w:rPr>
          <w:rFonts w:hint="eastAsia" w:ascii="仿宋" w:hAnsi="仿宋" w:cs="仿宋"/>
          <w:bCs/>
          <w:snapToGrid w:val="0"/>
          <w:color w:val="auto"/>
          <w:kern w:val="0"/>
          <w:sz w:val="32"/>
          <w:szCs w:val="32"/>
          <w:highlight w:val="none"/>
        </w:rPr>
        <w:t>合同编号：</w:t>
      </w:r>
      <w:r>
        <w:rPr>
          <w:rFonts w:hint="eastAsia" w:ascii="仿宋" w:hAnsi="仿宋" w:cs="仿宋"/>
          <w:bCs/>
          <w:snapToGrid w:val="0"/>
          <w:color w:val="auto"/>
          <w:kern w:val="0"/>
          <w:sz w:val="32"/>
          <w:szCs w:val="32"/>
          <w:highlight w:val="none"/>
          <w:u w:val="single"/>
        </w:rPr>
        <w:t xml:space="preserve">                   </w:t>
      </w:r>
    </w:p>
    <w:p w14:paraId="6FE3B892">
      <w:pPr>
        <w:spacing w:line="560" w:lineRule="exact"/>
        <w:rPr>
          <w:rFonts w:hint="eastAsia" w:ascii="仿宋" w:hAnsi="仿宋" w:cs="仿宋"/>
          <w:b/>
          <w:snapToGrid w:val="0"/>
          <w:color w:val="auto"/>
          <w:kern w:val="0"/>
          <w:sz w:val="32"/>
          <w:szCs w:val="630"/>
          <w:highlight w:val="none"/>
        </w:rPr>
      </w:pPr>
    </w:p>
    <w:p w14:paraId="395A359D">
      <w:pPr>
        <w:spacing w:after="120" w:afterLines="50" w:line="560" w:lineRule="exact"/>
        <w:jc w:val="center"/>
        <w:rPr>
          <w:rFonts w:hint="eastAsia" w:ascii="仿宋" w:hAnsi="仿宋" w:eastAsia="仿宋" w:cs="仿宋"/>
          <w:b/>
          <w:snapToGrid w:val="0"/>
          <w:color w:val="auto"/>
          <w:kern w:val="0"/>
          <w:sz w:val="48"/>
          <w:szCs w:val="52"/>
          <w:highlight w:val="none"/>
        </w:rPr>
      </w:pPr>
    </w:p>
    <w:p w14:paraId="18F2BCA8">
      <w:pPr>
        <w:spacing w:after="120" w:afterLines="50" w:line="560" w:lineRule="exact"/>
        <w:ind w:firstLine="0" w:firstLineChars="0"/>
        <w:jc w:val="center"/>
        <w:rPr>
          <w:rFonts w:hint="eastAsia" w:ascii="仿宋" w:hAnsi="仿宋" w:cs="仿宋"/>
          <w:b/>
          <w:snapToGrid w:val="0"/>
          <w:color w:val="auto"/>
          <w:kern w:val="0"/>
          <w:sz w:val="32"/>
          <w:szCs w:val="630"/>
          <w:highlight w:val="none"/>
        </w:rPr>
      </w:pPr>
      <w:r>
        <w:rPr>
          <w:rFonts w:hint="eastAsia" w:ascii="仿宋" w:hAnsi="仿宋" w:eastAsia="仿宋" w:cs="仿宋"/>
          <w:b/>
          <w:snapToGrid w:val="0"/>
          <w:color w:val="auto"/>
          <w:kern w:val="0"/>
          <w:sz w:val="48"/>
          <w:szCs w:val="48"/>
          <w:highlight w:val="none"/>
        </w:rPr>
        <w:t>服务合同</w:t>
      </w:r>
    </w:p>
    <w:p w14:paraId="447E3C2E">
      <w:pPr>
        <w:spacing w:line="560" w:lineRule="exact"/>
        <w:ind w:firstLine="643" w:firstLineChars="200"/>
        <w:rPr>
          <w:rFonts w:hint="eastAsia" w:ascii="仿宋" w:hAnsi="仿宋" w:cs="仿宋"/>
          <w:b/>
          <w:snapToGrid w:val="0"/>
          <w:color w:val="auto"/>
          <w:kern w:val="0"/>
          <w:sz w:val="32"/>
          <w:szCs w:val="630"/>
          <w:highlight w:val="none"/>
        </w:rPr>
      </w:pPr>
    </w:p>
    <w:p w14:paraId="6C810DF4">
      <w:pPr>
        <w:shd w:val="clear" w:color="auto" w:fill="auto"/>
        <w:tabs>
          <w:tab w:val="left" w:pos="3892"/>
        </w:tabs>
        <w:kinsoku/>
        <w:overflowPunct w:val="0"/>
        <w:spacing w:before="91" w:line="560" w:lineRule="exact"/>
        <w:ind w:left="2160" w:leftChars="200" w:hanging="1600" w:hangingChars="500"/>
        <w:jc w:val="left"/>
        <w:rPr>
          <w:rFonts w:hint="eastAsia" w:ascii="仿宋" w:hAnsi="仿宋" w:cs="仿宋"/>
          <w:b w:val="0"/>
          <w:bCs/>
          <w:color w:val="auto"/>
          <w:kern w:val="0"/>
          <w:sz w:val="28"/>
          <w:szCs w:val="28"/>
          <w:highlight w:val="none"/>
          <w:lang w:eastAsia="zh-CN"/>
        </w:rPr>
      </w:pPr>
      <w:r>
        <w:rPr>
          <w:rFonts w:hint="eastAsia" w:ascii="仿宋" w:hAnsi="仿宋" w:eastAsia="仿宋" w:cs="仿宋"/>
          <w:bCs/>
          <w:snapToGrid w:val="0"/>
          <w:color w:val="auto"/>
          <w:kern w:val="0"/>
          <w:sz w:val="32"/>
          <w:szCs w:val="32"/>
          <w:highlight w:val="none"/>
        </w:rPr>
        <w:t>项目名称：</w:t>
      </w:r>
      <w:r>
        <w:rPr>
          <w:rFonts w:hint="eastAsia" w:ascii="仿宋" w:hAnsi="仿宋" w:eastAsia="仿宋" w:cs="仿宋"/>
          <w:bCs/>
          <w:snapToGrid w:val="0"/>
          <w:color w:val="auto"/>
          <w:kern w:val="0"/>
          <w:sz w:val="32"/>
          <w:szCs w:val="32"/>
          <w:highlight w:val="none"/>
          <w:u w:val="single"/>
        </w:rPr>
        <w:t xml:space="preserve"> </w:t>
      </w:r>
      <w:r>
        <w:rPr>
          <w:rFonts w:hint="eastAsia" w:ascii="仿宋" w:hAnsi="仿宋" w:cs="仿宋"/>
          <w:b w:val="0"/>
          <w:bCs/>
          <w:color w:val="auto"/>
          <w:kern w:val="0"/>
          <w:sz w:val="28"/>
          <w:szCs w:val="28"/>
          <w:highlight w:val="none"/>
          <w:u w:val="single"/>
          <w:lang w:eastAsia="zh-CN"/>
        </w:rPr>
        <w:t>新疆哈密市吐哈盆地北缘盆山结合带油气资源调查评价新步地1井钻井技术服务</w:t>
      </w:r>
    </w:p>
    <w:p w14:paraId="541C141D">
      <w:pPr>
        <w:spacing w:line="560" w:lineRule="exact"/>
        <w:ind w:firstLine="313" w:firstLineChars="98"/>
        <w:rPr>
          <w:rFonts w:hint="eastAsia" w:ascii="仿宋" w:hAnsi="仿宋" w:eastAsia="仿宋" w:cs="仿宋"/>
          <w:bCs/>
          <w:snapToGrid w:val="0"/>
          <w:color w:val="auto"/>
          <w:kern w:val="0"/>
          <w:sz w:val="32"/>
          <w:szCs w:val="32"/>
          <w:highlight w:val="none"/>
          <w:u w:val="single"/>
        </w:rPr>
      </w:pPr>
    </w:p>
    <w:p w14:paraId="7EFA3838">
      <w:pPr>
        <w:spacing w:line="560" w:lineRule="exact"/>
        <w:ind w:firstLine="313" w:firstLineChars="98"/>
        <w:rPr>
          <w:rFonts w:hint="eastAsia" w:ascii="仿宋" w:hAnsi="仿宋" w:eastAsia="仿宋" w:cs="仿宋"/>
          <w:bCs/>
          <w:snapToGrid w:val="0"/>
          <w:color w:val="auto"/>
          <w:kern w:val="0"/>
          <w:sz w:val="32"/>
          <w:szCs w:val="32"/>
          <w:highlight w:val="none"/>
        </w:rPr>
      </w:pPr>
    </w:p>
    <w:p w14:paraId="4BCA5EE2">
      <w:pPr>
        <w:spacing w:line="560" w:lineRule="exact"/>
        <w:ind w:firstLine="313" w:firstLineChars="98"/>
        <w:rPr>
          <w:rFonts w:hint="eastAsia" w:ascii="仿宋" w:hAnsi="仿宋" w:eastAsia="仿宋" w:cs="仿宋"/>
          <w:bCs/>
          <w:snapToGrid w:val="0"/>
          <w:color w:val="auto"/>
          <w:kern w:val="0"/>
          <w:sz w:val="32"/>
          <w:szCs w:val="32"/>
          <w:highlight w:val="none"/>
          <w:u w:val="single"/>
        </w:rPr>
      </w:pPr>
      <w:r>
        <w:rPr>
          <w:rFonts w:hint="eastAsia" w:ascii="仿宋" w:hAnsi="仿宋" w:eastAsia="仿宋" w:cs="仿宋"/>
          <w:bCs/>
          <w:snapToGrid w:val="0"/>
          <w:color w:val="auto"/>
          <w:kern w:val="0"/>
          <w:sz w:val="32"/>
          <w:szCs w:val="32"/>
          <w:highlight w:val="none"/>
        </w:rPr>
        <w:t xml:space="preserve">发包方（甲方）： </w:t>
      </w:r>
      <w:r>
        <w:rPr>
          <w:rFonts w:hint="eastAsia" w:ascii="仿宋" w:hAnsi="仿宋" w:eastAsia="仿宋" w:cs="仿宋"/>
          <w:bCs/>
          <w:snapToGrid w:val="0"/>
          <w:color w:val="auto"/>
          <w:kern w:val="0"/>
          <w:sz w:val="32"/>
          <w:szCs w:val="32"/>
          <w:highlight w:val="none"/>
          <w:u w:val="single"/>
        </w:rPr>
        <w:t xml:space="preserve">                                    </w:t>
      </w:r>
    </w:p>
    <w:p w14:paraId="18D62798">
      <w:pPr>
        <w:autoSpaceDE w:val="0"/>
        <w:autoSpaceDN w:val="0"/>
        <w:adjustRightInd w:val="0"/>
        <w:spacing w:line="560" w:lineRule="exact"/>
        <w:jc w:val="left"/>
        <w:rPr>
          <w:rFonts w:hint="eastAsia" w:ascii="仿宋" w:hAnsi="仿宋" w:cs="仿宋"/>
          <w:color w:val="auto"/>
          <w:kern w:val="0"/>
          <w:sz w:val="24"/>
          <w:highlight w:val="none"/>
        </w:rPr>
      </w:pPr>
    </w:p>
    <w:p w14:paraId="18FF1578">
      <w:pPr>
        <w:spacing w:line="560" w:lineRule="exact"/>
        <w:ind w:firstLine="320" w:firstLineChars="100"/>
        <w:rPr>
          <w:rFonts w:hint="eastAsia" w:ascii="仿宋" w:hAnsi="仿宋" w:eastAsia="仿宋" w:cs="仿宋"/>
          <w:bCs/>
          <w:snapToGrid w:val="0"/>
          <w:color w:val="auto"/>
          <w:kern w:val="0"/>
          <w:sz w:val="32"/>
          <w:szCs w:val="32"/>
          <w:highlight w:val="none"/>
          <w:u w:val="single"/>
        </w:rPr>
      </w:pPr>
      <w:r>
        <w:rPr>
          <w:rFonts w:hint="eastAsia" w:ascii="仿宋" w:hAnsi="仿宋" w:eastAsia="仿宋" w:cs="仿宋"/>
          <w:bCs/>
          <w:snapToGrid w:val="0"/>
          <w:color w:val="auto"/>
          <w:kern w:val="0"/>
          <w:sz w:val="32"/>
          <w:szCs w:val="32"/>
          <w:highlight w:val="none"/>
        </w:rPr>
        <w:t xml:space="preserve">承包方（乙方）： </w:t>
      </w:r>
      <w:r>
        <w:rPr>
          <w:rFonts w:hint="eastAsia" w:ascii="仿宋" w:hAnsi="仿宋" w:eastAsia="仿宋" w:cs="仿宋"/>
          <w:bCs/>
          <w:snapToGrid w:val="0"/>
          <w:color w:val="auto"/>
          <w:kern w:val="0"/>
          <w:sz w:val="32"/>
          <w:szCs w:val="32"/>
          <w:highlight w:val="none"/>
          <w:u w:val="single"/>
        </w:rPr>
        <w:t xml:space="preserve">                                    </w:t>
      </w:r>
    </w:p>
    <w:p w14:paraId="20247635">
      <w:pPr>
        <w:spacing w:line="560" w:lineRule="exact"/>
        <w:ind w:firstLine="320" w:firstLineChars="100"/>
        <w:rPr>
          <w:rFonts w:hint="eastAsia" w:ascii="仿宋" w:hAnsi="仿宋" w:eastAsia="仿宋" w:cs="仿宋"/>
          <w:bCs/>
          <w:snapToGrid w:val="0"/>
          <w:color w:val="auto"/>
          <w:kern w:val="0"/>
          <w:sz w:val="32"/>
          <w:szCs w:val="32"/>
          <w:highlight w:val="none"/>
        </w:rPr>
      </w:pPr>
    </w:p>
    <w:p w14:paraId="4C04A147">
      <w:pPr>
        <w:spacing w:after="120"/>
        <w:ind w:left="0" w:leftChars="0" w:firstLine="0" w:firstLineChars="0"/>
        <w:rPr>
          <w:rFonts w:hint="eastAsia" w:ascii="仿宋" w:hAnsi="仿宋" w:cs="仿宋"/>
          <w:color w:val="auto"/>
          <w:highlight w:val="none"/>
        </w:rPr>
      </w:pPr>
    </w:p>
    <w:p w14:paraId="3DD7AD88">
      <w:pPr>
        <w:spacing w:after="120"/>
        <w:ind w:left="560" w:leftChars="200" w:firstLine="560" w:firstLineChars="200"/>
        <w:rPr>
          <w:rFonts w:hint="eastAsia" w:ascii="仿宋" w:hAnsi="仿宋" w:cs="仿宋"/>
          <w:color w:val="auto"/>
          <w:highlight w:val="none"/>
        </w:rPr>
      </w:pPr>
    </w:p>
    <w:p w14:paraId="62720578">
      <w:pPr>
        <w:widowControl/>
        <w:spacing w:line="560" w:lineRule="exact"/>
        <w:ind w:firstLine="1920" w:firstLineChars="600"/>
        <w:jc w:val="left"/>
        <w:rPr>
          <w:rFonts w:hint="eastAsia" w:ascii="仿宋" w:hAnsi="仿宋" w:cs="仿宋"/>
          <w:bCs/>
          <w:snapToGrid w:val="0"/>
          <w:color w:val="auto"/>
          <w:kern w:val="0"/>
          <w:sz w:val="32"/>
          <w:szCs w:val="32"/>
          <w:highlight w:val="none"/>
        </w:rPr>
      </w:pPr>
      <w:r>
        <w:rPr>
          <w:rFonts w:hint="eastAsia" w:ascii="仿宋" w:hAnsi="仿宋" w:cs="仿宋"/>
          <w:bCs/>
          <w:snapToGrid w:val="0"/>
          <w:color w:val="auto"/>
          <w:kern w:val="0"/>
          <w:sz w:val="32"/>
          <w:szCs w:val="32"/>
          <w:highlight w:val="none"/>
        </w:rPr>
        <w:t>签订时间：     年    月    日</w:t>
      </w:r>
    </w:p>
    <w:p w14:paraId="058F4204">
      <w:pPr>
        <w:widowControl/>
        <w:spacing w:line="560" w:lineRule="exact"/>
        <w:ind w:firstLine="1920" w:firstLineChars="600"/>
        <w:jc w:val="left"/>
        <w:rPr>
          <w:rFonts w:hint="eastAsia" w:ascii="仿宋" w:hAnsi="仿宋" w:cs="仿宋"/>
          <w:bCs/>
          <w:snapToGrid w:val="0"/>
          <w:color w:val="auto"/>
          <w:kern w:val="0"/>
          <w:sz w:val="32"/>
          <w:szCs w:val="32"/>
          <w:highlight w:val="none"/>
          <w:u w:val="single"/>
        </w:rPr>
      </w:pPr>
      <w:r>
        <w:rPr>
          <w:rFonts w:hint="eastAsia" w:ascii="仿宋" w:hAnsi="仿宋" w:cs="仿宋"/>
          <w:bCs/>
          <w:snapToGrid w:val="0"/>
          <w:color w:val="auto"/>
          <w:kern w:val="0"/>
          <w:sz w:val="32"/>
          <w:szCs w:val="32"/>
          <w:highlight w:val="none"/>
        </w:rPr>
        <w:t>签订地点：</w:t>
      </w:r>
      <w:r>
        <w:rPr>
          <w:rFonts w:hint="eastAsia" w:ascii="仿宋" w:hAnsi="仿宋" w:cs="仿宋"/>
          <w:bCs/>
          <w:snapToGrid w:val="0"/>
          <w:color w:val="auto"/>
          <w:kern w:val="0"/>
          <w:sz w:val="32"/>
          <w:szCs w:val="32"/>
          <w:highlight w:val="none"/>
          <w:u w:val="single"/>
        </w:rPr>
        <w:t xml:space="preserve">   </w:t>
      </w:r>
      <w:r>
        <w:rPr>
          <w:rFonts w:hint="eastAsia" w:ascii="仿宋" w:hAnsi="仿宋" w:cs="仿宋"/>
          <w:bCs/>
          <w:snapToGrid w:val="0"/>
          <w:color w:val="auto"/>
          <w:kern w:val="0"/>
          <w:sz w:val="32"/>
          <w:szCs w:val="32"/>
          <w:highlight w:val="none"/>
          <w:u w:val="single"/>
          <w:lang w:val="en-US" w:eastAsia="zh-CN"/>
        </w:rPr>
        <w:t xml:space="preserve">                           </w:t>
      </w:r>
      <w:r>
        <w:rPr>
          <w:rFonts w:hint="eastAsia" w:ascii="仿宋" w:hAnsi="仿宋" w:cs="仿宋"/>
          <w:bCs/>
          <w:snapToGrid w:val="0"/>
          <w:color w:val="auto"/>
          <w:kern w:val="0"/>
          <w:sz w:val="32"/>
          <w:szCs w:val="32"/>
          <w:highlight w:val="none"/>
          <w:u w:val="single"/>
        </w:rPr>
        <w:t xml:space="preserve">   </w:t>
      </w:r>
    </w:p>
    <w:p w14:paraId="432AE378">
      <w:pPr>
        <w:ind w:firstLine="667"/>
        <w:jc w:val="center"/>
        <w:rPr>
          <w:rFonts w:hint="eastAsia" w:ascii="仿宋" w:hAnsi="仿宋" w:cs="仿宋"/>
          <w:b/>
          <w:bCs/>
          <w:color w:val="auto"/>
          <w:sz w:val="24"/>
          <w:highlight w:val="none"/>
        </w:rPr>
      </w:pPr>
      <w:r>
        <w:rPr>
          <w:rFonts w:hint="eastAsia" w:ascii="仿宋" w:hAnsi="仿宋" w:cs="仿宋"/>
          <w:bCs/>
          <w:snapToGrid w:val="0"/>
          <w:color w:val="auto"/>
          <w:kern w:val="0"/>
          <w:sz w:val="32"/>
          <w:szCs w:val="32"/>
          <w:highlight w:val="none"/>
          <w:u w:val="single"/>
        </w:rPr>
        <w:br w:type="page"/>
      </w:r>
      <w:r>
        <w:rPr>
          <w:rFonts w:hint="eastAsia" w:ascii="仿宋" w:hAnsi="仿宋" w:cs="仿宋"/>
          <w:b/>
          <w:bCs/>
          <w:color w:val="auto"/>
          <w:sz w:val="32"/>
          <w:szCs w:val="32"/>
          <w:highlight w:val="none"/>
        </w:rPr>
        <w:t>目 录</w:t>
      </w:r>
    </w:p>
    <w:p w14:paraId="02F4A17E">
      <w:pPr>
        <w:pStyle w:val="17"/>
        <w:tabs>
          <w:tab w:val="right" w:leader="dot" w:pos="9367"/>
        </w:tabs>
        <w:ind w:firstLine="482"/>
        <w:rPr>
          <w:rFonts w:hint="eastAsia" w:ascii="仿宋" w:hAnsi="仿宋" w:cs="仿宋"/>
          <w:b w:val="0"/>
          <w:color w:val="auto"/>
          <w:sz w:val="22"/>
          <w:szCs w:val="24"/>
          <w:highlight w:val="none"/>
        </w:rPr>
      </w:pPr>
      <w:r>
        <w:rPr>
          <w:rFonts w:hint="eastAsia" w:ascii="仿宋" w:hAnsi="仿宋" w:cs="仿宋"/>
          <w:caps/>
          <w:color w:val="auto"/>
          <w:sz w:val="24"/>
          <w:highlight w:val="none"/>
        </w:rPr>
        <w:fldChar w:fldCharType="begin"/>
      </w:r>
      <w:r>
        <w:rPr>
          <w:rFonts w:hint="eastAsia" w:ascii="仿宋" w:hAnsi="仿宋" w:cs="仿宋"/>
          <w:caps/>
          <w:color w:val="auto"/>
          <w:sz w:val="24"/>
          <w:highlight w:val="none"/>
        </w:rPr>
        <w:instrText xml:space="preserve">TOC \o "1-1" \h \u </w:instrText>
      </w:r>
      <w:r>
        <w:rPr>
          <w:rFonts w:hint="eastAsia" w:ascii="仿宋" w:hAnsi="仿宋" w:cs="仿宋"/>
          <w:caps/>
          <w:color w:val="auto"/>
          <w:sz w:val="24"/>
          <w:highlight w:val="none"/>
        </w:rPr>
        <w:fldChar w:fldCharType="separate"/>
      </w:r>
      <w:r>
        <w:fldChar w:fldCharType="begin"/>
      </w:r>
      <w:r>
        <w:instrText xml:space="preserve"> HYPERLINK \l "_Toc197341646" </w:instrText>
      </w:r>
      <w:r>
        <w:fldChar w:fldCharType="separate"/>
      </w:r>
      <w:r>
        <w:rPr>
          <w:rStyle w:val="28"/>
          <w:rFonts w:hint="eastAsia" w:ascii="仿宋" w:hAnsi="仿宋" w:eastAsia="仿宋" w:cs="仿宋"/>
          <w:bCs/>
          <w:color w:val="auto"/>
          <w:kern w:val="44"/>
          <w:highlight w:val="none"/>
        </w:rPr>
        <w:t>1.总则</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_Toc197341646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47839013">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"_Toc197341647" </w:instrText>
      </w:r>
      <w:r>
        <w:fldChar w:fldCharType="separate"/>
      </w:r>
      <w:r>
        <w:rPr>
          <w:rStyle w:val="28"/>
          <w:rFonts w:hint="eastAsia" w:ascii="仿宋" w:hAnsi="仿宋" w:eastAsia="仿宋" w:cs="仿宋"/>
          <w:bCs/>
          <w:color w:val="auto"/>
          <w:kern w:val="44"/>
          <w:highlight w:val="none"/>
        </w:rPr>
        <w:t>2.定义和解释</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_Toc197341647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3D9F23E5">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"_Toc197341648" </w:instrText>
      </w:r>
      <w:r>
        <w:fldChar w:fldCharType="separate"/>
      </w:r>
      <w:r>
        <w:rPr>
          <w:rStyle w:val="28"/>
          <w:rFonts w:hint="eastAsia" w:ascii="仿宋" w:hAnsi="仿宋" w:eastAsia="仿宋" w:cs="仿宋"/>
          <w:bCs/>
          <w:color w:val="auto"/>
          <w:kern w:val="44"/>
          <w:highlight w:val="none"/>
        </w:rPr>
        <w:t>3.工程项目内容及承包方式</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_Toc197341648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0C1545A2">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"_Toc197341649" </w:instrText>
      </w:r>
      <w:r>
        <w:fldChar w:fldCharType="separate"/>
      </w:r>
      <w:r>
        <w:rPr>
          <w:rStyle w:val="28"/>
          <w:rFonts w:hint="eastAsia" w:ascii="仿宋" w:hAnsi="仿宋" w:eastAsia="仿宋" w:cs="仿宋"/>
          <w:bCs/>
          <w:color w:val="auto"/>
          <w:kern w:val="44"/>
          <w:highlight w:val="none"/>
        </w:rPr>
        <w:t>4.服务内容</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_Toc197341649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2717A3FA">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"_Toc197341650" </w:instrText>
      </w:r>
      <w:r>
        <w:fldChar w:fldCharType="separate"/>
      </w:r>
      <w:r>
        <w:rPr>
          <w:rStyle w:val="28"/>
          <w:rFonts w:hint="eastAsia" w:ascii="仿宋" w:hAnsi="仿宋" w:eastAsia="仿宋" w:cs="仿宋"/>
          <w:bCs/>
          <w:color w:val="auto"/>
          <w:kern w:val="44"/>
          <w:highlight w:val="none"/>
        </w:rPr>
        <w:t>5.工程质量及工程质保金</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_Toc197341650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2694823F">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"_Toc197341651" </w:instrText>
      </w:r>
      <w:r>
        <w:fldChar w:fldCharType="separate"/>
      </w:r>
      <w:r>
        <w:rPr>
          <w:rStyle w:val="28"/>
          <w:rFonts w:hint="eastAsia" w:ascii="仿宋" w:hAnsi="仿宋" w:eastAsia="仿宋" w:cs="仿宋"/>
          <w:bCs/>
          <w:color w:val="auto"/>
          <w:kern w:val="44"/>
          <w:highlight w:val="none"/>
        </w:rPr>
        <w:t>6.合同期限</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_Toc197341651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3C1325B9">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"_Toc197341652" </w:instrText>
      </w:r>
      <w:r>
        <w:fldChar w:fldCharType="separate"/>
      </w:r>
      <w:r>
        <w:rPr>
          <w:rStyle w:val="28"/>
          <w:rFonts w:hint="eastAsia" w:ascii="仿宋" w:hAnsi="仿宋" w:eastAsia="仿宋" w:cs="仿宋"/>
          <w:bCs/>
          <w:color w:val="auto"/>
          <w:kern w:val="44"/>
          <w:highlight w:val="none"/>
        </w:rPr>
        <w:t>7.合同价款、结算及支付方式</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_Toc197341652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531794E8">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"_Toc197341653" </w:instrText>
      </w:r>
      <w:r>
        <w:fldChar w:fldCharType="separate"/>
      </w:r>
      <w:r>
        <w:rPr>
          <w:rStyle w:val="28"/>
          <w:rFonts w:hint="eastAsia" w:ascii="仿宋" w:hAnsi="仿宋" w:eastAsia="仿宋" w:cs="仿宋"/>
          <w:bCs/>
          <w:color w:val="auto"/>
          <w:kern w:val="44"/>
          <w:highlight w:val="none"/>
        </w:rPr>
        <w:t>8.钻井工程质量及验收标准</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_Toc197341653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57C228F0">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"_Toc197341654" </w:instrText>
      </w:r>
      <w:r>
        <w:fldChar w:fldCharType="separate"/>
      </w:r>
      <w:r>
        <w:rPr>
          <w:rStyle w:val="28"/>
          <w:rFonts w:hint="eastAsia" w:ascii="仿宋" w:hAnsi="仿宋" w:eastAsia="仿宋" w:cs="仿宋"/>
          <w:bCs/>
          <w:color w:val="auto"/>
          <w:kern w:val="44"/>
          <w:highlight w:val="none"/>
        </w:rPr>
        <w:t>9.发包方的权利义务</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_Toc197341654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44180E74">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"_Toc197341655" </w:instrText>
      </w:r>
      <w:r>
        <w:fldChar w:fldCharType="separate"/>
      </w:r>
      <w:r>
        <w:rPr>
          <w:rStyle w:val="28"/>
          <w:rFonts w:hint="eastAsia" w:ascii="仿宋" w:hAnsi="仿宋" w:eastAsia="仿宋" w:cs="仿宋"/>
          <w:bCs/>
          <w:color w:val="auto"/>
          <w:kern w:val="44"/>
          <w:highlight w:val="none"/>
        </w:rPr>
        <w:t>10.承包方的权利义务</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_Toc197341655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55223C17">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"_Toc197341656" </w:instrText>
      </w:r>
      <w:r>
        <w:fldChar w:fldCharType="separate"/>
      </w:r>
      <w:r>
        <w:rPr>
          <w:rStyle w:val="28"/>
          <w:rFonts w:hint="eastAsia" w:ascii="仿宋" w:hAnsi="仿宋" w:eastAsia="仿宋" w:cs="仿宋"/>
          <w:bCs/>
          <w:color w:val="auto"/>
          <w:kern w:val="44"/>
          <w:highlight w:val="none"/>
        </w:rPr>
        <w:t>11.与其他协作方的配合</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_Toc197341656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494CC59C">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"_Toc197341657" </w:instrText>
      </w:r>
      <w:r>
        <w:fldChar w:fldCharType="separate"/>
      </w:r>
      <w:r>
        <w:rPr>
          <w:rStyle w:val="28"/>
          <w:rFonts w:hint="eastAsia" w:ascii="仿宋" w:hAnsi="仿宋" w:eastAsia="仿宋" w:cs="仿宋"/>
          <w:bCs/>
          <w:color w:val="auto"/>
          <w:kern w:val="44"/>
          <w:highlight w:val="none"/>
        </w:rPr>
        <w:t>12.钻井风险及其承担</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_Toc197341657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38828470">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"_Toc197341658" </w:instrText>
      </w:r>
      <w:r>
        <w:fldChar w:fldCharType="separate"/>
      </w:r>
      <w:r>
        <w:rPr>
          <w:rStyle w:val="28"/>
          <w:rFonts w:hint="eastAsia" w:ascii="仿宋" w:hAnsi="仿宋" w:eastAsia="仿宋" w:cs="仿宋"/>
          <w:bCs/>
          <w:color w:val="auto"/>
          <w:kern w:val="44"/>
          <w:highlight w:val="none"/>
        </w:rPr>
        <w:t>13.保险</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_Toc197341658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2628272A">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"_Toc197341659" </w:instrText>
      </w:r>
      <w:r>
        <w:fldChar w:fldCharType="separate"/>
      </w:r>
      <w:r>
        <w:rPr>
          <w:rStyle w:val="28"/>
          <w:rFonts w:hint="eastAsia" w:ascii="仿宋" w:hAnsi="仿宋" w:eastAsia="仿宋" w:cs="仿宋"/>
          <w:bCs/>
          <w:color w:val="auto"/>
          <w:kern w:val="44"/>
          <w:highlight w:val="none"/>
        </w:rPr>
        <w:t>14.保证与承诺</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_Toc197341659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4A66CC27">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"_Toc197341660" </w:instrText>
      </w:r>
      <w:r>
        <w:fldChar w:fldCharType="separate"/>
      </w:r>
      <w:r>
        <w:rPr>
          <w:rStyle w:val="28"/>
          <w:rFonts w:hint="eastAsia" w:ascii="仿宋" w:hAnsi="仿宋" w:eastAsia="仿宋" w:cs="仿宋"/>
          <w:bCs/>
          <w:color w:val="auto"/>
          <w:kern w:val="44"/>
          <w:highlight w:val="none"/>
        </w:rPr>
        <w:t>15.违约责任</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_Toc197341660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5D0A6A0A">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"_Toc197341661" </w:instrText>
      </w:r>
      <w:r>
        <w:fldChar w:fldCharType="separate"/>
      </w:r>
      <w:r>
        <w:rPr>
          <w:rStyle w:val="28"/>
          <w:rFonts w:hint="eastAsia" w:ascii="仿宋" w:hAnsi="仿宋" w:eastAsia="仿宋" w:cs="仿宋"/>
          <w:bCs/>
          <w:color w:val="auto"/>
          <w:kern w:val="44"/>
          <w:highlight w:val="none"/>
        </w:rPr>
        <w:t>16.资料的归属与保密</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_Toc197341661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585E83B5">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"_Toc197341662" </w:instrText>
      </w:r>
      <w:r>
        <w:fldChar w:fldCharType="separate"/>
      </w:r>
      <w:r>
        <w:rPr>
          <w:rStyle w:val="28"/>
          <w:rFonts w:hint="eastAsia" w:ascii="仿宋" w:hAnsi="仿宋" w:eastAsia="仿宋" w:cs="仿宋"/>
          <w:bCs/>
          <w:color w:val="auto"/>
          <w:kern w:val="44"/>
          <w:highlight w:val="none"/>
        </w:rPr>
        <w:t>17.知识产权的归属</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_Toc197341662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15F1B293">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"_Toc197341663" </w:instrText>
      </w:r>
      <w:r>
        <w:fldChar w:fldCharType="separate"/>
      </w:r>
      <w:r>
        <w:rPr>
          <w:rStyle w:val="28"/>
          <w:rFonts w:hint="eastAsia" w:ascii="仿宋" w:hAnsi="仿宋" w:eastAsia="仿宋" w:cs="仿宋"/>
          <w:bCs/>
          <w:color w:val="auto"/>
          <w:kern w:val="44"/>
          <w:highlight w:val="none"/>
        </w:rPr>
        <w:t>18.不可抗力事件</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_Toc197341663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3AEE11D8">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"_Toc197341664" </w:instrText>
      </w:r>
      <w:r>
        <w:fldChar w:fldCharType="separate"/>
      </w:r>
      <w:r>
        <w:rPr>
          <w:rStyle w:val="28"/>
          <w:rFonts w:hint="eastAsia" w:ascii="仿宋" w:hAnsi="仿宋" w:eastAsia="仿宋" w:cs="仿宋"/>
          <w:bCs/>
          <w:color w:val="auto"/>
          <w:kern w:val="44"/>
          <w:highlight w:val="none"/>
        </w:rPr>
        <w:t>19.HSE管理</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_Toc197341664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12AAB206">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"_Toc197341665" </w:instrText>
      </w:r>
      <w:r>
        <w:fldChar w:fldCharType="separate"/>
      </w:r>
      <w:r>
        <w:rPr>
          <w:rStyle w:val="28"/>
          <w:rFonts w:hint="eastAsia" w:ascii="仿宋" w:hAnsi="仿宋" w:eastAsia="仿宋" w:cs="仿宋"/>
          <w:bCs/>
          <w:color w:val="auto"/>
          <w:kern w:val="44"/>
          <w:highlight w:val="none"/>
        </w:rPr>
        <w:t>20.合同的生效、变更与解除</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_Toc197341665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76739987">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"_Toc197341666" </w:instrText>
      </w:r>
      <w:r>
        <w:fldChar w:fldCharType="separate"/>
      </w:r>
      <w:r>
        <w:rPr>
          <w:rStyle w:val="28"/>
          <w:rFonts w:hint="eastAsia" w:ascii="仿宋" w:hAnsi="仿宋" w:eastAsia="仿宋" w:cs="仿宋"/>
          <w:bCs/>
          <w:color w:val="auto"/>
          <w:kern w:val="44"/>
          <w:highlight w:val="none"/>
        </w:rPr>
        <w:t>21.争议的解决</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_Toc197341666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6B204164">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"_Toc197341667" </w:instrText>
      </w:r>
      <w:r>
        <w:fldChar w:fldCharType="separate"/>
      </w:r>
      <w:r>
        <w:rPr>
          <w:rStyle w:val="28"/>
          <w:rFonts w:hint="eastAsia" w:ascii="仿宋" w:hAnsi="仿宋" w:eastAsia="仿宋" w:cs="仿宋"/>
          <w:bCs/>
          <w:color w:val="auto"/>
          <w:kern w:val="44"/>
          <w:highlight w:val="none"/>
        </w:rPr>
        <w:t>22.其他</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_Toc197341667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4CE8E98F">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"_Toc197341668" </w:instrText>
      </w:r>
      <w:r>
        <w:fldChar w:fldCharType="separate"/>
      </w:r>
      <w:r>
        <w:rPr>
          <w:rStyle w:val="28"/>
          <w:rFonts w:hint="eastAsia" w:ascii="仿宋" w:hAnsi="仿宋" w:eastAsia="仿宋" w:cs="仿宋"/>
          <w:bCs/>
          <w:color w:val="auto"/>
          <w:kern w:val="44"/>
          <w:highlight w:val="none"/>
        </w:rPr>
        <w:t>附件2：HSE合同</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_Toc197341668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6DDF5246">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"_Toc197341669" </w:instrText>
      </w:r>
      <w:r>
        <w:fldChar w:fldCharType="separate"/>
      </w:r>
      <w:r>
        <w:rPr>
          <w:rStyle w:val="28"/>
          <w:rFonts w:hint="eastAsia" w:ascii="仿宋" w:hAnsi="仿宋" w:eastAsia="仿宋" w:cs="仿宋"/>
          <w:bCs/>
          <w:color w:val="auto"/>
          <w:kern w:val="44"/>
          <w:highlight w:val="none"/>
        </w:rPr>
        <w:t>附件3：工程廉洁协议书</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_Toc197341669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7A997AFF">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"_Toc197341670" </w:instrText>
      </w:r>
      <w:r>
        <w:fldChar w:fldCharType="separate"/>
      </w:r>
      <w:r>
        <w:rPr>
          <w:rStyle w:val="28"/>
          <w:rFonts w:hint="eastAsia" w:ascii="仿宋" w:hAnsi="仿宋" w:eastAsia="仿宋" w:cs="仿宋"/>
          <w:bCs/>
          <w:color w:val="auto"/>
          <w:kern w:val="44"/>
          <w:highlight w:val="none"/>
        </w:rPr>
        <w:t>附件4：保密协议</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_Toc197341670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1B9CF706">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"_Toc197341671" </w:instrText>
      </w:r>
      <w:r>
        <w:fldChar w:fldCharType="separate"/>
      </w:r>
      <w:r>
        <w:rPr>
          <w:rStyle w:val="28"/>
          <w:rFonts w:hint="eastAsia" w:ascii="仿宋" w:hAnsi="仿宋" w:eastAsia="仿宋" w:cs="仿宋"/>
          <w:bCs/>
          <w:color w:val="auto"/>
          <w:kern w:val="44"/>
          <w:highlight w:val="none"/>
        </w:rPr>
        <w:t>附件5：防火安全承诺书</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_Toc197341671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21ED2A46">
      <w:pPr>
        <w:pStyle w:val="17"/>
        <w:tabs>
          <w:tab w:val="right" w:leader="dot" w:pos="9367"/>
        </w:tabs>
        <w:ind w:firstLine="422"/>
        <w:rPr>
          <w:rFonts w:hint="eastAsia" w:ascii="仿宋" w:hAnsi="仿宋" w:cs="仿宋"/>
          <w:b w:val="0"/>
          <w:color w:val="auto"/>
          <w:sz w:val="22"/>
          <w:szCs w:val="24"/>
          <w:highlight w:val="none"/>
        </w:rPr>
      </w:pPr>
      <w:r>
        <w:fldChar w:fldCharType="begin"/>
      </w:r>
      <w:r>
        <w:instrText xml:space="preserve"> HYPERLINK \l "_Toc197341672" </w:instrText>
      </w:r>
      <w:r>
        <w:fldChar w:fldCharType="separate"/>
      </w:r>
      <w:r>
        <w:rPr>
          <w:rStyle w:val="28"/>
          <w:rFonts w:hint="eastAsia" w:ascii="仿宋" w:hAnsi="仿宋" w:eastAsia="仿宋" w:cs="仿宋"/>
          <w:bCs/>
          <w:color w:val="auto"/>
          <w:kern w:val="44"/>
          <w:highlight w:val="none"/>
        </w:rPr>
        <w:t>附件6：不拖欠农民工工资承诺书</w:t>
      </w:r>
      <w:r>
        <w:rPr>
          <w:rFonts w:hint="eastAsia" w:ascii="仿宋" w:hAnsi="仿宋" w:cs="仿宋"/>
          <w:color w:val="auto"/>
          <w:highlight w:val="none"/>
        </w:rPr>
        <w:tab/>
      </w:r>
      <w:r>
        <w:rPr>
          <w:rFonts w:hint="eastAsia" w:ascii="仿宋" w:hAnsi="仿宋" w:cs="仿宋"/>
          <w:color w:val="auto"/>
          <w:highlight w:val="none"/>
        </w:rPr>
        <w:fldChar w:fldCharType="begin"/>
      </w:r>
      <w:r>
        <w:rPr>
          <w:rFonts w:hint="eastAsia" w:ascii="仿宋" w:hAnsi="仿宋" w:cs="仿宋"/>
          <w:color w:val="auto"/>
          <w:highlight w:val="none"/>
        </w:rPr>
        <w:instrText xml:space="preserve"> PAGEREF _Toc197341672 \h </w:instrText>
      </w:r>
      <w:r>
        <w:rPr>
          <w:rFonts w:hint="eastAsia" w:ascii="仿宋" w:hAnsi="仿宋" w:cs="仿宋"/>
          <w:color w:val="auto"/>
          <w:highlight w:val="none"/>
        </w:rPr>
        <w:fldChar w:fldCharType="separate"/>
      </w:r>
      <w:r>
        <w:rPr>
          <w:b/>
        </w:rPr>
        <w:t>错误！未定义书签。</w:t>
      </w:r>
      <w:r>
        <w:rPr>
          <w:rFonts w:hint="eastAsia" w:ascii="仿宋" w:hAnsi="仿宋" w:cs="仿宋"/>
          <w:color w:val="auto"/>
          <w:highlight w:val="none"/>
        </w:rPr>
        <w:fldChar w:fldCharType="end"/>
      </w:r>
      <w:r>
        <w:rPr>
          <w:rFonts w:hint="eastAsia" w:ascii="仿宋" w:hAnsi="仿宋" w:cs="仿宋"/>
          <w:color w:val="auto"/>
          <w:highlight w:val="none"/>
        </w:rPr>
        <w:fldChar w:fldCharType="end"/>
      </w:r>
    </w:p>
    <w:p w14:paraId="3C0D433A">
      <w:pPr>
        <w:ind w:firstLine="420"/>
        <w:rPr>
          <w:rFonts w:hint="eastAsia" w:ascii="仿宋" w:hAnsi="仿宋" w:eastAsia="仿宋" w:cs="仿宋"/>
          <w:b/>
          <w:snapToGrid w:val="0"/>
          <w:color w:val="auto"/>
          <w:sz w:val="36"/>
          <w:szCs w:val="36"/>
          <w:highlight w:val="none"/>
        </w:rPr>
      </w:pPr>
      <w:r>
        <w:rPr>
          <w:rFonts w:hint="eastAsia" w:ascii="仿宋" w:hAnsi="仿宋" w:cs="仿宋"/>
          <w:color w:val="auto"/>
          <w:highlight w:val="none"/>
        </w:rPr>
        <w:fldChar w:fldCharType="end"/>
      </w:r>
      <w:r>
        <w:rPr>
          <w:rFonts w:hint="eastAsia" w:ascii="仿宋" w:hAnsi="仿宋" w:eastAsia="仿宋" w:cs="仿宋"/>
          <w:b/>
          <w:snapToGrid w:val="0"/>
          <w:color w:val="auto"/>
          <w:sz w:val="36"/>
          <w:szCs w:val="36"/>
          <w:highlight w:val="none"/>
        </w:rPr>
        <w:br w:type="page"/>
      </w:r>
    </w:p>
    <w:p w14:paraId="73254720">
      <w:pPr>
        <w:spacing w:after="120" w:afterLines="50" w:line="560" w:lineRule="exact"/>
        <w:ind w:firstLine="747"/>
        <w:jc w:val="center"/>
        <w:rPr>
          <w:rFonts w:hint="eastAsia" w:ascii="仿宋" w:hAnsi="仿宋" w:eastAsia="仿宋" w:cs="仿宋"/>
          <w:b/>
          <w:snapToGrid w:val="0"/>
          <w:color w:val="auto"/>
          <w:sz w:val="36"/>
          <w:szCs w:val="36"/>
          <w:highlight w:val="none"/>
        </w:rPr>
      </w:pPr>
      <w:r>
        <w:rPr>
          <w:rFonts w:hint="eastAsia" w:ascii="仿宋" w:hAnsi="仿宋" w:eastAsia="仿宋" w:cs="仿宋"/>
          <w:b/>
          <w:snapToGrid w:val="0"/>
          <w:color w:val="auto"/>
          <w:sz w:val="36"/>
          <w:szCs w:val="36"/>
          <w:highlight w:val="none"/>
        </w:rPr>
        <w:t>钻井工程合同</w:t>
      </w:r>
    </w:p>
    <w:p w14:paraId="0FA987FD">
      <w:pPr>
        <w:spacing w:line="500" w:lineRule="exact"/>
        <w:ind w:firstLine="504"/>
        <w:rPr>
          <w:rFonts w:hint="eastAsia" w:ascii="仿宋" w:hAnsi="仿宋" w:cs="仿宋"/>
          <w:color w:val="auto"/>
          <w:sz w:val="28"/>
          <w:szCs w:val="28"/>
          <w:highlight w:val="none"/>
          <w:u w:val="single"/>
        </w:rPr>
      </w:pPr>
      <w:r>
        <w:rPr>
          <w:rFonts w:hint="eastAsia" w:ascii="仿宋" w:hAnsi="仿宋" w:cs="仿宋"/>
          <w:color w:val="auto"/>
          <w:sz w:val="28"/>
          <w:szCs w:val="28"/>
          <w:highlight w:val="none"/>
          <w:lang w:val="en-US" w:eastAsia="zh-CN"/>
        </w:rPr>
        <w:t>招标</w:t>
      </w:r>
      <w:r>
        <w:rPr>
          <w:rFonts w:hint="eastAsia" w:ascii="仿宋" w:hAnsi="仿宋" w:cs="仿宋"/>
          <w:color w:val="auto"/>
          <w:sz w:val="28"/>
          <w:szCs w:val="28"/>
          <w:highlight w:val="none"/>
        </w:rPr>
        <w:t>方：（单位全称）：</w:t>
      </w:r>
      <w:r>
        <w:rPr>
          <w:rFonts w:hint="eastAsia" w:ascii="仿宋" w:hAnsi="仿宋" w:cs="仿宋"/>
          <w:color w:val="auto"/>
          <w:sz w:val="28"/>
          <w:szCs w:val="28"/>
          <w:highlight w:val="none"/>
          <w:u w:val="single"/>
        </w:rPr>
        <w:t xml:space="preserve">                                         </w:t>
      </w:r>
    </w:p>
    <w:p w14:paraId="3EE5165A">
      <w:pPr>
        <w:adjustRightInd w:val="0"/>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 xml:space="preserve">  统一社会信用代码：</w:t>
      </w:r>
      <w:r>
        <w:rPr>
          <w:rFonts w:hint="eastAsia" w:ascii="仿宋" w:hAnsi="仿宋" w:cs="仿宋"/>
          <w:color w:val="auto"/>
          <w:sz w:val="28"/>
          <w:szCs w:val="28"/>
          <w:highlight w:val="none"/>
          <w:u w:val="single"/>
        </w:rPr>
        <w:t xml:space="preserve">                                               </w:t>
      </w:r>
    </w:p>
    <w:p w14:paraId="2DA6A9C9">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 xml:space="preserve">      住所地：</w:t>
      </w:r>
      <w:r>
        <w:rPr>
          <w:rFonts w:hint="eastAsia" w:ascii="仿宋" w:hAnsi="仿宋" w:cs="仿宋"/>
          <w:color w:val="auto"/>
          <w:sz w:val="28"/>
          <w:szCs w:val="28"/>
          <w:highlight w:val="none"/>
          <w:u w:val="single"/>
        </w:rPr>
        <w:t xml:space="preserve">                                                     </w:t>
      </w:r>
    </w:p>
    <w:p w14:paraId="1321A7C6">
      <w:pPr>
        <w:spacing w:line="500" w:lineRule="exact"/>
        <w:ind w:firstLine="504"/>
        <w:rPr>
          <w:rFonts w:hint="eastAsia" w:ascii="仿宋" w:hAnsi="仿宋" w:cs="仿宋"/>
          <w:color w:val="auto"/>
          <w:sz w:val="28"/>
          <w:szCs w:val="28"/>
          <w:highlight w:val="none"/>
          <w:u w:val="single"/>
        </w:rPr>
      </w:pPr>
      <w:r>
        <w:rPr>
          <w:rFonts w:hint="eastAsia" w:ascii="仿宋" w:hAnsi="仿宋" w:cs="仿宋"/>
          <w:color w:val="auto"/>
          <w:sz w:val="28"/>
          <w:szCs w:val="28"/>
          <w:highlight w:val="none"/>
        </w:rPr>
        <w:t xml:space="preserve">      法定代表人（或负责人）：</w:t>
      </w:r>
      <w:r>
        <w:rPr>
          <w:rFonts w:hint="eastAsia" w:ascii="仿宋" w:hAnsi="仿宋" w:cs="仿宋"/>
          <w:color w:val="auto"/>
          <w:sz w:val="28"/>
          <w:szCs w:val="28"/>
          <w:highlight w:val="none"/>
          <w:u w:val="single"/>
        </w:rPr>
        <w:t xml:space="preserve">                                     </w:t>
      </w:r>
    </w:p>
    <w:p w14:paraId="6C621E39">
      <w:pPr>
        <w:spacing w:line="500" w:lineRule="exact"/>
        <w:ind w:firstLine="504"/>
        <w:rPr>
          <w:rFonts w:hint="eastAsia" w:ascii="仿宋" w:hAnsi="仿宋" w:cs="仿宋"/>
          <w:color w:val="auto"/>
          <w:sz w:val="28"/>
          <w:szCs w:val="28"/>
          <w:highlight w:val="none"/>
          <w:u w:val="single"/>
        </w:rPr>
      </w:pPr>
      <w:r>
        <w:rPr>
          <w:rFonts w:hint="eastAsia" w:ascii="仿宋" w:hAnsi="仿宋" w:cs="仿宋"/>
          <w:color w:val="auto"/>
          <w:sz w:val="28"/>
          <w:szCs w:val="28"/>
          <w:highlight w:val="none"/>
        </w:rPr>
        <w:t xml:space="preserve">      项目联系人：</w:t>
      </w:r>
      <w:r>
        <w:rPr>
          <w:rFonts w:hint="eastAsia" w:ascii="仿宋" w:hAnsi="仿宋" w:cs="仿宋"/>
          <w:color w:val="auto"/>
          <w:sz w:val="28"/>
          <w:szCs w:val="28"/>
          <w:highlight w:val="none"/>
          <w:u w:val="single"/>
        </w:rPr>
        <w:t xml:space="preserve">                                                 </w:t>
      </w:r>
    </w:p>
    <w:p w14:paraId="161AF068">
      <w:pPr>
        <w:spacing w:line="500" w:lineRule="exact"/>
        <w:ind w:firstLine="504"/>
        <w:rPr>
          <w:rFonts w:hint="eastAsia" w:ascii="仿宋" w:hAnsi="仿宋" w:cs="仿宋"/>
          <w:color w:val="auto"/>
          <w:sz w:val="28"/>
          <w:szCs w:val="28"/>
          <w:highlight w:val="none"/>
          <w:u w:val="single"/>
        </w:rPr>
      </w:pPr>
      <w:r>
        <w:rPr>
          <w:rFonts w:hint="eastAsia" w:ascii="仿宋" w:hAnsi="仿宋" w:cs="仿宋"/>
          <w:color w:val="auto"/>
          <w:sz w:val="28"/>
          <w:szCs w:val="28"/>
          <w:highlight w:val="none"/>
        </w:rPr>
        <w:t xml:space="preserve">      电话：</w:t>
      </w:r>
      <w:r>
        <w:rPr>
          <w:rFonts w:hint="eastAsia" w:ascii="仿宋" w:hAnsi="仿宋" w:cs="仿宋"/>
          <w:color w:val="auto"/>
          <w:sz w:val="28"/>
          <w:szCs w:val="28"/>
          <w:highlight w:val="none"/>
          <w:u w:val="single"/>
        </w:rPr>
        <w:t xml:space="preserve">                        </w:t>
      </w:r>
      <w:r>
        <w:rPr>
          <w:rFonts w:hint="eastAsia" w:ascii="仿宋" w:hAnsi="仿宋" w:cs="仿宋"/>
          <w:color w:val="auto"/>
          <w:sz w:val="28"/>
          <w:szCs w:val="28"/>
          <w:highlight w:val="none"/>
        </w:rPr>
        <w:t xml:space="preserve"> 传真：</w:t>
      </w:r>
      <w:r>
        <w:rPr>
          <w:rFonts w:hint="eastAsia" w:ascii="仿宋" w:hAnsi="仿宋" w:cs="仿宋"/>
          <w:color w:val="auto"/>
          <w:sz w:val="28"/>
          <w:szCs w:val="28"/>
          <w:highlight w:val="none"/>
          <w:u w:val="single"/>
        </w:rPr>
        <w:t xml:space="preserve">           /            </w:t>
      </w:r>
    </w:p>
    <w:p w14:paraId="41B91E19">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 xml:space="preserve">      电子信箱：</w:t>
      </w:r>
      <w:r>
        <w:rPr>
          <w:rFonts w:hint="eastAsia" w:ascii="仿宋" w:hAnsi="仿宋" w:cs="仿宋"/>
          <w:color w:val="auto"/>
          <w:sz w:val="28"/>
          <w:szCs w:val="28"/>
          <w:highlight w:val="none"/>
          <w:u w:val="single"/>
        </w:rPr>
        <w:t xml:space="preserve">                        /                          </w:t>
      </w:r>
    </w:p>
    <w:p w14:paraId="2269C70E">
      <w:pPr>
        <w:spacing w:line="500" w:lineRule="exact"/>
        <w:ind w:firstLine="504"/>
        <w:rPr>
          <w:rFonts w:hint="eastAsia" w:ascii="仿宋" w:hAnsi="仿宋" w:cs="仿宋"/>
          <w:color w:val="auto"/>
          <w:sz w:val="28"/>
          <w:szCs w:val="28"/>
          <w:highlight w:val="none"/>
        </w:rPr>
      </w:pPr>
    </w:p>
    <w:p w14:paraId="1C51C10D">
      <w:pPr>
        <w:spacing w:line="500" w:lineRule="exact"/>
        <w:ind w:firstLine="504"/>
        <w:rPr>
          <w:rFonts w:hint="eastAsia" w:ascii="仿宋" w:hAnsi="仿宋" w:cs="仿宋"/>
          <w:color w:val="auto"/>
          <w:sz w:val="28"/>
          <w:szCs w:val="28"/>
          <w:highlight w:val="none"/>
          <w:u w:val="single"/>
        </w:rPr>
      </w:pPr>
      <w:r>
        <w:rPr>
          <w:rFonts w:hint="eastAsia" w:ascii="仿宋" w:hAnsi="仿宋" w:cs="仿宋"/>
          <w:color w:val="auto"/>
          <w:sz w:val="28"/>
          <w:szCs w:val="28"/>
          <w:highlight w:val="none"/>
        </w:rPr>
        <w:t>承包方：（单位全称）：</w:t>
      </w:r>
      <w:r>
        <w:rPr>
          <w:rFonts w:hint="eastAsia" w:ascii="仿宋" w:hAnsi="仿宋" w:cs="仿宋"/>
          <w:color w:val="auto"/>
          <w:sz w:val="28"/>
          <w:szCs w:val="28"/>
          <w:highlight w:val="none"/>
          <w:u w:val="single"/>
        </w:rPr>
        <w:t xml:space="preserve">                                            </w:t>
      </w:r>
    </w:p>
    <w:p w14:paraId="0C19D633">
      <w:pPr>
        <w:adjustRightInd w:val="0"/>
        <w:spacing w:line="500" w:lineRule="exact"/>
        <w:ind w:firstLine="840" w:firstLineChars="300"/>
        <w:rPr>
          <w:rFonts w:hint="eastAsia" w:ascii="仿宋" w:hAnsi="仿宋" w:cs="仿宋"/>
          <w:color w:val="auto"/>
          <w:sz w:val="28"/>
          <w:szCs w:val="28"/>
          <w:highlight w:val="none"/>
        </w:rPr>
      </w:pPr>
      <w:r>
        <w:rPr>
          <w:rFonts w:hint="eastAsia" w:ascii="仿宋" w:hAnsi="仿宋" w:cs="仿宋"/>
          <w:color w:val="auto"/>
          <w:sz w:val="28"/>
          <w:szCs w:val="28"/>
          <w:highlight w:val="none"/>
        </w:rPr>
        <w:t xml:space="preserve"> 统一社会信用代码：</w:t>
      </w:r>
      <w:r>
        <w:rPr>
          <w:rFonts w:hint="eastAsia" w:ascii="仿宋" w:hAnsi="仿宋" w:cs="仿宋"/>
          <w:color w:val="auto"/>
          <w:sz w:val="28"/>
          <w:szCs w:val="28"/>
          <w:highlight w:val="none"/>
          <w:u w:val="single"/>
        </w:rPr>
        <w:t xml:space="preserve">                                               </w:t>
      </w:r>
    </w:p>
    <w:p w14:paraId="2A6D7958">
      <w:pPr>
        <w:wordWrap w:val="0"/>
        <w:snapToGrid w:val="0"/>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 xml:space="preserve">      住所地：</w:t>
      </w:r>
      <w:r>
        <w:rPr>
          <w:rFonts w:hint="eastAsia" w:ascii="仿宋" w:hAnsi="仿宋" w:cs="仿宋"/>
          <w:color w:val="auto"/>
          <w:sz w:val="28"/>
          <w:szCs w:val="28"/>
          <w:highlight w:val="none"/>
          <w:u w:val="single"/>
        </w:rPr>
        <w:t xml:space="preserve">                                         </w:t>
      </w:r>
    </w:p>
    <w:p w14:paraId="5992BA72">
      <w:pPr>
        <w:spacing w:line="500" w:lineRule="exact"/>
        <w:ind w:firstLine="504"/>
        <w:rPr>
          <w:rFonts w:hint="eastAsia" w:ascii="仿宋" w:hAnsi="仿宋" w:cs="仿宋"/>
          <w:color w:val="auto"/>
          <w:sz w:val="28"/>
          <w:szCs w:val="28"/>
          <w:highlight w:val="none"/>
          <w:u w:val="single"/>
        </w:rPr>
      </w:pPr>
      <w:r>
        <w:rPr>
          <w:rFonts w:hint="eastAsia" w:ascii="仿宋" w:hAnsi="仿宋" w:cs="仿宋"/>
          <w:color w:val="auto"/>
          <w:sz w:val="28"/>
          <w:szCs w:val="28"/>
          <w:highlight w:val="none"/>
        </w:rPr>
        <w:t xml:space="preserve">      法定代表人（或负责人）：</w:t>
      </w:r>
      <w:r>
        <w:rPr>
          <w:rFonts w:hint="eastAsia" w:ascii="仿宋" w:hAnsi="仿宋" w:cs="仿宋"/>
          <w:color w:val="auto"/>
          <w:sz w:val="28"/>
          <w:szCs w:val="28"/>
          <w:highlight w:val="none"/>
          <w:u w:val="single"/>
        </w:rPr>
        <w:t xml:space="preserve">                            </w:t>
      </w:r>
    </w:p>
    <w:p w14:paraId="535B6866">
      <w:pPr>
        <w:spacing w:line="500" w:lineRule="exact"/>
        <w:ind w:firstLine="840" w:firstLineChars="300"/>
        <w:rPr>
          <w:rFonts w:hint="eastAsia" w:ascii="仿宋" w:hAnsi="仿宋" w:cs="仿宋"/>
          <w:color w:val="auto"/>
          <w:sz w:val="28"/>
          <w:szCs w:val="28"/>
          <w:highlight w:val="none"/>
          <w:u w:val="single"/>
        </w:rPr>
      </w:pPr>
      <w:r>
        <w:rPr>
          <w:rFonts w:hint="eastAsia" w:ascii="仿宋" w:hAnsi="仿宋" w:cs="仿宋"/>
          <w:color w:val="auto"/>
          <w:sz w:val="28"/>
          <w:szCs w:val="28"/>
          <w:highlight w:val="none"/>
        </w:rPr>
        <w:t>联系方式：</w:t>
      </w:r>
      <w:r>
        <w:rPr>
          <w:rFonts w:hint="eastAsia" w:ascii="仿宋" w:hAnsi="仿宋" w:cs="仿宋"/>
          <w:color w:val="auto"/>
          <w:sz w:val="28"/>
          <w:szCs w:val="28"/>
          <w:highlight w:val="none"/>
          <w:u w:val="single"/>
        </w:rPr>
        <w:t xml:space="preserve">                                          </w:t>
      </w:r>
    </w:p>
    <w:p w14:paraId="44646AF8">
      <w:pPr>
        <w:spacing w:line="500" w:lineRule="exact"/>
        <w:ind w:firstLine="840" w:firstLineChars="300"/>
        <w:rPr>
          <w:rFonts w:hint="eastAsia" w:ascii="仿宋" w:hAnsi="仿宋" w:cs="仿宋"/>
          <w:color w:val="auto"/>
          <w:sz w:val="28"/>
          <w:szCs w:val="28"/>
          <w:highlight w:val="none"/>
        </w:rPr>
      </w:pPr>
      <w:r>
        <w:rPr>
          <w:rFonts w:hint="eastAsia" w:ascii="仿宋" w:hAnsi="仿宋" w:cs="仿宋"/>
          <w:color w:val="auto"/>
          <w:sz w:val="28"/>
          <w:szCs w:val="28"/>
          <w:highlight w:val="none"/>
        </w:rPr>
        <w:t>项目联系人：</w:t>
      </w:r>
      <w:r>
        <w:rPr>
          <w:rFonts w:hint="eastAsia" w:ascii="仿宋" w:hAnsi="仿宋" w:cs="仿宋"/>
          <w:color w:val="auto"/>
          <w:sz w:val="28"/>
          <w:szCs w:val="28"/>
          <w:highlight w:val="none"/>
          <w:u w:val="single"/>
        </w:rPr>
        <w:t xml:space="preserve">                                              </w:t>
      </w:r>
    </w:p>
    <w:p w14:paraId="7DCB3E43">
      <w:pPr>
        <w:spacing w:line="500" w:lineRule="exact"/>
        <w:ind w:left="1120" w:hanging="1120" w:hangingChars="400"/>
        <w:rPr>
          <w:rFonts w:hint="eastAsia" w:ascii="仿宋" w:hAnsi="仿宋" w:cs="仿宋"/>
          <w:color w:val="auto"/>
          <w:sz w:val="28"/>
          <w:szCs w:val="28"/>
          <w:highlight w:val="none"/>
          <w:u w:val="single"/>
        </w:rPr>
      </w:pPr>
      <w:r>
        <w:rPr>
          <w:rFonts w:hint="eastAsia" w:ascii="仿宋" w:hAnsi="仿宋" w:cs="仿宋"/>
          <w:color w:val="auto"/>
          <w:sz w:val="28"/>
          <w:szCs w:val="28"/>
          <w:highlight w:val="none"/>
        </w:rPr>
        <w:t xml:space="preserve">      通讯地址：</w:t>
      </w:r>
      <w:r>
        <w:rPr>
          <w:rFonts w:hint="eastAsia" w:ascii="仿宋" w:hAnsi="仿宋" w:cs="仿宋"/>
          <w:color w:val="auto"/>
          <w:sz w:val="28"/>
          <w:szCs w:val="28"/>
          <w:highlight w:val="none"/>
          <w:u w:val="single"/>
        </w:rPr>
        <w:t xml:space="preserve">                                        </w:t>
      </w:r>
    </w:p>
    <w:p w14:paraId="2DEE3E1E">
      <w:pPr>
        <w:spacing w:line="500" w:lineRule="exact"/>
        <w:ind w:left="1120" w:hanging="1120" w:hangingChars="400"/>
        <w:rPr>
          <w:rFonts w:hint="eastAsia" w:ascii="仿宋" w:hAnsi="仿宋" w:cs="仿宋"/>
          <w:color w:val="auto"/>
          <w:sz w:val="28"/>
          <w:szCs w:val="28"/>
          <w:highlight w:val="none"/>
          <w:u w:val="single"/>
        </w:rPr>
      </w:pPr>
      <w:r>
        <w:rPr>
          <w:rFonts w:hint="eastAsia" w:ascii="仿宋" w:hAnsi="仿宋" w:cs="仿宋"/>
          <w:color w:val="auto"/>
          <w:sz w:val="28"/>
          <w:szCs w:val="28"/>
          <w:highlight w:val="none"/>
        </w:rPr>
        <w:t xml:space="preserve">      电话：</w:t>
      </w:r>
      <w:r>
        <w:rPr>
          <w:rFonts w:hint="eastAsia" w:ascii="仿宋" w:hAnsi="仿宋" w:cs="仿宋"/>
          <w:color w:val="auto"/>
          <w:sz w:val="28"/>
          <w:szCs w:val="28"/>
          <w:highlight w:val="none"/>
          <w:u w:val="single"/>
        </w:rPr>
        <w:t xml:space="preserve">                   </w:t>
      </w:r>
      <w:r>
        <w:rPr>
          <w:rFonts w:hint="eastAsia" w:ascii="仿宋" w:hAnsi="仿宋" w:cs="仿宋"/>
          <w:color w:val="auto"/>
          <w:sz w:val="28"/>
          <w:szCs w:val="28"/>
          <w:highlight w:val="none"/>
        </w:rPr>
        <w:t xml:space="preserve"> 传真：</w:t>
      </w:r>
      <w:r>
        <w:rPr>
          <w:rFonts w:hint="eastAsia" w:ascii="仿宋" w:hAnsi="仿宋" w:cs="仿宋"/>
          <w:color w:val="auto"/>
          <w:sz w:val="28"/>
          <w:szCs w:val="28"/>
          <w:highlight w:val="none"/>
          <w:u w:val="single"/>
        </w:rPr>
        <w:t xml:space="preserve">          /          </w:t>
      </w:r>
    </w:p>
    <w:p w14:paraId="74DB068D">
      <w:pPr>
        <w:spacing w:line="500" w:lineRule="exact"/>
        <w:ind w:firstLine="504"/>
        <w:rPr>
          <w:rFonts w:hint="eastAsia" w:ascii="仿宋" w:hAnsi="仿宋" w:cs="仿宋"/>
          <w:color w:val="auto"/>
          <w:sz w:val="24"/>
          <w:highlight w:val="none"/>
          <w:vertAlign w:val="subscript"/>
        </w:rPr>
      </w:pPr>
      <w:r>
        <w:rPr>
          <w:rFonts w:hint="eastAsia" w:ascii="仿宋" w:hAnsi="仿宋" w:eastAsia="仿宋" w:cs="仿宋"/>
          <w:color w:val="auto"/>
          <w:sz w:val="24"/>
          <w:highlight w:val="none"/>
        </w:rPr>
        <w:t xml:space="preserve">      </w:t>
      </w:r>
    </w:p>
    <w:p w14:paraId="682DAD78">
      <w:pPr>
        <w:keepNext/>
        <w:keepLines/>
        <w:spacing w:before="240" w:beforeLines="100" w:after="240" w:afterLines="100" w:line="500" w:lineRule="exact"/>
        <w:ind w:firstLine="422" w:firstLineChars="150"/>
        <w:jc w:val="center"/>
        <w:outlineLvl w:val="9"/>
        <w:rPr>
          <w:rFonts w:hint="eastAsia" w:ascii="仿宋" w:hAnsi="仿宋" w:cs="仿宋"/>
          <w:b/>
          <w:bCs/>
          <w:color w:val="auto"/>
          <w:kern w:val="44"/>
          <w:sz w:val="28"/>
          <w:szCs w:val="28"/>
          <w:highlight w:val="none"/>
        </w:rPr>
      </w:pPr>
      <w:bookmarkStart w:id="111" w:name="_Toc23284"/>
      <w:r>
        <w:rPr>
          <w:rFonts w:hint="eastAsia" w:ascii="仿宋" w:hAnsi="仿宋" w:cs="仿宋"/>
          <w:b/>
          <w:bCs/>
          <w:color w:val="auto"/>
          <w:kern w:val="44"/>
          <w:sz w:val="28"/>
          <w:szCs w:val="28"/>
          <w:highlight w:val="none"/>
        </w:rPr>
        <w:t>1.总则</w:t>
      </w:r>
      <w:bookmarkEnd w:id="111"/>
    </w:p>
    <w:p w14:paraId="2184460D">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鉴于发包方是新疆维吾尔自治区地质研究院组织实施相关项目的主体单位，要求承包方按照发包方设计完成钻井作业技术服务，并且承包方具有与发包方充分合作的愿望及完成发包方钻井任务的资质和能力，愿意在执行本合同过程中遵守国家法律和地方法规，遵守在本项目投标中和本合同中所做出的各项承诺，愿意承担相应责任和履行各项义务。依据《中华人民共和国民法典》有关规定，本着自愿、公平、平等互利、诚实信用原则，双方就</w:t>
      </w:r>
      <w:r>
        <w:rPr>
          <w:rFonts w:hint="eastAsia" w:ascii="仿宋" w:hAnsi="仿宋" w:cs="仿宋"/>
          <w:color w:val="auto"/>
          <w:sz w:val="28"/>
          <w:szCs w:val="28"/>
          <w:highlight w:val="none"/>
          <w:u w:val="single"/>
        </w:rPr>
        <w:t xml:space="preserve"> xxxxxx项目钻井技术服务合同 </w:t>
      </w:r>
      <w:r>
        <w:rPr>
          <w:rFonts w:hint="eastAsia" w:ascii="仿宋" w:hAnsi="仿宋" w:cs="仿宋"/>
          <w:color w:val="auto"/>
          <w:sz w:val="28"/>
          <w:szCs w:val="28"/>
          <w:highlight w:val="none"/>
        </w:rPr>
        <w:t>相关事宜，协商一致，签订本合同。</w:t>
      </w:r>
    </w:p>
    <w:p w14:paraId="097AF274">
      <w:pPr>
        <w:keepNext/>
        <w:keepLines/>
        <w:spacing w:before="240" w:beforeLines="100" w:after="240" w:afterLines="100" w:line="500" w:lineRule="exact"/>
        <w:ind w:firstLine="422" w:firstLineChars="150"/>
        <w:jc w:val="center"/>
        <w:outlineLvl w:val="9"/>
        <w:rPr>
          <w:rFonts w:hint="eastAsia" w:ascii="仿宋" w:hAnsi="仿宋" w:cs="仿宋"/>
          <w:b/>
          <w:bCs/>
          <w:color w:val="auto"/>
          <w:kern w:val="44"/>
          <w:sz w:val="28"/>
          <w:szCs w:val="28"/>
          <w:highlight w:val="none"/>
        </w:rPr>
      </w:pPr>
      <w:bookmarkStart w:id="112" w:name="_Toc23411"/>
      <w:r>
        <w:rPr>
          <w:rFonts w:hint="eastAsia" w:ascii="仿宋" w:hAnsi="仿宋" w:cs="仿宋"/>
          <w:b/>
          <w:bCs/>
          <w:color w:val="auto"/>
          <w:kern w:val="44"/>
          <w:sz w:val="28"/>
          <w:szCs w:val="28"/>
          <w:highlight w:val="none"/>
        </w:rPr>
        <w:t>2.定义和解释</w:t>
      </w:r>
      <w:bookmarkEnd w:id="112"/>
    </w:p>
    <w:p w14:paraId="2E8FCC95">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2.1服务总费用：发包方用以支付承包方按照合同约定完成承包范围内全部钻探及承担相应责任的款项。</w:t>
      </w:r>
    </w:p>
    <w:p w14:paraId="32CBA766">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2.2“作业区域” 是指发包方在该项目实施油气勘探项目的区域。</w:t>
      </w:r>
    </w:p>
    <w:p w14:paraId="6CFA62AC">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2.3 地质调查井：是指为评价地层及油气藏情况所钻探的井。</w:t>
      </w:r>
    </w:p>
    <w:p w14:paraId="4567421A">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2.4“服务内容”是指承包方实施本合同下的钻前、钻井、定向、设备材料供应、下套管、固井、完井试压、泥浆处理与固化、井场恢复等，包括但不限于依据发包方提供或批准的《钻井工程设计》、《钻井地质设计》完成钻井工程所进行的必要及附带工作。</w:t>
      </w:r>
    </w:p>
    <w:p w14:paraId="42546C1D">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2.7“发包方的代表”和“承包方的代表”是指由发包方和承包方分别指定并由指定方将其姓名以书面形式通知另一方的人员。发包方代表有权代表发包方进入施工地点，监督或者检查承包方履行本合同义务情况；承包方代表是本合同有效期内代表承包方处理本合同事务的人员，该人员的指定或者更换应当取得发包方的同意。</w:t>
      </w:r>
    </w:p>
    <w:p w14:paraId="73FD374B">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2.8“承包方的人员”是指承包方的技术服务人员、管理人员和施工人员等。</w:t>
      </w:r>
    </w:p>
    <w:p w14:paraId="0C38C6B5">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2.9“承包方的设备”是指承包方用于完成本合同项下钻井工程所需的设备和承包方的库存备件。</w:t>
      </w:r>
    </w:p>
    <w:p w14:paraId="13977B65">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2.10“月”是指公历月；“天”是指日历天。</w:t>
      </w:r>
    </w:p>
    <w:p w14:paraId="308ECCD3">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2.11“井”是在本合同项下的直井、定向井或水平井。</w:t>
      </w:r>
    </w:p>
    <w:p w14:paraId="10326F12">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2.12“井位”是指本合同项下井的地点。</w:t>
      </w:r>
    </w:p>
    <w:p w14:paraId="2FF59776">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2.13目标层：按照《钻井地质设计》确定。</w:t>
      </w:r>
    </w:p>
    <w:p w14:paraId="5F8CDDA6">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2.14“施工现场”是指由发包方提供的用于工程施工的场所以及发包方在施工设计中具体指定的供施工使用的任何其他场所，也叫“现场”。</w:t>
      </w:r>
    </w:p>
    <w:p w14:paraId="4E407345">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2.15承包工期：指完成合同约定工作量所需要的总日历天数，包括法定节假日。</w:t>
      </w:r>
    </w:p>
    <w:p w14:paraId="3BAC8FF2">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2.16钻井周期：从开钻时间到完井固井碰压。</w:t>
      </w:r>
    </w:p>
    <w:p w14:paraId="31912DF7">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2.17建井周期：是指从搬迁开始到完井为止的全部时间。可分为搬迁时间、钻进时间、完井时间三部分。</w:t>
      </w:r>
    </w:p>
    <w:p w14:paraId="3A65A3A9">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2.18“施工”、“作业”：是指承包方按照本合同的有关规定所完成的所有工作和操作。</w:t>
      </w:r>
    </w:p>
    <w:p w14:paraId="6D9729DD">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2.19钻井复杂：指钻井过程中发生的给钻井施工带来困难，造成一定经济损失的井下复杂情况，如井漏、井塌、砂桥、缩径、键槽等。</w:t>
      </w:r>
    </w:p>
    <w:p w14:paraId="0F2B3CB5">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2.20钻井事故：指钻井施工过程中发生的卡钻、断钻具、井下落物等。</w:t>
      </w:r>
    </w:p>
    <w:p w14:paraId="626E6A2F">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2.21辅助作业：钻井过程中除去钻进、固井、测井以外所进行的辅助工作，包括准备工作、倒换钻具、检查工作、调配钻井液及其他辅助工作。</w:t>
      </w:r>
    </w:p>
    <w:p w14:paraId="1B35EE38">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2.22取心：钻井取心是指利用取心工具钻取岩心的作业；井壁取心是指利用仪器向已钻出的井壁发出取心器或微型旋转取心工具钻取岩石样品的作业。</w:t>
      </w:r>
    </w:p>
    <w:p w14:paraId="2946323F">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2.23试压：固井后通过对套管柱内液体加压来检查套管及管鞋处密封情况。</w:t>
      </w:r>
    </w:p>
    <w:p w14:paraId="7F2AF882">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2.24其他协作方：是指为发包方服务并与承包方履行本合同有关的其他主体。</w:t>
      </w:r>
    </w:p>
    <w:p w14:paraId="57FBB262">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2.25书面形式：指合同书、信件和数据电文（包括电报、电传、传真、电子数据交换和电子邮件）等可以有形地表现所载内容的形式。</w:t>
      </w:r>
    </w:p>
    <w:p w14:paraId="7041B651">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2.26不可抗力：是指不能预见、不能避免和不能克服的客观情况，包括但不限于地方关系紧张、地方政府行政指令等非甲乙双方直接原因造成的待令等。</w:t>
      </w:r>
    </w:p>
    <w:p w14:paraId="057D25AD">
      <w:pPr>
        <w:keepNext/>
        <w:keepLines/>
        <w:spacing w:before="240" w:beforeLines="100" w:after="240" w:afterLines="100" w:line="500" w:lineRule="exact"/>
        <w:ind w:firstLine="506"/>
        <w:jc w:val="center"/>
        <w:outlineLvl w:val="9"/>
        <w:rPr>
          <w:rFonts w:hint="eastAsia" w:ascii="仿宋" w:hAnsi="仿宋" w:cs="仿宋"/>
          <w:b/>
          <w:bCs/>
          <w:color w:val="auto"/>
          <w:kern w:val="44"/>
          <w:sz w:val="28"/>
          <w:szCs w:val="28"/>
          <w:highlight w:val="none"/>
        </w:rPr>
      </w:pPr>
      <w:bookmarkStart w:id="113" w:name="_Toc22608"/>
      <w:r>
        <w:rPr>
          <w:rFonts w:hint="eastAsia" w:ascii="仿宋" w:hAnsi="仿宋" w:cs="仿宋"/>
          <w:b/>
          <w:bCs/>
          <w:color w:val="auto"/>
          <w:kern w:val="44"/>
          <w:sz w:val="28"/>
          <w:szCs w:val="28"/>
          <w:highlight w:val="none"/>
        </w:rPr>
        <w:t>3.服务内容及承包方式</w:t>
      </w:r>
      <w:bookmarkEnd w:id="113"/>
    </w:p>
    <w:p w14:paraId="09EE3BA6">
      <w:pPr>
        <w:spacing w:line="500" w:lineRule="exact"/>
        <w:ind w:firstLine="504"/>
        <w:rPr>
          <w:rFonts w:hint="eastAsia" w:ascii="仿宋" w:hAnsi="仿宋" w:cs="仿宋"/>
          <w:color w:val="auto"/>
          <w:spacing w:val="10"/>
          <w:sz w:val="28"/>
          <w:szCs w:val="28"/>
          <w:highlight w:val="none"/>
        </w:rPr>
      </w:pPr>
      <w:r>
        <w:rPr>
          <w:rFonts w:hint="eastAsia" w:ascii="仿宋" w:hAnsi="仿宋" w:cs="仿宋"/>
          <w:color w:val="auto"/>
          <w:sz w:val="28"/>
          <w:szCs w:val="28"/>
          <w:highlight w:val="none"/>
        </w:rPr>
        <w:t>3</w:t>
      </w:r>
      <w:r>
        <w:rPr>
          <w:rFonts w:hint="eastAsia" w:ascii="仿宋" w:hAnsi="仿宋" w:cs="仿宋"/>
          <w:color w:val="auto"/>
          <w:spacing w:val="10"/>
          <w:sz w:val="28"/>
          <w:szCs w:val="28"/>
          <w:highlight w:val="none"/>
        </w:rPr>
        <w:t>.1服务内容</w:t>
      </w:r>
    </w:p>
    <w:p w14:paraId="700640DC">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3.1.1项目名称：</w:t>
      </w:r>
      <w:r>
        <w:rPr>
          <w:rFonts w:hint="eastAsia" w:ascii="仿宋" w:hAnsi="仿宋" w:cs="仿宋"/>
          <w:color w:val="auto"/>
          <w:sz w:val="28"/>
          <w:szCs w:val="28"/>
          <w:highlight w:val="none"/>
          <w:u w:val="single"/>
        </w:rPr>
        <w:t>新疆哈密市吐哈盆地北缘盆山结合带油气资源调查评价</w:t>
      </w:r>
      <w:r>
        <w:rPr>
          <w:rFonts w:hint="eastAsia" w:ascii="仿宋" w:hAnsi="仿宋" w:cs="仿宋"/>
          <w:color w:val="auto"/>
          <w:sz w:val="28"/>
          <w:szCs w:val="28"/>
          <w:highlight w:val="none"/>
          <w:u w:val="single"/>
          <w:lang w:val="en-US" w:eastAsia="zh-CN"/>
        </w:rPr>
        <w:t>钻井服务</w:t>
      </w:r>
      <w:r>
        <w:rPr>
          <w:rFonts w:hint="eastAsia" w:ascii="仿宋" w:hAnsi="仿宋" w:cs="仿宋"/>
          <w:color w:val="auto"/>
          <w:sz w:val="28"/>
          <w:szCs w:val="28"/>
          <w:highlight w:val="none"/>
          <w:u w:val="single"/>
        </w:rPr>
        <w:t xml:space="preserve"> </w:t>
      </w:r>
    </w:p>
    <w:p w14:paraId="7902E191">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3.1.2服务地点：</w:t>
      </w:r>
      <w:r>
        <w:rPr>
          <w:rFonts w:hint="eastAsia" w:ascii="仿宋" w:hAnsi="仿宋" w:cs="仿宋"/>
          <w:color w:val="auto"/>
          <w:sz w:val="28"/>
          <w:szCs w:val="28"/>
          <w:highlight w:val="none"/>
          <w:u w:val="single"/>
        </w:rPr>
        <w:t xml:space="preserve"> </w:t>
      </w:r>
      <w:r>
        <w:rPr>
          <w:rFonts w:hint="eastAsia" w:ascii="仿宋" w:hAnsi="仿宋" w:cs="仿宋"/>
          <w:color w:val="auto"/>
          <w:sz w:val="28"/>
          <w:szCs w:val="28"/>
          <w:highlight w:val="none"/>
          <w:u w:val="single"/>
          <w:lang w:val="en-US" w:eastAsia="zh-CN"/>
        </w:rPr>
        <w:t>哈密市七角井一带</w:t>
      </w:r>
      <w:r>
        <w:rPr>
          <w:rFonts w:hint="eastAsia" w:ascii="仿宋" w:hAnsi="仿宋" w:cs="仿宋"/>
          <w:color w:val="auto"/>
          <w:sz w:val="28"/>
          <w:szCs w:val="28"/>
          <w:highlight w:val="none"/>
          <w:u w:val="single"/>
        </w:rPr>
        <w:t xml:space="preserve"> </w:t>
      </w:r>
      <w:r>
        <w:rPr>
          <w:rFonts w:hint="eastAsia" w:ascii="仿宋" w:hAnsi="仿宋" w:cs="仿宋"/>
          <w:color w:val="auto"/>
          <w:sz w:val="28"/>
          <w:szCs w:val="28"/>
          <w:highlight w:val="none"/>
        </w:rPr>
        <w:t>区域，具体位置以发包方提供的井位坐标为准。</w:t>
      </w:r>
    </w:p>
    <w:p w14:paraId="1132E69A">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3.1.3工作量：</w:t>
      </w:r>
    </w:p>
    <w:p w14:paraId="0A63C6F6">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u w:val="single"/>
        </w:rPr>
        <w:t xml:space="preserve"> 1 </w:t>
      </w:r>
      <w:r>
        <w:rPr>
          <w:rFonts w:hint="eastAsia" w:ascii="仿宋" w:hAnsi="仿宋" w:cs="仿宋"/>
          <w:color w:val="auto"/>
          <w:sz w:val="28"/>
          <w:szCs w:val="28"/>
          <w:highlight w:val="none"/>
        </w:rPr>
        <w:t>口井钻探技术服务：预计井深5500米。</w:t>
      </w:r>
    </w:p>
    <w:p w14:paraId="6AE3308B">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上述工作量为暂定工作量，发包方对于该合同项下减少的工作量对承包方没有赔偿或补偿责任，且按照实际发生工作量与承包方结算。</w:t>
      </w:r>
    </w:p>
    <w:p w14:paraId="4668BFA4">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3.1.4工期：钻井工期严格按照设计工期执行。若投标人有工期承诺并且比设计工期短的，合同工期及考核工期执行投标人承诺工期。</w:t>
      </w:r>
    </w:p>
    <w:p w14:paraId="5EA0E51E">
      <w:pPr>
        <w:spacing w:line="500" w:lineRule="exact"/>
        <w:ind w:firstLine="504"/>
        <w:rPr>
          <w:rFonts w:hint="eastAsia" w:ascii="仿宋" w:hAnsi="仿宋" w:cs="仿宋"/>
          <w:color w:val="auto"/>
          <w:spacing w:val="10"/>
          <w:sz w:val="28"/>
          <w:szCs w:val="28"/>
          <w:highlight w:val="none"/>
        </w:rPr>
      </w:pPr>
      <w:r>
        <w:rPr>
          <w:rFonts w:hint="eastAsia" w:ascii="仿宋" w:hAnsi="仿宋" w:cs="仿宋"/>
          <w:color w:val="auto"/>
          <w:sz w:val="28"/>
          <w:szCs w:val="28"/>
          <w:highlight w:val="none"/>
        </w:rPr>
        <w:t>3</w:t>
      </w:r>
      <w:r>
        <w:rPr>
          <w:rFonts w:hint="eastAsia" w:ascii="仿宋" w:hAnsi="仿宋" w:cs="仿宋"/>
          <w:color w:val="auto"/>
          <w:spacing w:val="10"/>
          <w:sz w:val="28"/>
          <w:szCs w:val="28"/>
          <w:highlight w:val="none"/>
        </w:rPr>
        <w:t>.2承包方式：包工、包料、包工期、包质量、包安全、包文明施工。综合总价包干、项目措施费包干。</w:t>
      </w:r>
    </w:p>
    <w:p w14:paraId="665478F7">
      <w:pPr>
        <w:spacing w:line="48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3.3服务内容：钻井工程施工设计，井场和道路修建和维护，</w:t>
      </w:r>
      <w:r>
        <w:rPr>
          <w:rFonts w:hint="eastAsia" w:ascii="仿宋" w:hAnsi="仿宋" w:cs="仿宋"/>
          <w:color w:val="auto"/>
          <w:sz w:val="28"/>
          <w:szCs w:val="28"/>
          <w:highlight w:val="none"/>
          <w:lang w:val="en-US" w:eastAsia="zh-CN"/>
        </w:rPr>
        <w:t>井场勘界、土地恢复方案、</w:t>
      </w:r>
      <w:r>
        <w:rPr>
          <w:rFonts w:hint="eastAsia" w:ascii="仿宋" w:hAnsi="仿宋" w:cs="仿宋"/>
          <w:color w:val="auto"/>
          <w:sz w:val="28"/>
          <w:szCs w:val="28"/>
          <w:highlight w:val="none"/>
        </w:rPr>
        <w:t>钻井设备搬迁、拆安装，钻进工程、取心60m、捞砂洗砂、下套管、固井施工（含分级固井），技术与措施，施工辅材，油料，冬季施工，套管和套管头供应、套管试压及施工辅材的供应，井控服务，顶驱，施工过程中事故、复杂的预防和处理，井场泥浆池挖掘、泥浆池固化、井场恢复和复垦、分支道路维护</w:t>
      </w:r>
      <w:r>
        <w:rPr>
          <w:rFonts w:hint="eastAsia" w:ascii="仿宋" w:hAnsi="仿宋" w:cs="仿宋"/>
          <w:color w:val="auto"/>
          <w:sz w:val="28"/>
          <w:szCs w:val="28"/>
          <w:highlight w:val="none"/>
          <w:lang w:eastAsia="zh-CN"/>
        </w:rPr>
        <w:t>、</w:t>
      </w:r>
      <w:r>
        <w:rPr>
          <w:rFonts w:hint="eastAsia" w:ascii="仿宋" w:hAnsi="仿宋" w:cs="仿宋"/>
          <w:color w:val="auto"/>
          <w:sz w:val="28"/>
          <w:szCs w:val="28"/>
          <w:highlight w:val="none"/>
          <w:lang w:val="en-US" w:eastAsia="zh-CN"/>
        </w:rPr>
        <w:t>井位测量</w:t>
      </w:r>
      <w:r>
        <w:rPr>
          <w:rFonts w:hint="eastAsia" w:ascii="仿宋" w:hAnsi="仿宋" w:cs="仿宋"/>
          <w:color w:val="auto"/>
          <w:sz w:val="28"/>
          <w:szCs w:val="28"/>
          <w:highlight w:val="none"/>
        </w:rPr>
        <w:t>等相关作业，资料整理、生产汇报、井场HSE工作，废液废浆废弃物的处理，场地环保建设，现场标准化等相关作业。并配合地质、录井、测井、试井、采样测试等工作。</w:t>
      </w:r>
    </w:p>
    <w:p w14:paraId="759E1CE2">
      <w:pPr>
        <w:keepNext/>
        <w:keepLines/>
        <w:spacing w:before="240" w:beforeLines="100" w:after="240" w:afterLines="100"/>
        <w:ind w:firstLine="422" w:firstLineChars="150"/>
        <w:outlineLvl w:val="9"/>
        <w:rPr>
          <w:rFonts w:hint="eastAsia" w:ascii="仿宋" w:hAnsi="仿宋" w:cs="仿宋"/>
          <w:color w:val="auto"/>
          <w:kern w:val="44"/>
          <w:sz w:val="28"/>
          <w:szCs w:val="28"/>
          <w:highlight w:val="none"/>
        </w:rPr>
      </w:pPr>
      <w:bookmarkStart w:id="114" w:name="_Toc20126"/>
      <w:r>
        <w:rPr>
          <w:rFonts w:hint="eastAsia" w:ascii="仿宋" w:hAnsi="仿宋" w:cs="仿宋"/>
          <w:b/>
          <w:bCs/>
          <w:color w:val="auto"/>
          <w:kern w:val="44"/>
          <w:sz w:val="28"/>
          <w:szCs w:val="28"/>
          <w:highlight w:val="none"/>
        </w:rPr>
        <w:t>4.服务内容</w:t>
      </w:r>
      <w:bookmarkEnd w:id="114"/>
    </w:p>
    <w:p w14:paraId="3C33F545">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4.1 服务内容：按照钻井工程设计完成钻井工程技术服务。</w:t>
      </w:r>
    </w:p>
    <w:p w14:paraId="063814AE">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4.2本项目主体工程禁止转包、分包。</w:t>
      </w:r>
    </w:p>
    <w:p w14:paraId="0D1A1ED0">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4.3承包商向发包方提供的资料：</w:t>
      </w:r>
      <w:r>
        <w:rPr>
          <w:rFonts w:hint="eastAsia" w:ascii="仿宋" w:hAnsi="仿宋" w:cs="仿宋"/>
          <w:color w:val="auto"/>
          <w:sz w:val="28"/>
          <w:szCs w:val="28"/>
          <w:highlight w:val="none"/>
          <w:lang w:val="zh-CN"/>
        </w:rPr>
        <w:t>钻井工程方案设计、</w:t>
      </w:r>
      <w:r>
        <w:rPr>
          <w:rFonts w:hint="eastAsia" w:ascii="仿宋" w:hAnsi="仿宋" w:cs="仿宋"/>
          <w:color w:val="auto"/>
          <w:sz w:val="28"/>
          <w:szCs w:val="28"/>
          <w:highlight w:val="none"/>
        </w:rPr>
        <w:t>原始报表、钻井事故复杂情况报告、钻井事故复杂材料消耗表、钻井井史、完井总结报告、安全生产资料等所有资料的电子文档及纸质材料。</w:t>
      </w:r>
    </w:p>
    <w:p w14:paraId="49F94479">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4.4发包方向承包商提供的资料：钻井地质设计。</w:t>
      </w:r>
    </w:p>
    <w:p w14:paraId="2126E9B3">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4.5其他要求</w:t>
      </w:r>
    </w:p>
    <w:p w14:paraId="5A57653B">
      <w:pPr>
        <w:tabs>
          <w:tab w:val="left" w:pos="1134"/>
          <w:tab w:val="left" w:pos="1701"/>
        </w:tabs>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4.5.1承包方负责的材料：完成钻井施工承包范围内所有工序所需设备、材料及工具（发包方明确提供的除外）等。</w:t>
      </w:r>
    </w:p>
    <w:p w14:paraId="0A7E7548">
      <w:pPr>
        <w:tabs>
          <w:tab w:val="left" w:pos="1134"/>
          <w:tab w:val="left" w:pos="1701"/>
        </w:tabs>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4.5.2要求承包商钻井队伍应配备单点测斜仪、无磁钻铤、螺杆钻具。直井随钻纠斜由钻井队自行负责；完钻后甲方决定是否由承包方采用多点测斜仪复测井眼轨迹数据。使用MWD、LWD等测斜工具进行井眼轨迹控制过程中，及时向发包方提供真实可靠的井眼轨迹数据、目的层钻遇情况等。</w:t>
      </w:r>
    </w:p>
    <w:p w14:paraId="0EAAE8D1">
      <w:pPr>
        <w:tabs>
          <w:tab w:val="left" w:pos="1134"/>
          <w:tab w:val="left" w:pos="1701"/>
        </w:tabs>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4.5.3要求承包商钻井队伍为承担井的测井、阶段测井、中途测试、试井、采样、录井等作业创造必要条件，并给予积极配合。</w:t>
      </w:r>
    </w:p>
    <w:p w14:paraId="60B141D3">
      <w:pPr>
        <w:tabs>
          <w:tab w:val="left" w:pos="1134"/>
          <w:tab w:val="left" w:pos="1701"/>
        </w:tabs>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4.5.4承包方负责工程施工过程中井场和分支道路的维护。</w:t>
      </w:r>
    </w:p>
    <w:p w14:paraId="3437E99E">
      <w:pPr>
        <w:tabs>
          <w:tab w:val="left" w:pos="1134"/>
          <w:tab w:val="left" w:pos="1701"/>
        </w:tabs>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4.5.5承包方负责井场泥浆池挖掘和防渗处理、泥浆池固化、钻出岩屑的处理以及完井后的填埋和复垦，井场的恢复（以上施工必须满足发包方标准）。</w:t>
      </w:r>
    </w:p>
    <w:p w14:paraId="7E08F22A">
      <w:pPr>
        <w:tabs>
          <w:tab w:val="left" w:pos="1134"/>
          <w:tab w:val="left" w:pos="1701"/>
        </w:tabs>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4.5.6承包方派遣土石方服务队、钻井队伍、定导向服务队、钻井液服务队、固井服务队等资质、设备材料供应及技术服务应满足钻井行业标准及现场施工要求，且须经发包方同意。</w:t>
      </w:r>
    </w:p>
    <w:p w14:paraId="4332B69A">
      <w:pPr>
        <w:spacing w:after="120"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4.5.7本合同钻井工程所涉及的地方关系的处理：发包方有义务协调地方关系，但因承包方原因引起的地方关系紧张，应自行承担责任。</w:t>
      </w:r>
    </w:p>
    <w:p w14:paraId="53838B0D">
      <w:pPr>
        <w:spacing w:after="120"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4.5.8在承包方承包范围内各钻井专业服务队伍之间的工作关系，由承包方负责处理；承包范围外各专业服务队伍的工作关系由发包方负责协调，井场、道路、桥涵的征用由发包方负责，除以上两种情况以外的对外关系由承包方负责处理。</w:t>
      </w:r>
    </w:p>
    <w:p w14:paraId="4628FD35">
      <w:pPr>
        <w:spacing w:after="120"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4.5.9承包方违反施工当地法律法规，自行承担相应责任，承包方因拖欠任何其他方任何款项、费用、工人工资等由承包方自行承担；因承包方违规操作造成人员伤害、财产损失等由承包方自行承担。</w:t>
      </w:r>
    </w:p>
    <w:p w14:paraId="7C06983F">
      <w:pPr>
        <w:spacing w:after="120"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4.5.10承包方应配合发包方完成与本承包合同内容相关的研究测试类项目。</w:t>
      </w:r>
    </w:p>
    <w:p w14:paraId="55278A27">
      <w:pPr>
        <w:keepNext/>
        <w:keepLines/>
        <w:spacing w:before="240" w:beforeLines="100" w:after="240" w:afterLines="100" w:line="500" w:lineRule="exact"/>
        <w:ind w:firstLine="506"/>
        <w:jc w:val="center"/>
        <w:outlineLvl w:val="9"/>
        <w:rPr>
          <w:rFonts w:hint="eastAsia" w:ascii="仿宋" w:hAnsi="仿宋" w:cs="仿宋"/>
          <w:b/>
          <w:bCs/>
          <w:color w:val="auto"/>
          <w:kern w:val="44"/>
          <w:sz w:val="28"/>
          <w:szCs w:val="28"/>
          <w:highlight w:val="none"/>
        </w:rPr>
      </w:pPr>
      <w:bookmarkStart w:id="115" w:name="_Toc11573"/>
      <w:r>
        <w:rPr>
          <w:rFonts w:hint="eastAsia" w:ascii="仿宋" w:hAnsi="仿宋" w:cs="仿宋"/>
          <w:b/>
          <w:bCs/>
          <w:color w:val="auto"/>
          <w:kern w:val="44"/>
          <w:sz w:val="28"/>
          <w:szCs w:val="28"/>
          <w:highlight w:val="none"/>
        </w:rPr>
        <w:t>5.质量及质保金</w:t>
      </w:r>
      <w:bookmarkEnd w:id="115"/>
    </w:p>
    <w:p w14:paraId="581BCEF4">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5.1 质量按8.1条钻井工程质量标准执行。</w:t>
      </w:r>
    </w:p>
    <w:p w14:paraId="5BA3765C">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5.2 发包方有权要求承包方对施工质量不合格的井承担违约责任或扣除相应工程质保金，同时承包方有义务无偿进行补救直至验收合格为止。</w:t>
      </w:r>
    </w:p>
    <w:p w14:paraId="52B24F99">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5.3 工程质保金按照7.2.4执行。</w:t>
      </w:r>
    </w:p>
    <w:p w14:paraId="1CBB2F05">
      <w:pPr>
        <w:keepNext/>
        <w:keepLines/>
        <w:spacing w:before="240" w:beforeLines="100" w:after="240" w:afterLines="100" w:line="500" w:lineRule="exact"/>
        <w:ind w:firstLine="422" w:firstLineChars="150"/>
        <w:jc w:val="center"/>
        <w:outlineLvl w:val="9"/>
        <w:rPr>
          <w:rFonts w:hint="eastAsia" w:ascii="仿宋" w:hAnsi="仿宋" w:cs="仿宋"/>
          <w:b/>
          <w:bCs/>
          <w:color w:val="auto"/>
          <w:kern w:val="44"/>
          <w:sz w:val="28"/>
          <w:szCs w:val="28"/>
          <w:highlight w:val="none"/>
        </w:rPr>
      </w:pPr>
      <w:bookmarkStart w:id="116" w:name="_Toc29784"/>
      <w:r>
        <w:rPr>
          <w:rFonts w:hint="eastAsia" w:ascii="仿宋" w:hAnsi="仿宋" w:cs="仿宋"/>
          <w:b/>
          <w:bCs/>
          <w:color w:val="auto"/>
          <w:kern w:val="44"/>
          <w:sz w:val="28"/>
          <w:szCs w:val="28"/>
          <w:highlight w:val="none"/>
        </w:rPr>
        <w:t>6.合同期限</w:t>
      </w:r>
      <w:bookmarkEnd w:id="116"/>
    </w:p>
    <w:p w14:paraId="6EFD11EE">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6.1合同工期期限：以投标承诺或设计文件要求工期为准。</w:t>
      </w:r>
    </w:p>
    <w:p w14:paraId="0909AC2D">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6.2 搬迁、上钻时间以发包方正式书面通知为准。</w:t>
      </w:r>
    </w:p>
    <w:p w14:paraId="0CE736B2">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6.3 钻井工程工期如遇下列情况顺延。</w:t>
      </w:r>
    </w:p>
    <w:p w14:paraId="1AF535A5">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6.3.1 发包方的设计变更或计划调整使施工中断。</w:t>
      </w:r>
    </w:p>
    <w:p w14:paraId="469A139F">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6.3.2 因不可抗力因素延误或中断工期，经双方取证认证。</w:t>
      </w:r>
    </w:p>
    <w:p w14:paraId="31CC9E7C">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6.3.3 发包方认可的其他原因。</w:t>
      </w:r>
    </w:p>
    <w:p w14:paraId="234567CA">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6.3.4 上述事项发生后，承包方应在十五日内取得发包方的通知或批复。</w:t>
      </w:r>
    </w:p>
    <w:p w14:paraId="42881903">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6.4 如实际作业周期大于合同工期，视为工期延误，承包方应按合同约定承担工期延误的违约责任。</w:t>
      </w:r>
    </w:p>
    <w:p w14:paraId="1B9874D0">
      <w:pPr>
        <w:keepNext/>
        <w:keepLines/>
        <w:spacing w:before="240" w:beforeLines="100" w:after="240" w:afterLines="100" w:line="500" w:lineRule="exact"/>
        <w:ind w:firstLine="422" w:firstLineChars="150"/>
        <w:jc w:val="center"/>
        <w:outlineLvl w:val="9"/>
        <w:rPr>
          <w:rFonts w:hint="eastAsia" w:ascii="仿宋" w:hAnsi="仿宋" w:cs="仿宋"/>
          <w:b/>
          <w:bCs/>
          <w:color w:val="auto"/>
          <w:kern w:val="44"/>
          <w:sz w:val="28"/>
          <w:szCs w:val="28"/>
          <w:highlight w:val="none"/>
        </w:rPr>
      </w:pPr>
      <w:bookmarkStart w:id="117" w:name="_Toc16361"/>
      <w:r>
        <w:rPr>
          <w:rFonts w:hint="eastAsia" w:ascii="仿宋" w:hAnsi="仿宋" w:cs="仿宋"/>
          <w:b/>
          <w:bCs/>
          <w:color w:val="auto"/>
          <w:kern w:val="44"/>
          <w:sz w:val="28"/>
          <w:szCs w:val="28"/>
          <w:highlight w:val="none"/>
        </w:rPr>
        <w:t>7.合同价款、结算及支付方式</w:t>
      </w:r>
      <w:bookmarkEnd w:id="117"/>
    </w:p>
    <w:p w14:paraId="24721C03">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7.1合同价款及结算</w:t>
      </w:r>
    </w:p>
    <w:p w14:paraId="5F0D1884">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本合同暂估含税金额</w:t>
      </w:r>
      <w:r>
        <w:rPr>
          <w:rFonts w:hint="eastAsia" w:ascii="仿宋" w:hAnsi="仿宋" w:cs="仿宋"/>
          <w:color w:val="auto"/>
          <w:sz w:val="28"/>
          <w:szCs w:val="28"/>
          <w:highlight w:val="none"/>
          <w:u w:val="single"/>
        </w:rPr>
        <w:t xml:space="preserve">      </w:t>
      </w:r>
      <w:r>
        <w:rPr>
          <w:rFonts w:hint="eastAsia" w:ascii="仿宋" w:hAnsi="仿宋" w:cs="仿宋"/>
          <w:color w:val="auto"/>
          <w:sz w:val="28"/>
          <w:szCs w:val="28"/>
          <w:highlight w:val="none"/>
        </w:rPr>
        <w:t>万元（大写：</w:t>
      </w:r>
      <w:r>
        <w:rPr>
          <w:rFonts w:hint="eastAsia" w:ascii="仿宋" w:hAnsi="仿宋" w:cs="仿宋"/>
          <w:color w:val="auto"/>
          <w:sz w:val="28"/>
          <w:szCs w:val="28"/>
          <w:highlight w:val="none"/>
          <w:u w:val="single"/>
        </w:rPr>
        <w:t xml:space="preserve">           </w:t>
      </w:r>
      <w:r>
        <w:rPr>
          <w:rFonts w:hint="eastAsia" w:ascii="仿宋" w:hAnsi="仿宋" w:cs="仿宋"/>
          <w:color w:val="auto"/>
          <w:sz w:val="28"/>
          <w:szCs w:val="28"/>
          <w:highlight w:val="none"/>
        </w:rPr>
        <w:t>元整），税率</w:t>
      </w:r>
      <w:r>
        <w:rPr>
          <w:rFonts w:hint="eastAsia" w:ascii="仿宋" w:hAnsi="仿宋" w:cs="仿宋"/>
          <w:color w:val="auto"/>
          <w:sz w:val="28"/>
          <w:szCs w:val="28"/>
          <w:highlight w:val="none"/>
          <w:u w:val="single"/>
        </w:rPr>
        <w:t xml:space="preserve"> 6 </w:t>
      </w:r>
      <w:r>
        <w:rPr>
          <w:rFonts w:hint="eastAsia" w:ascii="仿宋" w:hAnsi="仿宋" w:cs="仿宋"/>
          <w:color w:val="auto"/>
          <w:sz w:val="28"/>
          <w:szCs w:val="28"/>
          <w:highlight w:val="none"/>
        </w:rPr>
        <w:t>%。合同执行单价合同，最终结算金额依据实际发生工作量结算：</w:t>
      </w:r>
    </w:p>
    <w:p w14:paraId="25BCA76A">
      <w:pPr>
        <w:spacing w:line="500" w:lineRule="exact"/>
        <w:ind w:firstLine="504"/>
        <w:jc w:val="center"/>
        <w:rPr>
          <w:rFonts w:hint="eastAsia" w:ascii="仿宋" w:hAnsi="仿宋" w:cs="仿宋"/>
          <w:color w:val="auto"/>
          <w:sz w:val="28"/>
          <w:szCs w:val="28"/>
          <w:highlight w:val="none"/>
        </w:rPr>
      </w:pPr>
      <w:r>
        <w:rPr>
          <w:rFonts w:hint="eastAsia" w:ascii="仿宋" w:hAnsi="仿宋" w:cs="仿宋"/>
          <w:color w:val="auto"/>
          <w:sz w:val="28"/>
          <w:szCs w:val="28"/>
          <w:highlight w:val="none"/>
        </w:rPr>
        <w:t>价格与工作量表</w:t>
      </w:r>
    </w:p>
    <w:tbl>
      <w:tblPr>
        <w:tblStyle w:val="23"/>
        <w:tblW w:w="4830" w:type="pct"/>
        <w:jc w:val="center"/>
        <w:tblLayout w:type="autofit"/>
        <w:tblCellMar>
          <w:top w:w="0" w:type="dxa"/>
          <w:left w:w="108" w:type="dxa"/>
          <w:bottom w:w="0" w:type="dxa"/>
          <w:right w:w="108" w:type="dxa"/>
        </w:tblCellMar>
      </w:tblPr>
      <w:tblGrid>
        <w:gridCol w:w="496"/>
        <w:gridCol w:w="1361"/>
        <w:gridCol w:w="1667"/>
        <w:gridCol w:w="656"/>
        <w:gridCol w:w="936"/>
        <w:gridCol w:w="1056"/>
        <w:gridCol w:w="3095"/>
      </w:tblGrid>
      <w:tr w14:paraId="70891B61">
        <w:trPr>
          <w:trHeight w:val="540" w:hRule="atLeast"/>
          <w:jc w:val="center"/>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46A6FD5E">
            <w:pPr>
              <w:adjustRightInd w:val="0"/>
              <w:snapToGrid w:val="0"/>
              <w:ind w:firstLine="0" w:firstLineChars="0"/>
              <w:jc w:val="center"/>
              <w:rPr>
                <w:rFonts w:hint="eastAsia" w:ascii="仿宋" w:hAnsi="仿宋" w:cs="仿宋"/>
                <w:color w:val="auto"/>
                <w:szCs w:val="28"/>
                <w:highlight w:val="none"/>
              </w:rPr>
            </w:pPr>
            <w:r>
              <w:rPr>
                <w:rFonts w:hint="eastAsia" w:ascii="仿宋" w:hAnsi="仿宋" w:cs="仿宋"/>
                <w:color w:val="auto"/>
                <w:szCs w:val="28"/>
                <w:highlight w:val="none"/>
              </w:rPr>
              <w:t>序号</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38E5510D">
            <w:pPr>
              <w:adjustRightInd w:val="0"/>
              <w:snapToGrid w:val="0"/>
              <w:ind w:firstLine="0" w:firstLineChars="0"/>
              <w:jc w:val="center"/>
              <w:rPr>
                <w:rFonts w:hint="eastAsia" w:ascii="仿宋" w:hAnsi="仿宋" w:cs="仿宋"/>
                <w:color w:val="auto"/>
                <w:szCs w:val="28"/>
                <w:highlight w:val="none"/>
              </w:rPr>
            </w:pPr>
            <w:r>
              <w:rPr>
                <w:rFonts w:hint="eastAsia" w:ascii="仿宋" w:hAnsi="仿宋" w:cs="仿宋"/>
                <w:color w:val="auto"/>
                <w:szCs w:val="28"/>
                <w:highlight w:val="none"/>
              </w:rPr>
              <w:t>服务明细</w:t>
            </w:r>
          </w:p>
        </w:tc>
        <w:tc>
          <w:tcPr>
            <w:tcW w:w="910" w:type="pct"/>
            <w:tcBorders>
              <w:top w:val="single" w:color="000000" w:sz="4" w:space="0"/>
              <w:left w:val="single" w:color="000000" w:sz="4" w:space="0"/>
              <w:bottom w:val="single" w:color="000000" w:sz="4" w:space="0"/>
              <w:right w:val="single" w:color="000000" w:sz="4" w:space="0"/>
            </w:tcBorders>
            <w:noWrap w:val="0"/>
            <w:vAlign w:val="center"/>
          </w:tcPr>
          <w:p w14:paraId="6D197A0B">
            <w:pPr>
              <w:adjustRightInd w:val="0"/>
              <w:snapToGrid w:val="0"/>
              <w:ind w:firstLine="0" w:firstLineChars="0"/>
              <w:jc w:val="center"/>
              <w:rPr>
                <w:rFonts w:hint="eastAsia" w:ascii="仿宋" w:hAnsi="仿宋" w:cs="仿宋"/>
                <w:color w:val="auto"/>
                <w:szCs w:val="28"/>
                <w:highlight w:val="none"/>
              </w:rPr>
            </w:pPr>
            <w:r>
              <w:rPr>
                <w:rFonts w:hint="eastAsia" w:ascii="仿宋" w:hAnsi="仿宋" w:cs="仿宋"/>
                <w:color w:val="auto"/>
                <w:szCs w:val="28"/>
                <w:highlight w:val="none"/>
              </w:rPr>
              <w:t>单价（元）</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46D69085">
            <w:pPr>
              <w:adjustRightInd w:val="0"/>
              <w:snapToGrid w:val="0"/>
              <w:ind w:firstLine="0" w:firstLineChars="0"/>
              <w:jc w:val="both"/>
              <w:rPr>
                <w:rFonts w:hint="eastAsia" w:ascii="仿宋" w:hAnsi="仿宋" w:cs="仿宋"/>
                <w:color w:val="auto"/>
                <w:szCs w:val="28"/>
                <w:highlight w:val="none"/>
              </w:rPr>
            </w:pPr>
            <w:r>
              <w:rPr>
                <w:rFonts w:hint="eastAsia" w:ascii="仿宋" w:hAnsi="仿宋" w:cs="仿宋"/>
                <w:color w:val="auto"/>
                <w:szCs w:val="28"/>
                <w:highlight w:val="none"/>
              </w:rPr>
              <w:t>单位</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5202AB85">
            <w:pPr>
              <w:adjustRightInd w:val="0"/>
              <w:snapToGrid w:val="0"/>
              <w:ind w:firstLine="0" w:firstLineChars="0"/>
              <w:jc w:val="center"/>
              <w:rPr>
                <w:rFonts w:hint="eastAsia" w:ascii="仿宋" w:hAnsi="仿宋" w:cs="仿宋"/>
                <w:color w:val="auto"/>
                <w:szCs w:val="28"/>
                <w:highlight w:val="none"/>
              </w:rPr>
            </w:pPr>
            <w:r>
              <w:rPr>
                <w:rFonts w:hint="eastAsia" w:ascii="仿宋" w:hAnsi="仿宋" w:cs="仿宋"/>
                <w:color w:val="auto"/>
                <w:szCs w:val="28"/>
                <w:highlight w:val="none"/>
              </w:rPr>
              <w:t>工作量</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5007EC3">
            <w:pPr>
              <w:adjustRightInd w:val="0"/>
              <w:snapToGrid w:val="0"/>
              <w:ind w:firstLine="0" w:firstLineChars="0"/>
              <w:jc w:val="both"/>
              <w:rPr>
                <w:rFonts w:hint="eastAsia" w:ascii="仿宋" w:hAnsi="仿宋" w:cs="仿宋"/>
                <w:color w:val="auto"/>
                <w:szCs w:val="28"/>
                <w:highlight w:val="none"/>
              </w:rPr>
            </w:pPr>
            <w:r>
              <w:rPr>
                <w:rFonts w:hint="eastAsia" w:ascii="仿宋" w:hAnsi="仿宋" w:cs="仿宋"/>
                <w:color w:val="auto"/>
                <w:szCs w:val="28"/>
                <w:highlight w:val="none"/>
              </w:rPr>
              <w:t>含税价（元）</w:t>
            </w:r>
          </w:p>
        </w:tc>
        <w:tc>
          <w:tcPr>
            <w:tcW w:w="1677" w:type="pct"/>
            <w:tcBorders>
              <w:top w:val="single" w:color="000000" w:sz="4" w:space="0"/>
              <w:left w:val="single" w:color="000000" w:sz="4" w:space="0"/>
              <w:bottom w:val="single" w:color="000000" w:sz="4" w:space="0"/>
              <w:right w:val="single" w:color="000000" w:sz="4" w:space="0"/>
            </w:tcBorders>
            <w:noWrap w:val="0"/>
            <w:vAlign w:val="center"/>
          </w:tcPr>
          <w:p w14:paraId="458DE4D7">
            <w:pPr>
              <w:adjustRightInd w:val="0"/>
              <w:snapToGrid w:val="0"/>
              <w:ind w:firstLine="0" w:firstLineChars="0"/>
              <w:jc w:val="center"/>
              <w:rPr>
                <w:rFonts w:hint="eastAsia" w:ascii="仿宋" w:hAnsi="仿宋" w:cs="仿宋"/>
                <w:color w:val="auto"/>
                <w:szCs w:val="28"/>
                <w:highlight w:val="none"/>
              </w:rPr>
            </w:pPr>
            <w:r>
              <w:rPr>
                <w:rFonts w:hint="eastAsia" w:ascii="仿宋" w:hAnsi="仿宋" w:cs="仿宋"/>
                <w:color w:val="auto"/>
                <w:szCs w:val="28"/>
                <w:highlight w:val="none"/>
              </w:rPr>
              <w:t>备注（技术要求）</w:t>
            </w:r>
          </w:p>
        </w:tc>
      </w:tr>
      <w:tr w14:paraId="020591D3">
        <w:tblPrEx>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76908D62">
            <w:pPr>
              <w:adjustRightInd w:val="0"/>
              <w:snapToGrid w:val="0"/>
              <w:ind w:firstLine="0" w:firstLineChars="0"/>
              <w:jc w:val="both"/>
              <w:rPr>
                <w:rFonts w:hint="eastAsia" w:ascii="仿宋" w:hAnsi="仿宋" w:cs="仿宋"/>
                <w:color w:val="auto"/>
                <w:szCs w:val="28"/>
                <w:highlight w:val="none"/>
              </w:rPr>
            </w:pPr>
            <w:r>
              <w:rPr>
                <w:rFonts w:hint="eastAsia" w:ascii="仿宋" w:hAnsi="仿宋" w:cs="仿宋"/>
                <w:color w:val="auto"/>
                <w:szCs w:val="28"/>
                <w:highlight w:val="none"/>
              </w:rPr>
              <w:t>1</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4423677D">
            <w:pPr>
              <w:adjustRightInd w:val="0"/>
              <w:snapToGrid w:val="0"/>
              <w:ind w:firstLine="0" w:firstLineChars="0"/>
              <w:jc w:val="both"/>
              <w:rPr>
                <w:rFonts w:hint="eastAsia" w:ascii="仿宋" w:hAnsi="仿宋" w:cs="仿宋"/>
                <w:color w:val="auto"/>
                <w:szCs w:val="28"/>
                <w:highlight w:val="none"/>
              </w:rPr>
            </w:pPr>
          </w:p>
        </w:tc>
        <w:tc>
          <w:tcPr>
            <w:tcW w:w="910" w:type="pct"/>
            <w:tcBorders>
              <w:top w:val="single" w:color="000000" w:sz="4" w:space="0"/>
              <w:left w:val="single" w:color="000000" w:sz="4" w:space="0"/>
              <w:bottom w:val="single" w:color="000000" w:sz="4" w:space="0"/>
              <w:right w:val="single" w:color="000000" w:sz="4" w:space="0"/>
            </w:tcBorders>
            <w:noWrap w:val="0"/>
            <w:vAlign w:val="center"/>
          </w:tcPr>
          <w:p w14:paraId="74F57550">
            <w:pPr>
              <w:adjustRightInd w:val="0"/>
              <w:snapToGrid w:val="0"/>
              <w:jc w:val="center"/>
              <w:rPr>
                <w:rFonts w:hint="eastAsia" w:ascii="仿宋" w:hAnsi="仿宋" w:cs="仿宋"/>
                <w:color w:val="auto"/>
                <w:szCs w:val="28"/>
                <w:highlight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2CB4C43C">
            <w:pPr>
              <w:adjustRightInd w:val="0"/>
              <w:snapToGrid w:val="0"/>
              <w:ind w:firstLine="0" w:firstLineChars="0"/>
              <w:jc w:val="both"/>
              <w:rPr>
                <w:rFonts w:hint="eastAsia" w:ascii="仿宋" w:hAnsi="仿宋" w:cs="仿宋"/>
                <w:color w:val="auto"/>
                <w:szCs w:val="28"/>
                <w:highlight w:val="none"/>
              </w:rPr>
            </w:pP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0F2B16BF">
            <w:pPr>
              <w:adjustRightInd w:val="0"/>
              <w:snapToGrid w:val="0"/>
              <w:jc w:val="center"/>
              <w:rPr>
                <w:rFonts w:hint="eastAsia" w:ascii="仿宋" w:hAnsi="仿宋" w:cs="仿宋"/>
                <w:color w:val="auto"/>
                <w:szCs w:val="28"/>
                <w:highlight w:val="none"/>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2231A41">
            <w:pPr>
              <w:adjustRightInd w:val="0"/>
              <w:snapToGrid w:val="0"/>
              <w:jc w:val="center"/>
              <w:rPr>
                <w:rFonts w:hint="eastAsia" w:ascii="仿宋" w:hAnsi="仿宋" w:cs="仿宋"/>
                <w:color w:val="auto"/>
                <w:szCs w:val="28"/>
                <w:highlight w:val="none"/>
              </w:rPr>
            </w:pP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2FCA03BE">
            <w:pPr>
              <w:adjustRightInd w:val="0"/>
              <w:snapToGrid w:val="0"/>
              <w:ind w:firstLine="0" w:firstLineChars="0"/>
              <w:jc w:val="center"/>
              <w:rPr>
                <w:rFonts w:hint="eastAsia" w:ascii="仿宋" w:hAnsi="仿宋" w:cs="仿宋"/>
                <w:color w:val="auto"/>
                <w:szCs w:val="28"/>
                <w:highlight w:val="none"/>
              </w:rPr>
            </w:pPr>
            <w:r>
              <w:rPr>
                <w:rFonts w:hint="eastAsia" w:ascii="仿宋" w:hAnsi="仿宋" w:cs="仿宋"/>
                <w:color w:val="auto"/>
                <w:szCs w:val="28"/>
                <w:highlight w:val="none"/>
              </w:rPr>
              <w:t>执行设计</w:t>
            </w:r>
          </w:p>
        </w:tc>
      </w:tr>
      <w:tr w14:paraId="7F5506BE">
        <w:tblPrEx>
          <w:tblCellMar>
            <w:top w:w="0" w:type="dxa"/>
            <w:left w:w="108" w:type="dxa"/>
            <w:bottom w:w="0" w:type="dxa"/>
            <w:right w:w="108" w:type="dxa"/>
          </w:tblCellMar>
        </w:tblPrEx>
        <w:trPr>
          <w:trHeight w:val="230" w:hRule="atLeast"/>
          <w:jc w:val="center"/>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2136ABAA">
            <w:pPr>
              <w:adjustRightInd w:val="0"/>
              <w:snapToGrid w:val="0"/>
              <w:ind w:firstLine="0" w:firstLineChars="0"/>
              <w:jc w:val="both"/>
              <w:rPr>
                <w:rFonts w:hint="eastAsia" w:ascii="仿宋" w:hAnsi="仿宋" w:cs="仿宋"/>
                <w:color w:val="auto"/>
                <w:szCs w:val="28"/>
                <w:highlight w:val="none"/>
              </w:rPr>
            </w:pPr>
            <w:r>
              <w:rPr>
                <w:rFonts w:hint="eastAsia" w:ascii="仿宋" w:hAnsi="仿宋" w:cs="仿宋"/>
                <w:color w:val="auto"/>
                <w:szCs w:val="28"/>
                <w:highlight w:val="none"/>
              </w:rPr>
              <w:t>2</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3C0FBFBB">
            <w:pPr>
              <w:adjustRightInd w:val="0"/>
              <w:snapToGrid w:val="0"/>
              <w:ind w:firstLine="0" w:firstLineChars="0"/>
              <w:jc w:val="both"/>
              <w:rPr>
                <w:rFonts w:hint="eastAsia" w:ascii="仿宋" w:hAnsi="仿宋" w:cs="仿宋"/>
                <w:color w:val="auto"/>
                <w:szCs w:val="28"/>
                <w:highlight w:val="none"/>
              </w:rPr>
            </w:pPr>
          </w:p>
        </w:tc>
        <w:tc>
          <w:tcPr>
            <w:tcW w:w="910" w:type="pct"/>
            <w:tcBorders>
              <w:top w:val="single" w:color="000000" w:sz="4" w:space="0"/>
              <w:left w:val="single" w:color="000000" w:sz="4" w:space="0"/>
              <w:bottom w:val="single" w:color="000000" w:sz="4" w:space="0"/>
              <w:right w:val="single" w:color="000000" w:sz="4" w:space="0"/>
            </w:tcBorders>
            <w:noWrap w:val="0"/>
            <w:vAlign w:val="center"/>
          </w:tcPr>
          <w:p w14:paraId="0B3CC99E">
            <w:pPr>
              <w:adjustRightInd w:val="0"/>
              <w:snapToGrid w:val="0"/>
              <w:jc w:val="center"/>
              <w:rPr>
                <w:rFonts w:hint="eastAsia" w:ascii="仿宋" w:hAnsi="仿宋" w:cs="仿宋"/>
                <w:color w:val="auto"/>
                <w:szCs w:val="28"/>
                <w:highlight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535D343E">
            <w:pPr>
              <w:adjustRightInd w:val="0"/>
              <w:snapToGrid w:val="0"/>
              <w:ind w:firstLine="0" w:firstLineChars="0"/>
              <w:jc w:val="both"/>
              <w:rPr>
                <w:rFonts w:hint="eastAsia" w:ascii="仿宋" w:hAnsi="仿宋" w:cs="仿宋"/>
                <w:color w:val="auto"/>
                <w:szCs w:val="28"/>
                <w:highlight w:val="none"/>
              </w:rPr>
            </w:pP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62B7760E">
            <w:pPr>
              <w:adjustRightInd w:val="0"/>
              <w:snapToGrid w:val="0"/>
              <w:jc w:val="center"/>
              <w:rPr>
                <w:rFonts w:hint="eastAsia" w:ascii="仿宋" w:hAnsi="仿宋" w:cs="仿宋"/>
                <w:color w:val="auto"/>
                <w:szCs w:val="28"/>
                <w:highlight w:val="none"/>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B45CD10">
            <w:pPr>
              <w:adjustRightInd w:val="0"/>
              <w:snapToGrid w:val="0"/>
              <w:jc w:val="center"/>
              <w:rPr>
                <w:rFonts w:hint="eastAsia" w:ascii="仿宋" w:hAnsi="仿宋" w:cs="仿宋"/>
                <w:color w:val="auto"/>
                <w:szCs w:val="28"/>
                <w:highlight w:val="none"/>
              </w:rPr>
            </w:pP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7424F6D0">
            <w:pPr>
              <w:adjustRightInd w:val="0"/>
              <w:snapToGrid w:val="0"/>
              <w:ind w:firstLine="0" w:firstLineChars="0"/>
              <w:jc w:val="center"/>
              <w:rPr>
                <w:rFonts w:hint="eastAsia" w:ascii="仿宋" w:hAnsi="仿宋" w:cs="仿宋"/>
                <w:color w:val="auto"/>
                <w:szCs w:val="28"/>
                <w:highlight w:val="none"/>
              </w:rPr>
            </w:pPr>
            <w:r>
              <w:rPr>
                <w:rFonts w:hint="eastAsia" w:ascii="仿宋" w:hAnsi="仿宋" w:cs="仿宋"/>
                <w:color w:val="auto"/>
                <w:szCs w:val="28"/>
                <w:highlight w:val="none"/>
              </w:rPr>
              <w:t>执行设计</w:t>
            </w:r>
          </w:p>
        </w:tc>
      </w:tr>
      <w:tr w14:paraId="4A597634">
        <w:tblPrEx>
          <w:tblCellMar>
            <w:top w:w="0" w:type="dxa"/>
            <w:left w:w="108" w:type="dxa"/>
            <w:bottom w:w="0" w:type="dxa"/>
            <w:right w:w="108" w:type="dxa"/>
          </w:tblCellMar>
        </w:tblPrEx>
        <w:trPr>
          <w:trHeight w:val="230" w:hRule="atLeast"/>
          <w:jc w:val="center"/>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172BC4D9">
            <w:pPr>
              <w:adjustRightInd w:val="0"/>
              <w:snapToGrid w:val="0"/>
              <w:ind w:firstLine="0" w:firstLineChars="0"/>
              <w:jc w:val="both"/>
              <w:rPr>
                <w:rFonts w:hint="eastAsia" w:ascii="仿宋" w:hAnsi="仿宋" w:cs="仿宋"/>
                <w:color w:val="auto"/>
                <w:szCs w:val="28"/>
                <w:highlight w:val="none"/>
              </w:rPr>
            </w:pPr>
            <w:r>
              <w:rPr>
                <w:rFonts w:hint="eastAsia" w:ascii="仿宋" w:hAnsi="仿宋" w:cs="仿宋"/>
                <w:color w:val="auto"/>
                <w:szCs w:val="28"/>
                <w:highlight w:val="none"/>
              </w:rPr>
              <w:t>3</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267138D0">
            <w:pPr>
              <w:adjustRightInd w:val="0"/>
              <w:snapToGrid w:val="0"/>
              <w:ind w:firstLine="0" w:firstLineChars="0"/>
              <w:jc w:val="both"/>
              <w:rPr>
                <w:rFonts w:hint="eastAsia" w:ascii="仿宋" w:hAnsi="仿宋" w:cs="仿宋"/>
                <w:color w:val="auto"/>
                <w:szCs w:val="28"/>
                <w:highlight w:val="none"/>
              </w:rPr>
            </w:pPr>
          </w:p>
        </w:tc>
        <w:tc>
          <w:tcPr>
            <w:tcW w:w="910" w:type="pct"/>
            <w:tcBorders>
              <w:top w:val="single" w:color="000000" w:sz="4" w:space="0"/>
              <w:left w:val="single" w:color="000000" w:sz="4" w:space="0"/>
              <w:bottom w:val="single" w:color="000000" w:sz="4" w:space="0"/>
              <w:right w:val="single" w:color="000000" w:sz="4" w:space="0"/>
            </w:tcBorders>
            <w:noWrap w:val="0"/>
            <w:vAlign w:val="center"/>
          </w:tcPr>
          <w:p w14:paraId="6DBCA3DD">
            <w:pPr>
              <w:adjustRightInd w:val="0"/>
              <w:snapToGrid w:val="0"/>
              <w:jc w:val="center"/>
              <w:rPr>
                <w:rFonts w:hint="eastAsia" w:ascii="仿宋" w:hAnsi="仿宋" w:cs="仿宋"/>
                <w:color w:val="auto"/>
                <w:szCs w:val="28"/>
                <w:highlight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6B4C0697">
            <w:pPr>
              <w:adjustRightInd w:val="0"/>
              <w:snapToGrid w:val="0"/>
              <w:ind w:firstLine="0" w:firstLineChars="0"/>
              <w:jc w:val="both"/>
              <w:rPr>
                <w:rFonts w:hint="eastAsia" w:ascii="仿宋" w:hAnsi="仿宋" w:cs="仿宋"/>
                <w:color w:val="auto"/>
                <w:szCs w:val="28"/>
                <w:highlight w:val="none"/>
              </w:rPr>
            </w:pP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490A5BC3">
            <w:pPr>
              <w:adjustRightInd w:val="0"/>
              <w:snapToGrid w:val="0"/>
              <w:jc w:val="center"/>
              <w:rPr>
                <w:rFonts w:hint="eastAsia" w:ascii="仿宋" w:hAnsi="仿宋" w:cs="仿宋"/>
                <w:color w:val="auto"/>
                <w:szCs w:val="28"/>
                <w:highlight w:val="none"/>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39C04D8">
            <w:pPr>
              <w:adjustRightInd w:val="0"/>
              <w:snapToGrid w:val="0"/>
              <w:jc w:val="center"/>
              <w:rPr>
                <w:rFonts w:hint="eastAsia" w:ascii="仿宋" w:hAnsi="仿宋" w:cs="仿宋"/>
                <w:color w:val="auto"/>
                <w:szCs w:val="28"/>
                <w:highlight w:val="none"/>
              </w:rPr>
            </w:pP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611B2999">
            <w:pPr>
              <w:adjustRightInd w:val="0"/>
              <w:snapToGrid w:val="0"/>
              <w:ind w:firstLine="0" w:firstLineChars="0"/>
              <w:jc w:val="center"/>
              <w:rPr>
                <w:rFonts w:hint="eastAsia" w:ascii="仿宋" w:hAnsi="仿宋" w:eastAsia="仿宋" w:cs="仿宋"/>
                <w:color w:val="auto"/>
                <w:szCs w:val="28"/>
                <w:highlight w:val="none"/>
                <w:lang w:val="en-US" w:eastAsia="zh-CN"/>
              </w:rPr>
            </w:pPr>
            <w:r>
              <w:rPr>
                <w:rFonts w:hint="eastAsia" w:ascii="仿宋" w:hAnsi="仿宋" w:cs="仿宋"/>
                <w:color w:val="auto"/>
                <w:szCs w:val="28"/>
                <w:highlight w:val="none"/>
                <w:lang w:val="en-US"/>
              </w:rPr>
              <w:t>执行设计</w:t>
            </w:r>
          </w:p>
        </w:tc>
      </w:tr>
      <w:tr w14:paraId="41682FF3">
        <w:tblPrEx>
          <w:tblCellMar>
            <w:top w:w="0" w:type="dxa"/>
            <w:left w:w="108" w:type="dxa"/>
            <w:bottom w:w="0" w:type="dxa"/>
            <w:right w:w="108" w:type="dxa"/>
          </w:tblCellMar>
        </w:tblPrEx>
        <w:trPr>
          <w:trHeight w:val="560" w:hRule="atLeast"/>
          <w:jc w:val="center"/>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0B0C9718">
            <w:pPr>
              <w:adjustRightInd w:val="0"/>
              <w:snapToGrid w:val="0"/>
              <w:ind w:firstLine="0" w:firstLineChars="0"/>
              <w:jc w:val="both"/>
              <w:rPr>
                <w:rFonts w:hint="eastAsia" w:ascii="仿宋" w:hAnsi="仿宋" w:cs="仿宋"/>
                <w:color w:val="auto"/>
                <w:szCs w:val="28"/>
                <w:highlight w:val="none"/>
              </w:rPr>
            </w:pPr>
            <w:r>
              <w:rPr>
                <w:rFonts w:hint="eastAsia" w:ascii="仿宋" w:hAnsi="仿宋" w:cs="仿宋"/>
                <w:color w:val="auto"/>
                <w:szCs w:val="28"/>
                <w:highlight w:val="none"/>
              </w:rPr>
              <w:t>说明</w:t>
            </w:r>
          </w:p>
        </w:tc>
        <w:tc>
          <w:tcPr>
            <w:tcW w:w="4770" w:type="pct"/>
            <w:gridSpan w:val="6"/>
            <w:tcBorders>
              <w:top w:val="single" w:color="000000" w:sz="4" w:space="0"/>
              <w:left w:val="single" w:color="000000" w:sz="4" w:space="0"/>
              <w:bottom w:val="single" w:color="000000" w:sz="4" w:space="0"/>
              <w:right w:val="single" w:color="000000" w:sz="4" w:space="0"/>
            </w:tcBorders>
            <w:noWrap w:val="0"/>
            <w:vAlign w:val="center"/>
          </w:tcPr>
          <w:p w14:paraId="63E291F8">
            <w:pPr>
              <w:adjustRightInd w:val="0"/>
              <w:snapToGrid w:val="0"/>
              <w:ind w:firstLine="0" w:firstLineChars="0"/>
              <w:jc w:val="center"/>
              <w:rPr>
                <w:rFonts w:hint="eastAsia" w:ascii="仿宋" w:hAnsi="仿宋" w:eastAsia="仿宋" w:cs="仿宋"/>
                <w:color w:val="auto"/>
                <w:szCs w:val="28"/>
                <w:highlight w:val="none"/>
                <w:lang w:val="en-US" w:eastAsia="zh-CN"/>
              </w:rPr>
            </w:pPr>
            <w:r>
              <w:rPr>
                <w:rFonts w:hint="eastAsia" w:ascii="仿宋" w:hAnsi="仿宋" w:cs="仿宋"/>
                <w:color w:val="auto"/>
                <w:szCs w:val="28"/>
                <w:highlight w:val="none"/>
              </w:rPr>
              <w:t>以上价格含6%税费，包括为完成招标内工作内容所发生的一切费用。以上工作量为预估工作量，根据实际情况增减。</w:t>
            </w:r>
            <w:r>
              <w:rPr>
                <w:rFonts w:hint="eastAsia" w:ascii="仿宋" w:hAnsi="仿宋" w:cs="仿宋"/>
                <w:color w:val="auto"/>
                <w:szCs w:val="28"/>
                <w:highlight w:val="none"/>
                <w:lang w:val="en-US" w:eastAsia="zh-CN"/>
              </w:rPr>
              <w:t>顶驱超出部分不予结算费用</w:t>
            </w:r>
            <w:r>
              <w:rPr>
                <w:rFonts w:hint="eastAsia" w:ascii="仿宋" w:hAnsi="仿宋" w:cs="仿宋"/>
                <w:color w:val="auto"/>
                <w:sz w:val="28"/>
                <w:szCs w:val="28"/>
                <w:highlight w:val="none"/>
                <w:lang w:val="en-US" w:eastAsia="zh-CN"/>
              </w:rPr>
              <w:t>。</w:t>
            </w:r>
          </w:p>
        </w:tc>
      </w:tr>
    </w:tbl>
    <w:p w14:paraId="0756991B">
      <w:pPr>
        <w:spacing w:line="500" w:lineRule="exact"/>
        <w:ind w:firstLine="504"/>
        <w:rPr>
          <w:rFonts w:hint="eastAsia" w:ascii="仿宋" w:hAnsi="仿宋" w:cs="仿宋"/>
          <w:color w:val="auto"/>
          <w:sz w:val="28"/>
          <w:szCs w:val="28"/>
          <w:highlight w:val="none"/>
        </w:rPr>
      </w:pPr>
    </w:p>
    <w:p w14:paraId="7984F660">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注1：付款前承包方提供增值税普通发票或增值税专用发票（根据发包人财务实际要求提供）。本合同以含税价为准，合同履行期内如遇国家税收政策调整，按照含税价格及新税率结算。</w:t>
      </w:r>
    </w:p>
    <w:p w14:paraId="3A865F9E">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注2：以上单价价款包括：本项目施工、竣工及保修的所有费用。包括：钻井工程施工设计，井场和道路修建和维护（含征地勘界、恢复），钻井设备搬迁、拆安装，钻进工程、取心60m、下套管、固井施工（含分级固井若有），技术与措施，施工设备材料，油料，电力建设，冬季施工，套管和套管头供应、套管试压及施工辅材的供应，井控服务（技术、设备双闸板+剪切+环形），顶驱，施工过程中事故、复杂的预防和处理，井场池类挖掘、固化，井场恢复和复垦、分支道路维护等相关作业，资料整理、生产汇报、井场HSE工作，废液废浆废弃物的处理，场地环保建设，现场标准化与亮化建设等相关作业，捞洗岩屑、录井材料（岩心箱、百格盒）</w:t>
      </w:r>
      <w:r>
        <w:rPr>
          <w:rFonts w:hint="eastAsia" w:ascii="仿宋" w:hAnsi="仿宋" w:cs="仿宋"/>
          <w:color w:val="auto"/>
          <w:sz w:val="28"/>
          <w:szCs w:val="28"/>
          <w:highlight w:val="none"/>
          <w:lang w:eastAsia="zh-CN"/>
        </w:rPr>
        <w:t>、</w:t>
      </w:r>
      <w:r>
        <w:rPr>
          <w:rFonts w:hint="eastAsia" w:ascii="仿宋" w:hAnsi="仿宋" w:cs="仿宋"/>
          <w:color w:val="auto"/>
          <w:sz w:val="28"/>
          <w:szCs w:val="28"/>
          <w:highlight w:val="none"/>
          <w:lang w:val="en-US" w:eastAsia="zh-CN"/>
        </w:rPr>
        <w:t>井位测量</w:t>
      </w:r>
      <w:r>
        <w:rPr>
          <w:rFonts w:hint="eastAsia" w:ascii="仿宋" w:hAnsi="仿宋" w:cs="仿宋"/>
          <w:color w:val="auto"/>
          <w:sz w:val="28"/>
          <w:szCs w:val="28"/>
          <w:highlight w:val="none"/>
        </w:rPr>
        <w:t>。并配合地质、录井、测井、试井、采样测试等工作。此外提供录井活动板房1个，项目组住宿活动板房若干（满足6-8人）；</w:t>
      </w:r>
    </w:p>
    <w:p w14:paraId="46A1E213">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7.1.1服务费用结算：发包方依据本合同确定总价，按承包方实际完成的工程量进行结算。</w:t>
      </w:r>
    </w:p>
    <w:p w14:paraId="2D99E600">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7.1.2 若承包方原因导致钻井定为废井或报废，发包方不支付工程费用并有权直接扣除质量保证金。</w:t>
      </w:r>
    </w:p>
    <w:p w14:paraId="7D515FD8">
      <w:pPr>
        <w:spacing w:line="500" w:lineRule="exact"/>
        <w:ind w:firstLine="506"/>
        <w:rPr>
          <w:rFonts w:hint="eastAsia" w:ascii="仿宋" w:hAnsi="仿宋" w:cs="仿宋"/>
          <w:b/>
          <w:bCs/>
          <w:color w:val="auto"/>
          <w:sz w:val="28"/>
          <w:szCs w:val="28"/>
          <w:highlight w:val="none"/>
        </w:rPr>
      </w:pPr>
      <w:r>
        <w:rPr>
          <w:rFonts w:hint="eastAsia" w:ascii="仿宋" w:hAnsi="仿宋" w:cs="仿宋"/>
          <w:b/>
          <w:bCs/>
          <w:color w:val="auto"/>
          <w:sz w:val="28"/>
          <w:szCs w:val="28"/>
          <w:highlight w:val="none"/>
        </w:rPr>
        <w:t>7.2支付方式：</w:t>
      </w:r>
    </w:p>
    <w:p w14:paraId="5BEB9429">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7.2.1 付款方式：付款进度根据基金项目资金到位程度和支付进度要求执行。若项目主管单位无资金支付进度要求，则执行以下付款进度：开钻后10个工作日内支付暂估总工程款的30%；二开完井10个工作日内支付暂估总工程款的30%；工程完工验收合格，10个工作日内支付暂估总工程款的30%；</w:t>
      </w:r>
      <w:r>
        <w:rPr>
          <w:rFonts w:hint="eastAsia" w:ascii="仿宋" w:hAnsi="仿宋" w:cs="仿宋"/>
          <w:color w:val="auto"/>
          <w:sz w:val="28"/>
          <w:szCs w:val="28"/>
          <w:highlight w:val="none"/>
          <w:lang w:val="en-US" w:eastAsia="zh-CN"/>
        </w:rPr>
        <w:t>项目经过主管单位野外验收合格后，且</w:t>
      </w:r>
      <w:r>
        <w:rPr>
          <w:rFonts w:hint="eastAsia" w:ascii="仿宋" w:hAnsi="仿宋" w:cs="仿宋"/>
          <w:color w:val="auto"/>
          <w:sz w:val="28"/>
          <w:szCs w:val="28"/>
          <w:highlight w:val="none"/>
        </w:rPr>
        <w:t>承包方上交合格的完井资料和结算资料，待</w:t>
      </w:r>
      <w:r>
        <w:rPr>
          <w:rFonts w:hint="eastAsia" w:ascii="仿宋" w:hAnsi="仿宋" w:cs="仿宋"/>
          <w:color w:val="auto"/>
          <w:sz w:val="28"/>
          <w:szCs w:val="28"/>
          <w:highlight w:val="none"/>
          <w:lang w:val="en-US" w:eastAsia="zh-CN"/>
        </w:rPr>
        <w:t>甲方验收合格后</w:t>
      </w:r>
      <w:r>
        <w:rPr>
          <w:rFonts w:hint="eastAsia" w:ascii="仿宋" w:hAnsi="仿宋" w:cs="仿宋"/>
          <w:color w:val="auto"/>
          <w:sz w:val="28"/>
          <w:szCs w:val="28"/>
          <w:highlight w:val="none"/>
        </w:rPr>
        <w:t>双方确认结算金额之日起10个工作日内支付</w:t>
      </w:r>
      <w:r>
        <w:rPr>
          <w:rFonts w:hint="eastAsia" w:ascii="仿宋" w:hAnsi="仿宋" w:cs="仿宋"/>
          <w:color w:val="auto"/>
          <w:sz w:val="28"/>
          <w:szCs w:val="28"/>
          <w:highlight w:val="none"/>
          <w:lang w:val="en-US" w:eastAsia="zh-CN"/>
        </w:rPr>
        <w:t>剩余</w:t>
      </w:r>
      <w:r>
        <w:rPr>
          <w:rFonts w:hint="eastAsia" w:ascii="仿宋" w:hAnsi="仿宋" w:cs="仿宋"/>
          <w:color w:val="auto"/>
          <w:sz w:val="28"/>
          <w:szCs w:val="28"/>
          <w:highlight w:val="none"/>
        </w:rPr>
        <w:t>工程款。双方确认结算金额之日是指完成工程项目工作量结算表的签署日期。以上付款的前提条件是项目资金拨付到位。</w:t>
      </w:r>
    </w:p>
    <w:p w14:paraId="0BED2DA6">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7.2.3支付方式：采用银行转账、票据进行支付。汇票开立比例不高于合同结算总额的20%。乙方需在结算前，向甲方提供票据结算证明。</w:t>
      </w:r>
    </w:p>
    <w:p w14:paraId="7D2BA357">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7.2.4如承包方开户银行、银行帐号发生变动，应提前7日通知甲方。否则，由此引起的付款迟延、付款错误等责任由承包方自行承担后果。</w:t>
      </w:r>
    </w:p>
    <w:p w14:paraId="0573E9F5">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7.2.4.3质量保证金：发包方预留工程结算款的3%作为质量保证金，工程质量保证期后无质量问题，应无息返还质量保证金。</w:t>
      </w:r>
    </w:p>
    <w:p w14:paraId="2C729C0D">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7.2.5履约保证金或保函：中标并签订合同后10天内提供100万履约保证金或银行保函。履约保证金或保函期限与合同履行期限保持一致。</w:t>
      </w:r>
    </w:p>
    <w:p w14:paraId="021DDF7E">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7.2.6农民工工资专用账户：承包人应严格按照政府相关文件要求，在发包人指定的银行开立农民工工资专用账户，缴纳农民工工资保证金，并通过农民工工资专用账户发放农民工工资，保障农民工合法权益。</w:t>
      </w:r>
    </w:p>
    <w:p w14:paraId="1BEC55E6">
      <w:pPr>
        <w:keepNext/>
        <w:keepLines/>
        <w:adjustRightInd w:val="0"/>
        <w:snapToGrid w:val="0"/>
        <w:spacing w:before="240" w:beforeLines="100" w:after="240" w:afterLines="100" w:line="500" w:lineRule="exact"/>
        <w:ind w:firstLine="506"/>
        <w:jc w:val="center"/>
        <w:outlineLvl w:val="9"/>
        <w:rPr>
          <w:rFonts w:hint="eastAsia" w:ascii="仿宋" w:hAnsi="仿宋" w:cs="仿宋"/>
          <w:b/>
          <w:bCs/>
          <w:color w:val="auto"/>
          <w:kern w:val="44"/>
          <w:sz w:val="28"/>
          <w:szCs w:val="28"/>
          <w:highlight w:val="none"/>
        </w:rPr>
      </w:pPr>
      <w:bookmarkStart w:id="118" w:name="_Toc23859"/>
      <w:r>
        <w:rPr>
          <w:rFonts w:hint="eastAsia" w:ascii="仿宋" w:hAnsi="仿宋" w:cs="仿宋"/>
          <w:b/>
          <w:bCs/>
          <w:color w:val="auto"/>
          <w:kern w:val="44"/>
          <w:sz w:val="28"/>
          <w:szCs w:val="28"/>
          <w:highlight w:val="none"/>
        </w:rPr>
        <w:t>8.质量及验收标准</w:t>
      </w:r>
      <w:bookmarkEnd w:id="118"/>
    </w:p>
    <w:p w14:paraId="31B24CDB">
      <w:pPr>
        <w:tabs>
          <w:tab w:val="left" w:pos="426"/>
        </w:tabs>
        <w:adjustRightInd w:val="0"/>
        <w:snapToGrid w:val="0"/>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8.1质量</w:t>
      </w:r>
    </w:p>
    <w:p w14:paraId="4134261B">
      <w:pPr>
        <w:tabs>
          <w:tab w:val="left" w:pos="426"/>
        </w:tabs>
        <w:adjustRightInd w:val="0"/>
        <w:snapToGrid w:val="0"/>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发包方所提供的钻井地质设计、钻井工程设计（承包方设计的则发包方审查）及指令，为本合同的有效组成部分。设计中所涉及的钻井操作技术及其它有关规程按钻井工程所适用的现行国家、行业和地方规范、标准和规程，包括但不限于：</w:t>
      </w:r>
    </w:p>
    <w:p w14:paraId="7DE8C7B2">
      <w:pPr>
        <w:adjustRightInd w:val="0"/>
        <w:spacing w:line="56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8.1.1要求：项目承包方必须按照《中华人民共和国民法典》、《中华人民共和国安全生产法》、《中华人民共和国劳动法》、《中华人民共和国环境保护法》等法律、法规和有关规定，履行过程中的安全生产权利、义务及责任，保障人身安全和企业财产安全。</w:t>
      </w:r>
    </w:p>
    <w:p w14:paraId="537CD951">
      <w:pPr>
        <w:adjustRightInd w:val="0"/>
        <w:spacing w:line="56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8.1.1.1技术要求及方案执行钻井工程设计。</w:t>
      </w:r>
    </w:p>
    <w:p w14:paraId="327B1066">
      <w:pPr>
        <w:adjustRightInd w:val="0"/>
        <w:spacing w:line="56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8.1.1.2工期按照设计工期执行。若投标人有工期承诺并且比设计工期短的，合同工期及考核工期执行投标人承诺工期。</w:t>
      </w:r>
    </w:p>
    <w:p w14:paraId="5BD83422">
      <w:pPr>
        <w:adjustRightInd w:val="0"/>
        <w:spacing w:line="56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8.1.2标准规范：本工程适用现行国家、行业和地方规范、标准和规程。适用于本工程的国家、行业和地方的规范、标准和规范等，见以下名录：</w:t>
      </w:r>
    </w:p>
    <w:p w14:paraId="63E27073">
      <w:pPr>
        <w:adjustRightInd w:val="0"/>
        <w:spacing w:line="56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石油天然气井执行石油天然气国家规范和行业标准：包括并不限于《钻井井场设备布置要求》、《钻井取心作业规程》、《石油钻井井身质量控制规范》、《石油套管现场检验、运输与贮存》、《下套管作业规程》、《钻井井控装置组合配套、安装调试与使用规范》、《定向井轨迹控制》、《固井作业规程》、《固井技术规范（试行）》、《页岩气调查钻完井技术规程》、《钻井液现场工艺技术规程》等。</w:t>
      </w:r>
    </w:p>
    <w:p w14:paraId="63B02FA1">
      <w:pPr>
        <w:adjustRightInd w:val="0"/>
        <w:spacing w:line="56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还包括招标人制定的相关管理规定及办法。</w:t>
      </w:r>
    </w:p>
    <w:p w14:paraId="41B4291A">
      <w:pPr>
        <w:adjustRightInd w:val="0"/>
        <w:spacing w:line="56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本项目及其附件在执行过程中有其它新标准、制度更新，则一律按更新后的标准、制度执行。特殊要求由发包方提出，按规范实施。</w:t>
      </w:r>
    </w:p>
    <w:p w14:paraId="12C98A26">
      <w:pPr>
        <w:adjustRightInd w:val="0"/>
        <w:spacing w:line="56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8.1.3.质量要求：相关井身、固井质量及其它工程要求详见该区块《钻井地质设计书》、《钻井工程设计书》及发包方井身质量、固井质量要求；质量指标包括井身质量、固井质量、取心收获率、油气层保护、井口装置及完井质量，均应达到或高于钻井工程设计要求。如质量不合格或未达到设计标准，承包方应承担违约责任；投标方负责落实工程的HSE要求，承担安全环保责任。配置钻井液的单剂应取得行业产品质量认可证，且其成分应符合行业要求化学剂限制成分和禁止成分要求。</w:t>
      </w:r>
    </w:p>
    <w:p w14:paraId="0839B6B6">
      <w:pPr>
        <w:adjustRightInd w:val="0"/>
        <w:spacing w:line="56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8.1.4.安全管理要求：执行发包人的承包商安全健康环境（HSE）管理规定相关要求。</w:t>
      </w:r>
    </w:p>
    <w:p w14:paraId="07F73CC1">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 xml:space="preserve">8.2验收方式：发包方根据钻井工程的进展情况进行阶段性验收和最终验收。在各阶段验收前承包方应先进行自检，自检合格后书面通知发包方进行验收，发包方接到承包方的书面通知后组织有关人员进行验收。发包人出具是否通过验收的书面意见，如需整改，承包方应根据发包方出具的验收意见及限期及时进行整改，限期内整改后，再行按照验收程序书面通知发包方验收。验收工作主要包括以下几个方面： </w:t>
      </w:r>
    </w:p>
    <w:p w14:paraId="2F2BF03B">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8.2.1 各次开钻前的验收，验收合格后方可继续钻进。</w:t>
      </w:r>
    </w:p>
    <w:p w14:paraId="24DD374E">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8.2.2 完井验收，验收合格后方可交井。</w:t>
      </w:r>
    </w:p>
    <w:p w14:paraId="4FDB7173">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8.2.3 最终成果验收，验收合格并交清全部资料后，方可办理结算手续。</w:t>
      </w:r>
    </w:p>
    <w:p w14:paraId="4738F23E">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8.3检查与验收不合格的处理：</w:t>
      </w:r>
    </w:p>
    <w:p w14:paraId="50043462">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8.3.1承包方应对不合格设备按发包方现场监督要求限期进行修理或更换，否则视为不遵守监督指令，承担违约责任。</w:t>
      </w:r>
    </w:p>
    <w:p w14:paraId="5648CFB9">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8.3.2不符合国家质量标准、设计、合同要求或投标承诺的材料，承包方应立即停用及更换，入井材料（如泥浆材料、固井材料）不合格，承包方按合同要求承担违约责任。</w:t>
      </w:r>
    </w:p>
    <w:p w14:paraId="1B3D9890">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8.3.3承包方未按合同要求配备合格且数量足够的施工、技术或管理人员，必须按发包方现场监督要求限期调整，否则视为不遵守监督指令，承担违约责任。承包方人员不遵守发包方现场管理规定，按发包方管理规定进行处罚。</w:t>
      </w:r>
    </w:p>
    <w:p w14:paraId="39A956DC">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8.3.4承包方自行承担因调整或更换不合格人员、设备产生的费用，若造成工期延误，工期不予顺延。在施工进度达不到要求时，发包方有权要求承包方增添设备、机具、材料、人员等加快工程进度，增加设备、机具、材料、人员等费用由承包方承担。</w:t>
      </w:r>
    </w:p>
    <w:p w14:paraId="667A0F3A">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8.3.5开工验收前，如发现承包方人员、设备与投标承诺严重不符，或盗用其他队伍的资质，除承包方承担违约责任外，发包方有权解除合同。</w:t>
      </w:r>
    </w:p>
    <w:p w14:paraId="5DE2F87F">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8.3.6质量不合格或资料没有取全的部分，承包方应立即按发包方要求返工或整改，直到符合约定标准。因承包方原因达不到约定标准，所发生的返工或整改费用，全部由承包方承担，工期不予顺延。如承包方通过多种方法仍不能达标，且装备、技术和人员素质已无改变的可能，发包方有权解除本合同，除扣除承包方不合格工作量的费用，承包方还应向发包方支付合同约定的违约金。</w:t>
      </w:r>
    </w:p>
    <w:p w14:paraId="02359B7A">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8.3.7质量考核不合格，承包方自行补救直至合格，若最终验收不合格无法满足下步工程施工或生产要求，则认定为无效施工，不予确认工作量，扣除所有工程款并由承包方赔偿由此给发包方造成的全部损失。</w:t>
      </w:r>
    </w:p>
    <w:p w14:paraId="375B0976">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8.3.8固井工程的施工质量根据固井质量测井结果，并依据油气井行业标准及钻井工程设计予以验收确定。确定固井质量不合格但不影响后续压裂排采工作及井眼安全的依据相关考核办法进行考核。固井质量不合格且无法进行后续压裂排采工作及影响井眼安全的，扣除承包方本井全部固井工程款，并由承包方赔偿发包方所有损失。油气井固井质量验收参照《固井技术规范》中“施工过程质量评价”相关要求。</w:t>
      </w:r>
    </w:p>
    <w:p w14:paraId="1F20BDD4">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8.4其他：因承包方原因导致的发包方对工程验收不合格，承包方承担相应的责任。</w:t>
      </w:r>
    </w:p>
    <w:p w14:paraId="1659EF40">
      <w:pPr>
        <w:keepNext/>
        <w:keepLines/>
        <w:spacing w:before="240" w:beforeLines="100" w:after="240" w:afterLines="100" w:line="500" w:lineRule="exact"/>
        <w:ind w:firstLine="422" w:firstLineChars="150"/>
        <w:jc w:val="center"/>
        <w:outlineLvl w:val="9"/>
        <w:rPr>
          <w:rFonts w:hint="eastAsia" w:ascii="仿宋" w:hAnsi="仿宋" w:cs="仿宋"/>
          <w:b/>
          <w:bCs/>
          <w:color w:val="auto"/>
          <w:kern w:val="44"/>
          <w:sz w:val="28"/>
          <w:szCs w:val="28"/>
          <w:highlight w:val="none"/>
        </w:rPr>
      </w:pPr>
      <w:bookmarkStart w:id="119" w:name="_Toc7314"/>
      <w:r>
        <w:rPr>
          <w:rFonts w:hint="eastAsia" w:ascii="仿宋" w:hAnsi="仿宋" w:cs="仿宋"/>
          <w:b/>
          <w:bCs/>
          <w:color w:val="auto"/>
          <w:kern w:val="44"/>
          <w:sz w:val="28"/>
          <w:szCs w:val="28"/>
          <w:highlight w:val="none"/>
        </w:rPr>
        <w:t>9.发包方的权利义务</w:t>
      </w:r>
      <w:bookmarkEnd w:id="119"/>
    </w:p>
    <w:p w14:paraId="7AA85A38">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9.1发包方的权利</w:t>
      </w:r>
    </w:p>
    <w:p w14:paraId="47BB5CEB">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9.1.1有权对《钻井地质设计》、《钻井工程设计》做出变更。在做出上述变更时，发包方以书面形式通知承包方。</w:t>
      </w:r>
    </w:p>
    <w:p w14:paraId="469C7AEF">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9.1.2有权根据地质任务的变更、设计的变更、钻井情况，调整合同工作量。</w:t>
      </w:r>
    </w:p>
    <w:p w14:paraId="5AF1072E">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9.1.3有权根据钻井设计或生产需要下达设计以外的生产指令或任务。</w:t>
      </w:r>
    </w:p>
    <w:p w14:paraId="6F7BC4BB">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9.1.4有权派代表或聘请第三方进入现场的任何区域对合同的履行情况、施工质量、HSE管理、储层保护等方面进行监督、检查，但发包方对承包方的监督、检查，并不能成为承包方规避或不承担质量责任的借口或理由。如质量不合格，检验费用由承包方承担，耽误的工期不顺延。</w:t>
      </w:r>
    </w:p>
    <w:p w14:paraId="6475DDB4">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9.1.5有权阻止和取消承包方一切不符合安全操作规程的行为。有权建议承包方更换违章操作人员和拒不执行现场工作指令的管理人员。</w:t>
      </w:r>
    </w:p>
    <w:p w14:paraId="59AEA515">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9.1.6有权对钻井工程的质量进行检查，并对相关工作成果做出评审验收。</w:t>
      </w:r>
    </w:p>
    <w:p w14:paraId="78FAB7CD">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9.1.7有权在开钻前对承包方的井场设施、钻机试运转情况、钻井液固控设备、钻井液材料的数量和质量、材料保管、钻井工具及复杂事故处理工具、井控设备、冬防保温设备、消防灭火设备、通信设备、生活设施、值班车辆、井队人员素质（持有相应岗位资格证书）等情况进行检查验收，验收合格后方可允许开钻。</w:t>
      </w:r>
    </w:p>
    <w:p w14:paraId="4B82A189">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9.1.8有权随时检查承包方的施工设备、工具、材料。对不能满足生产需要、与投标文件不相符或达不到生产技术要求的设备、工具、材料，有权要求承包方限期重新配置或更换。由此所发生的费用，全部由承包方承担。</w:t>
      </w:r>
    </w:p>
    <w:p w14:paraId="43DA17F2">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9.1.9承包方成立项目管理机构（项目组），项目组成员业务能力、履职能力不足，发包方有权要求更换。</w:t>
      </w:r>
    </w:p>
    <w:p w14:paraId="2F70043A">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9.1.10有权对承包方的工作进行阶段验收和最终验收；有权在承包方完井资料实际移交前向承包方收集本合同规定范围内的有关资料。</w:t>
      </w:r>
    </w:p>
    <w:p w14:paraId="70715372">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9.1.11发包方享有所有勘查、工程成果权。</w:t>
      </w:r>
    </w:p>
    <w:p w14:paraId="6A333D7C">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9.2发包方的义务</w:t>
      </w:r>
    </w:p>
    <w:p w14:paraId="5E15307A">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9.2.1负责井场、道路的土地征用。若钻前工程不在承包范围内，开钻前，发包方应向承包方提供必要的施工作业场地和作业条件，包括井场平整、道路通至井场，但不包括泥浆池、污水池的土方工作及施工所需的水、电。</w:t>
      </w:r>
    </w:p>
    <w:p w14:paraId="09F1A55F">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9.2.2有义务应承包方要求及时到现场交接。承包方向发包方交井时，发包方应及时派专人到现场交接。</w:t>
      </w:r>
    </w:p>
    <w:p w14:paraId="514BC902">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9.2.3在不影响钻井质量、工期的情况下，有义务对承包方采用钻井新工艺、新技术给予支持配合。</w:t>
      </w:r>
    </w:p>
    <w:p w14:paraId="0DD7871C">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9.2.4有义务处理钻井施工中与地方的各种关系以及录井、测井等第三方作业队伍之间的工作关系。</w:t>
      </w:r>
    </w:p>
    <w:p w14:paraId="74403578">
      <w:pPr>
        <w:keepNext/>
        <w:keepLines/>
        <w:spacing w:before="240" w:beforeLines="100" w:after="240" w:afterLines="100" w:line="500" w:lineRule="exact"/>
        <w:ind w:firstLine="506"/>
        <w:jc w:val="center"/>
        <w:outlineLvl w:val="9"/>
        <w:rPr>
          <w:rFonts w:hint="eastAsia" w:ascii="仿宋" w:hAnsi="仿宋" w:cs="仿宋"/>
          <w:b/>
          <w:bCs/>
          <w:color w:val="auto"/>
          <w:kern w:val="44"/>
          <w:sz w:val="28"/>
          <w:szCs w:val="28"/>
          <w:highlight w:val="none"/>
        </w:rPr>
      </w:pPr>
      <w:bookmarkStart w:id="120" w:name="_Toc4913"/>
      <w:r>
        <w:rPr>
          <w:rFonts w:hint="eastAsia" w:ascii="仿宋" w:hAnsi="仿宋" w:cs="仿宋"/>
          <w:b/>
          <w:bCs/>
          <w:color w:val="auto"/>
          <w:kern w:val="44"/>
          <w:sz w:val="28"/>
          <w:szCs w:val="28"/>
          <w:highlight w:val="none"/>
        </w:rPr>
        <w:t>10.承包方的权利义务</w:t>
      </w:r>
      <w:bookmarkEnd w:id="120"/>
    </w:p>
    <w:p w14:paraId="21C28790">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10.1承包方的权利</w:t>
      </w:r>
    </w:p>
    <w:p w14:paraId="74C5FD52">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10.1.1有权向发包方了解地层、井下压力情况等相关资料。</w:t>
      </w:r>
    </w:p>
    <w:p w14:paraId="49850855">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10.1.2有权要求发包方按照合同规定结算合同价款。</w:t>
      </w:r>
    </w:p>
    <w:p w14:paraId="6A8F208B">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10.1.3有权拒绝甲供材料中不合格产品的使用。</w:t>
      </w:r>
    </w:p>
    <w:p w14:paraId="0C785C9B">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10.1.4在发生严重危及承包方生命财产安全的紧急情况下，承包方有权采取必要的措施紧急避险。</w:t>
      </w:r>
    </w:p>
    <w:p w14:paraId="2A8D2DF1">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10.1.5有权拒绝除甲、乙及监理方工作人员之外的其它人员进入施工作业现场，特别是与资料保密有关的区域。其它人员因工作需要进入时须经发包方同意。</w:t>
      </w:r>
    </w:p>
    <w:p w14:paraId="5FFB6021">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10.1.6有权在保证钻井质量、进度的前提下，采用钻井新工艺、新技术、新工具、新装备等，但不能作为增加费用的理由。</w:t>
      </w:r>
    </w:p>
    <w:p w14:paraId="135D1006">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10.2承包方的义务</w:t>
      </w:r>
    </w:p>
    <w:p w14:paraId="32662D4D">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10.2.1严格遵守发包方钻井相关管理规定或制度。</w:t>
      </w:r>
    </w:p>
    <w:p w14:paraId="50C93594">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10.2.2编制切实可行的钻井工程施工设计、方案以及施工进度计划，报发包方审查批准后实施。</w:t>
      </w:r>
    </w:p>
    <w:p w14:paraId="138A1C7B">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10.2.3承包方要熟练掌握执行发包方工程设计、方案、指令及要求，熟悉国家及本行业相关施工技术规范。承包方必须严格遵守发包方的钻井管理规定、制度。承包方必须严格按照有关规范进行钻探施工，保证工程质量，严禁弄虚作假。一经发现承包方存在弄虚作假行为，发包方将立即清退承包方施工队伍，工程费用一律不予结算，扣除质量保证金，后果全部由承包方自负；情节严重者，将移交司法机关追究法律责任。</w:t>
      </w:r>
    </w:p>
    <w:p w14:paraId="2349189E">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10.2.4在施工过程中，承包方应随时对本钻机人员进行安全教育监督，做好日常安全管理工作。对施工期间出现的如交通、生产、人员伤亡等任何安全问题，均全部由承包方自行承担，发包方不承担任何责任。</w:t>
      </w:r>
    </w:p>
    <w:p w14:paraId="74B0AF2A">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10.2.5发包方未公布勘查成果前，承包方应严格保密，不得向第三方谈及、透露勘查成果信息。违者承担相关法律责任，并赔偿发包方由此而造成的经济损失。</w:t>
      </w:r>
    </w:p>
    <w:p w14:paraId="5473D9BA">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10.2.6认真做好施工现场的治安保卫工作，确保财产、人员的安全，否则由此带来的一切经济损失由承包方承担。</w:t>
      </w:r>
    </w:p>
    <w:p w14:paraId="0CA2FB3E">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10.2.7承包方应成立项目管理机构（项目组），任命项目经理，并设钻井工程技术主管、钻井液技术主管、生产技术主管等专岗，书面告知发包方。项目经理应常驻钻井现场，全权负责同发包方及现场监督的工作联系，技术主管应在现场指导工作，项目组成员每月在岗时间不得低于85%。承包方项目组关键岗位人员禁止变更，特殊情况需书面汇报发包方同意后，方可变更。</w:t>
      </w:r>
    </w:p>
    <w:p w14:paraId="798FAEEF">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10.2.8承包方应按以下要求提供设备及材料：</w:t>
      </w:r>
    </w:p>
    <w:p w14:paraId="10738DE5">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10.2.8.1承包方提供的设备材料和工具应满足施工及随时处理各种常见事故（如卡钻、钻具或仪器落井等）的要求，且不低于投标承诺及设计要求。</w:t>
      </w:r>
    </w:p>
    <w:p w14:paraId="6F625026">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10.2.8.2承包方要向发包方提供所有承包方设备和工具详细资料（包括但不限于设备名称、型号、生产厂家、数量、购置年限、出厂合格证、使用和检验记录、性能指标）以及对作业和安全至关重要的操作标准。对于承包方不按要求向发包方报送资料的设备，发包方将视为不合格设备。未经发包方同意，承包方不得擅自将现场主要设备撤走、更换。</w:t>
      </w:r>
    </w:p>
    <w:p w14:paraId="1B9E9F46">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10.2.9承包方应按以下要求配备现场钻井队施工人员：</w:t>
      </w:r>
    </w:p>
    <w:p w14:paraId="5ED1AB53">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10.2.9.1配备的人员应认真负责、具有实践经验、具备相应上岗资格、遵守法律、服从发包方管理且数量足够，满足施工要求。</w:t>
      </w:r>
    </w:p>
    <w:p w14:paraId="1FF79712">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10.2.9.2承包方每支钻井队应配有至少两名工程师（技术员）、一名队长（书记），钻井队主要岗位人员变动须经发包方同意。</w:t>
      </w:r>
    </w:p>
    <w:p w14:paraId="67009554">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10.2.9.3承包方应对参加施工的员工进行必要的法纪教育，保证所属员工遵守发包方现场管理规定、遵守国家法律，尊重当地民族的民俗，不侵害国家、集体和他人的权益。</w:t>
      </w:r>
    </w:p>
    <w:p w14:paraId="160F1BA6">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10.2.10生产动态汇报及资料</w:t>
      </w:r>
    </w:p>
    <w:p w14:paraId="6722208C">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10.2.10.1每日定时按发包方要求的格式向发包方汇报现场生产情况，每月提交钻探月报表、月度生产小结；发生重大事件及时汇报，井下复杂或事故按照汇报流程要求上报发包方。</w:t>
      </w:r>
    </w:p>
    <w:p w14:paraId="5A075BD8">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10.2.10.2按照钻井设计要求，全面、准确取全、取准各项参数和资料，及时发现和切实保护储层。真实、准确、整洁、规范的提交原始资料。资料的标准、格式、内容、份数、提供时间符合发包方要求。发包方有权在资料上交前调用任何相关资料。</w:t>
      </w:r>
    </w:p>
    <w:p w14:paraId="235D80B4">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 xml:space="preserve">10.2.11完井及交接：完井后应推平井场，按发包方要求及按有关规定清除固定基础，处理好泥浆和废弃物，对井场做固化处理，为完井或试油施工提供场地。 </w:t>
      </w:r>
    </w:p>
    <w:p w14:paraId="3D397919">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10.2.12承包方应保证在施工中认真贯彻执行国家颁布的环保法规，严格控制三废（废水、废油、废钻井液）外流，如果因三废外流造成污染，承包方承担全部法律责任。完井后做到工完料净场地清。</w:t>
      </w:r>
    </w:p>
    <w:p w14:paraId="6569B62B">
      <w:pPr>
        <w:keepNext/>
        <w:keepLines/>
        <w:spacing w:before="240" w:beforeLines="100" w:after="240" w:afterLines="100"/>
        <w:ind w:firstLine="506"/>
        <w:outlineLvl w:val="9"/>
        <w:rPr>
          <w:rFonts w:hint="eastAsia" w:ascii="仿宋" w:hAnsi="仿宋" w:cs="仿宋"/>
          <w:b/>
          <w:bCs/>
          <w:color w:val="auto"/>
          <w:kern w:val="44"/>
          <w:sz w:val="28"/>
          <w:szCs w:val="28"/>
          <w:highlight w:val="none"/>
        </w:rPr>
      </w:pPr>
      <w:bookmarkStart w:id="121" w:name="_Toc25040"/>
      <w:r>
        <w:rPr>
          <w:rFonts w:hint="eastAsia" w:ascii="仿宋" w:hAnsi="仿宋" w:cs="仿宋"/>
          <w:b/>
          <w:bCs/>
          <w:color w:val="auto"/>
          <w:kern w:val="44"/>
          <w:sz w:val="28"/>
          <w:szCs w:val="28"/>
          <w:highlight w:val="none"/>
        </w:rPr>
        <w:t>11.与其他协作方的配合</w:t>
      </w:r>
      <w:bookmarkEnd w:id="121"/>
    </w:p>
    <w:p w14:paraId="0FE7A766">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11.1承包方应提前通知其他协作方准确到井时间并及时交接工作，具体的规定如下：承包方应提前24小时通知测井队，提前48小时通知固井队，提前48小时通知试压队，提前48小时通知中途测试单位。</w:t>
      </w:r>
    </w:p>
    <w:p w14:paraId="36FC9C50">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11.2其他协作方施工前，承包方应按设计或相关规程要求准备好井场、井眼，并调整好钻井液性能，对有关设备进行认真检修和保养，免费提供电力、照明、水、牵引等必要的施工条件，保证施工的顺利进行。</w:t>
      </w:r>
    </w:p>
    <w:p w14:paraId="21D48071">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11.3承包方应提供畅通、稳定的井筒条件。如在配合作业中因上述原因造成遇阻遇卡，经发包方项目部、现场监督确认后，承包方应负责组织处理，直至完成配合任务，承包方承担由此发生的全部费用。</w:t>
      </w:r>
    </w:p>
    <w:p w14:paraId="5AC83B88">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11.4其他协作方在施工过程中，如属于承包方原因造成仪器遇阻、卡或无法打捞，承包方应负责处理，并承担相应费用。其他协作方在施工过程中如属其他协作方原因造成仪器遇阻卡、拉断电缆等不能正常工作或发生从井口掉仪器、工具、落物到井下等复杂事故的，损失由责任方承担，承包方应协助处理复杂事故，在此期间所发生的费用，发包方按双方协商标准将责任方工程款向承包方支付作业费。</w:t>
      </w:r>
    </w:p>
    <w:p w14:paraId="2D1D08D3">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11.5负责对到达井场的发包方材料进行免费卸车、清点、保管、装车（回收）。</w:t>
      </w:r>
    </w:p>
    <w:p w14:paraId="4A4BAACE">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11.6因承包方不能按约定配合其他协作方作业，导致其他协作方等候及损失时，承包方不仅承担以上等候费及损失而且要按合同约定承担违约处罚；造成承包方等候及损失，承包方承担，工期不顺延。</w:t>
      </w:r>
    </w:p>
    <w:p w14:paraId="1B0FD10B">
      <w:pPr>
        <w:keepNext/>
        <w:keepLines/>
        <w:spacing w:before="240" w:beforeLines="100" w:after="240" w:afterLines="100"/>
        <w:ind w:firstLine="422" w:firstLineChars="150"/>
        <w:outlineLvl w:val="9"/>
        <w:rPr>
          <w:rFonts w:hint="eastAsia" w:ascii="仿宋" w:hAnsi="仿宋" w:cs="仿宋"/>
          <w:b/>
          <w:bCs/>
          <w:color w:val="auto"/>
          <w:kern w:val="44"/>
          <w:sz w:val="28"/>
          <w:szCs w:val="28"/>
          <w:highlight w:val="none"/>
        </w:rPr>
      </w:pPr>
      <w:bookmarkStart w:id="122" w:name="_Toc11378"/>
      <w:r>
        <w:rPr>
          <w:rFonts w:hint="eastAsia" w:ascii="仿宋" w:hAnsi="仿宋" w:cs="仿宋"/>
          <w:b/>
          <w:bCs/>
          <w:color w:val="auto"/>
          <w:kern w:val="44"/>
          <w:sz w:val="28"/>
          <w:szCs w:val="28"/>
          <w:highlight w:val="none"/>
        </w:rPr>
        <w:t>12.钻井风险及其承担</w:t>
      </w:r>
      <w:bookmarkEnd w:id="122"/>
    </w:p>
    <w:p w14:paraId="32894C38">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12.1发包方应向承包方提供必要的地质资料和技术支持。</w:t>
      </w:r>
    </w:p>
    <w:p w14:paraId="77927818">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12.2本委托钻井工程为风险总承包，作为专业钻井队伍，承包方应充分了解承包钻井工程作业的风险性，并具有财务支付能力和技术能力，同时还应有抗拒风险和化解风险的能力。</w:t>
      </w:r>
    </w:p>
    <w:p w14:paraId="4F2F961F">
      <w:pPr>
        <w:spacing w:line="500" w:lineRule="exact"/>
        <w:ind w:firstLine="504"/>
        <w:rPr>
          <w:rFonts w:hint="eastAsia" w:ascii="仿宋" w:hAnsi="仿宋" w:eastAsia="仿宋" w:cs="仿宋"/>
          <w:color w:val="auto"/>
          <w:sz w:val="28"/>
          <w:szCs w:val="28"/>
          <w:highlight w:val="none"/>
        </w:rPr>
      </w:pPr>
      <w:r>
        <w:rPr>
          <w:rFonts w:hint="eastAsia" w:ascii="仿宋" w:hAnsi="仿宋" w:cs="仿宋"/>
          <w:color w:val="auto"/>
          <w:sz w:val="28"/>
          <w:szCs w:val="28"/>
          <w:highlight w:val="none"/>
        </w:rPr>
        <w:t>12.3因承包方原因造成的事故的处理，由承包方负责，所发生的费用承包方自行承担。如由此给发包方造成损失的，承包方还应当予以赔偿。</w:t>
      </w:r>
    </w:p>
    <w:p w14:paraId="58909B2E">
      <w:pPr>
        <w:spacing w:line="500" w:lineRule="exact"/>
        <w:ind w:firstLine="504"/>
        <w:rPr>
          <w:rFonts w:hint="eastAsia" w:ascii="仿宋" w:hAnsi="仿宋" w:cs="仿宋"/>
          <w:color w:val="auto"/>
          <w:szCs w:val="28"/>
          <w:highlight w:val="none"/>
        </w:rPr>
      </w:pPr>
      <w:r>
        <w:rPr>
          <w:rFonts w:hint="eastAsia" w:ascii="仿宋" w:hAnsi="仿宋" w:cs="仿宋"/>
          <w:color w:val="auto"/>
          <w:sz w:val="28"/>
          <w:szCs w:val="28"/>
          <w:highlight w:val="none"/>
        </w:rPr>
        <w:t>12.4承包方自愿承担施工区块工程不确定性的地质风险，除发包方确认追加费用外，原则上不在合同约定范围外追加费用。</w:t>
      </w:r>
    </w:p>
    <w:p w14:paraId="7F2DC7AA">
      <w:pPr>
        <w:keepNext/>
        <w:keepLines/>
        <w:spacing w:before="240" w:beforeLines="100" w:after="240" w:afterLines="100"/>
        <w:ind w:firstLine="422" w:firstLineChars="150"/>
        <w:outlineLvl w:val="9"/>
        <w:rPr>
          <w:rFonts w:hint="eastAsia" w:ascii="仿宋" w:hAnsi="仿宋" w:cs="仿宋"/>
          <w:b/>
          <w:bCs/>
          <w:color w:val="auto"/>
          <w:kern w:val="44"/>
          <w:sz w:val="28"/>
          <w:szCs w:val="28"/>
          <w:highlight w:val="none"/>
        </w:rPr>
      </w:pPr>
      <w:bookmarkStart w:id="123" w:name="_Toc32572"/>
      <w:r>
        <w:rPr>
          <w:rFonts w:hint="eastAsia" w:ascii="仿宋" w:hAnsi="仿宋" w:cs="仿宋"/>
          <w:b/>
          <w:bCs/>
          <w:color w:val="auto"/>
          <w:kern w:val="44"/>
          <w:sz w:val="28"/>
          <w:szCs w:val="28"/>
          <w:highlight w:val="none"/>
        </w:rPr>
        <w:t>13.保险与劳资纠纷责任</w:t>
      </w:r>
      <w:bookmarkEnd w:id="123"/>
    </w:p>
    <w:p w14:paraId="61D8C4DC">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13.1履行本合同期间，承包方必须对自己的全部设备及人员进行依法缴纳保险并承担费用，如在作业中因承包方人员出现工程事故、人员伤亡或给任何他方造成损害的，由承包方负责向保险公司索赔，发包方不负任何责任。</w:t>
      </w:r>
    </w:p>
    <w:p w14:paraId="7C35359A">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13.2履行本合同期间，承包方应与其雇佣的人员依法签订劳务或劳动合同。如承包方与其雇佣的劳务人员发生任何纠纷，由承包方自行负责，发包方不负任何责任。</w:t>
      </w:r>
    </w:p>
    <w:p w14:paraId="31D12877">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13.3如在作业中因承包方人员出现工程事故、人员伤亡或给任何他方造成损害的，每发生一次，承包方应当按</w:t>
      </w:r>
      <w:r>
        <w:rPr>
          <w:rFonts w:hint="eastAsia" w:ascii="仿宋" w:hAnsi="仿宋" w:cs="仿宋"/>
          <w:color w:val="auto"/>
          <w:sz w:val="28"/>
          <w:szCs w:val="28"/>
          <w:highlight w:val="none"/>
          <w:u w:val="single"/>
        </w:rPr>
        <w:t xml:space="preserve"> xxx </w:t>
      </w:r>
      <w:r>
        <w:rPr>
          <w:rFonts w:hint="eastAsia" w:ascii="仿宋" w:hAnsi="仿宋" w:cs="仿宋"/>
          <w:color w:val="auto"/>
          <w:sz w:val="28"/>
          <w:szCs w:val="28"/>
          <w:highlight w:val="none"/>
        </w:rPr>
        <w:t>元每人每次向发包方支付违约金，由承包方负责向保险公司索赔，保险公司赔偿不足的部分，由承包方负责赔偿，发包方不负任何责任；如承包方没有购置保险，引起的所有损失赔偿均有承包方自行全部承担。如因上述原因给发包方造成损失的，承包方还应当予以全部赔偿。</w:t>
      </w:r>
    </w:p>
    <w:p w14:paraId="20408CEB">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13.4如因承包方不按期支付工资，引起承包方务工人员向发包方主张支付的，由承包方自行负责，发包方不负任何责任。每发生一次，承包方应当按</w:t>
      </w:r>
      <w:r>
        <w:rPr>
          <w:rFonts w:hint="eastAsia" w:ascii="仿宋" w:hAnsi="仿宋" w:cs="仿宋"/>
          <w:color w:val="auto"/>
          <w:sz w:val="28"/>
          <w:szCs w:val="28"/>
          <w:highlight w:val="none"/>
          <w:u w:val="single"/>
        </w:rPr>
        <w:t xml:space="preserve"> xxx </w:t>
      </w:r>
      <w:r>
        <w:rPr>
          <w:rFonts w:hint="eastAsia" w:ascii="仿宋" w:hAnsi="仿宋" w:cs="仿宋"/>
          <w:color w:val="auto"/>
          <w:sz w:val="28"/>
          <w:szCs w:val="28"/>
          <w:highlight w:val="none"/>
        </w:rPr>
        <w:t>元每人每次向发包方支付违约金，同时，发包方有权从应付承包方款项中直接予以支付，如因此导致超付款项给发包方造成损失的，承包方应当予以全部赔偿，如因此引起发包方向第三方支付违约金、赔偿金的承包方亦应当予以全额赔偿。</w:t>
      </w:r>
    </w:p>
    <w:p w14:paraId="765B9E06">
      <w:pPr>
        <w:keepNext/>
        <w:keepLines/>
        <w:spacing w:before="240" w:beforeLines="100" w:after="240" w:afterLines="100"/>
        <w:ind w:firstLine="422" w:firstLineChars="150"/>
        <w:outlineLvl w:val="9"/>
        <w:rPr>
          <w:rFonts w:hint="eastAsia" w:ascii="仿宋" w:hAnsi="仿宋" w:cs="仿宋"/>
          <w:b/>
          <w:bCs/>
          <w:color w:val="auto"/>
          <w:kern w:val="44"/>
          <w:sz w:val="28"/>
          <w:szCs w:val="28"/>
          <w:highlight w:val="none"/>
        </w:rPr>
      </w:pPr>
      <w:bookmarkStart w:id="124" w:name="_Toc11325"/>
      <w:r>
        <w:rPr>
          <w:rFonts w:hint="eastAsia" w:ascii="仿宋" w:hAnsi="仿宋" w:cs="仿宋"/>
          <w:b/>
          <w:bCs/>
          <w:color w:val="auto"/>
          <w:kern w:val="44"/>
          <w:sz w:val="28"/>
          <w:szCs w:val="28"/>
          <w:highlight w:val="none"/>
        </w:rPr>
        <w:t>14.保证与承诺</w:t>
      </w:r>
      <w:bookmarkEnd w:id="124"/>
    </w:p>
    <w:p w14:paraId="5C562809">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14.1发包方保证：具有进行勘探开发矿产资源的合法资格，具备国家要求必备的许可、资质等各种证件，已经依法取得《法人营业执照》，发包方签订和履行本合同不会违反国家的相关法律法规。</w:t>
      </w:r>
    </w:p>
    <w:p w14:paraId="3E40319C">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14.2承包方保证：具有进行本合同相关作业的合法资格，具备国家或油气行业要求必备的许可、资质等各种证件，已经依法取得《法人营业执照》或《营业执照》、《安全生产许可证》，承包方签订和履行本合同不会违反国家的相关法律法规。</w:t>
      </w:r>
    </w:p>
    <w:p w14:paraId="17763C5E">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14.3双方承诺：因执行本合同的需要，一方提供的与本合同工程技术有关的设备、材料、软件及其他知识产权，应保障对方在使用时不存在权利上的瑕疵，不会发生侵犯第三方知识产权和商业机密等情况。若发生侵害第三方权利的情况，提供方承担由此产生的全部法律和经济责任。</w:t>
      </w:r>
    </w:p>
    <w:p w14:paraId="1D06550D">
      <w:pPr>
        <w:keepNext/>
        <w:keepLines/>
        <w:spacing w:before="240" w:beforeLines="100" w:after="240" w:afterLines="100" w:line="500" w:lineRule="exact"/>
        <w:ind w:firstLine="422" w:firstLineChars="150"/>
        <w:outlineLvl w:val="9"/>
        <w:rPr>
          <w:rFonts w:hint="eastAsia" w:ascii="仿宋" w:hAnsi="仿宋" w:cs="仿宋"/>
          <w:b/>
          <w:bCs/>
          <w:color w:val="auto"/>
          <w:kern w:val="44"/>
          <w:sz w:val="28"/>
          <w:szCs w:val="28"/>
          <w:highlight w:val="none"/>
        </w:rPr>
      </w:pPr>
      <w:bookmarkStart w:id="125" w:name="_Toc15566"/>
      <w:r>
        <w:rPr>
          <w:rFonts w:hint="eastAsia" w:ascii="仿宋" w:hAnsi="仿宋" w:cs="仿宋"/>
          <w:b/>
          <w:bCs/>
          <w:color w:val="auto"/>
          <w:kern w:val="44"/>
          <w:sz w:val="28"/>
          <w:szCs w:val="28"/>
          <w:highlight w:val="none"/>
        </w:rPr>
        <w:t>15.违约责任</w:t>
      </w:r>
      <w:bookmarkEnd w:id="125"/>
    </w:p>
    <w:p w14:paraId="73F60BD2">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15.1承包方应对钻井工程期限及质量全面负责，对工期延误及工程质量存在的任何缺陷，承包方自行负责补救，并承担相应的责任。</w:t>
      </w:r>
    </w:p>
    <w:p w14:paraId="38DD0DD8">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15.2未经发包方许可，承包方擅自把本合同主体工程分包或转包，承包方向发包方支付合同暂定总价</w:t>
      </w:r>
      <w:r>
        <w:rPr>
          <w:rFonts w:hint="eastAsia" w:ascii="仿宋" w:hAnsi="仿宋" w:cs="仿宋"/>
          <w:color w:val="auto"/>
          <w:sz w:val="28"/>
          <w:szCs w:val="28"/>
          <w:highlight w:val="none"/>
          <w:u w:val="single"/>
        </w:rPr>
        <w:t xml:space="preserve"> 3 </w:t>
      </w:r>
      <w:r>
        <w:rPr>
          <w:rFonts w:hint="eastAsia" w:ascii="仿宋" w:hAnsi="仿宋" w:cs="仿宋"/>
          <w:color w:val="auto"/>
          <w:sz w:val="28"/>
          <w:szCs w:val="28"/>
          <w:highlight w:val="none"/>
        </w:rPr>
        <w:t>%的违约金，并终止相应行为，且发包方有权单方解除终止合同，如造成发包方损失的，承包方还应当赔偿发包方所有损失。</w:t>
      </w:r>
    </w:p>
    <w:p w14:paraId="5DDC3421">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15.3钻井液密度按设计规定执行，但当随钻检测的地层压力系数大于或小于设计钻井液密度时，承包方在报请发包方同意后，按实际地层压力系数调整钻井液密度。无故超出设计范围，每发现一次，则支付</w:t>
      </w:r>
      <w:r>
        <w:rPr>
          <w:rFonts w:hint="eastAsia" w:ascii="仿宋" w:hAnsi="仿宋" w:cs="仿宋"/>
          <w:color w:val="auto"/>
          <w:sz w:val="28"/>
          <w:szCs w:val="28"/>
          <w:highlight w:val="none"/>
          <w:u w:val="single"/>
        </w:rPr>
        <w:t xml:space="preserve"> 2000 </w:t>
      </w:r>
      <w:r>
        <w:rPr>
          <w:rFonts w:hint="eastAsia" w:ascii="仿宋" w:hAnsi="仿宋" w:cs="仿宋"/>
          <w:color w:val="auto"/>
          <w:sz w:val="28"/>
          <w:szCs w:val="28"/>
          <w:highlight w:val="none"/>
        </w:rPr>
        <w:t>元作为违约金，并责令停工整改，如造成发包方损失的，承包方还应当赔偿发包方所有损失。</w:t>
      </w:r>
    </w:p>
    <w:p w14:paraId="2B39087C">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15.4承包方配备的主要人员、设备、工具每一项不合格或低于设计及投标承诺，承包方向发包方支付10000元的违约金。承包方配备的主要人员、设备与承诺或投标文件严重不符、盗用或伪造队伍资质，发包方有权解除合同或要求承包方采取补救措施并承担合同暂定总价</w:t>
      </w:r>
      <w:r>
        <w:rPr>
          <w:rFonts w:hint="eastAsia" w:ascii="仿宋" w:hAnsi="仿宋" w:cs="仿宋"/>
          <w:color w:val="auto"/>
          <w:sz w:val="28"/>
          <w:szCs w:val="28"/>
          <w:highlight w:val="none"/>
          <w:u w:val="single"/>
        </w:rPr>
        <w:t xml:space="preserve"> 1 %</w:t>
      </w:r>
      <w:r>
        <w:rPr>
          <w:rFonts w:hint="eastAsia" w:ascii="仿宋" w:hAnsi="仿宋" w:cs="仿宋"/>
          <w:color w:val="auto"/>
          <w:sz w:val="28"/>
          <w:szCs w:val="28"/>
          <w:highlight w:val="none"/>
        </w:rPr>
        <w:t>的违约责任。如造成发包方损失的，承包方还应当赔偿发包方所有损失。</w:t>
      </w:r>
    </w:p>
    <w:p w14:paraId="5FC58AF0">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15.5对于承包方自行组织的入井材料，抽查合格率须达到100%。每抽查出一种材料不合格，则支付</w:t>
      </w:r>
      <w:r>
        <w:rPr>
          <w:rFonts w:hint="eastAsia" w:ascii="仿宋" w:hAnsi="仿宋" w:cs="仿宋"/>
          <w:color w:val="auto"/>
          <w:sz w:val="28"/>
          <w:szCs w:val="28"/>
          <w:highlight w:val="none"/>
          <w:u w:val="single"/>
        </w:rPr>
        <w:t xml:space="preserve"> 5000 </w:t>
      </w:r>
      <w:r>
        <w:rPr>
          <w:rFonts w:hint="eastAsia" w:ascii="仿宋" w:hAnsi="仿宋" w:cs="仿宋"/>
          <w:color w:val="auto"/>
          <w:sz w:val="28"/>
          <w:szCs w:val="28"/>
          <w:highlight w:val="none"/>
        </w:rPr>
        <w:t>元作为违约金，承包方应当按照发包方要求进行整改，如造成发包方损失的，承包方还应当赔偿发包方所有损失。</w:t>
      </w:r>
    </w:p>
    <w:p w14:paraId="27B5C7D5">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15.6承包方未按本合同要求配合发包方及其他协作方工作，每发生一次，则支付</w:t>
      </w:r>
      <w:r>
        <w:rPr>
          <w:rFonts w:hint="eastAsia" w:ascii="仿宋" w:hAnsi="仿宋" w:cs="仿宋"/>
          <w:color w:val="auto"/>
          <w:sz w:val="28"/>
          <w:szCs w:val="28"/>
          <w:highlight w:val="none"/>
          <w:u w:val="single"/>
        </w:rPr>
        <w:t xml:space="preserve">   </w:t>
      </w:r>
      <w:r>
        <w:rPr>
          <w:rFonts w:hint="eastAsia" w:ascii="仿宋" w:hAnsi="仿宋" w:cs="仿宋"/>
          <w:color w:val="auto"/>
          <w:sz w:val="28"/>
          <w:szCs w:val="28"/>
          <w:highlight w:val="none"/>
        </w:rPr>
        <w:t xml:space="preserve"> </w:t>
      </w:r>
      <w:r>
        <w:rPr>
          <w:rFonts w:hint="eastAsia" w:ascii="仿宋" w:hAnsi="仿宋" w:cs="仿宋"/>
          <w:color w:val="auto"/>
          <w:sz w:val="28"/>
          <w:szCs w:val="28"/>
          <w:highlight w:val="none"/>
          <w:u w:val="single"/>
        </w:rPr>
        <w:t>5000</w:t>
      </w:r>
      <w:r>
        <w:rPr>
          <w:rFonts w:hint="eastAsia" w:ascii="仿宋" w:hAnsi="仿宋" w:cs="仿宋"/>
          <w:color w:val="auto"/>
          <w:sz w:val="28"/>
          <w:szCs w:val="28"/>
          <w:highlight w:val="none"/>
        </w:rPr>
        <w:t>元作为违约金，承包方应当按照发包方要求进行整改，如造成发包方损失的，承包方还应当赔偿发包方所有损失。</w:t>
      </w:r>
    </w:p>
    <w:p w14:paraId="3AB07DFF">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15.7承包方不执行发包方监督指令、擅自变更设计、不按设计要求施工，每发生一次，则支付</w:t>
      </w:r>
      <w:r>
        <w:rPr>
          <w:rFonts w:hint="eastAsia" w:ascii="仿宋" w:hAnsi="仿宋" w:cs="仿宋"/>
          <w:color w:val="auto"/>
          <w:sz w:val="28"/>
          <w:szCs w:val="28"/>
          <w:highlight w:val="none"/>
          <w:u w:val="single"/>
        </w:rPr>
        <w:t xml:space="preserve"> 2000</w:t>
      </w:r>
      <w:r>
        <w:rPr>
          <w:rFonts w:hint="eastAsia" w:ascii="仿宋" w:hAnsi="仿宋" w:cs="仿宋"/>
          <w:color w:val="auto"/>
          <w:sz w:val="28"/>
          <w:szCs w:val="28"/>
          <w:highlight w:val="none"/>
          <w:u w:val="single"/>
          <w:lang w:val="en-US" w:eastAsia="zh-CN"/>
        </w:rPr>
        <w:t>-10000</w:t>
      </w:r>
      <w:r>
        <w:rPr>
          <w:rFonts w:hint="eastAsia" w:ascii="仿宋" w:hAnsi="仿宋" w:cs="仿宋"/>
          <w:color w:val="auto"/>
          <w:sz w:val="28"/>
          <w:szCs w:val="28"/>
          <w:highlight w:val="none"/>
          <w:u w:val="single"/>
        </w:rPr>
        <w:t xml:space="preserve">  </w:t>
      </w:r>
      <w:r>
        <w:rPr>
          <w:rFonts w:hint="eastAsia" w:ascii="仿宋" w:hAnsi="仿宋" w:cs="仿宋"/>
          <w:color w:val="auto"/>
          <w:sz w:val="28"/>
          <w:szCs w:val="28"/>
          <w:highlight w:val="none"/>
        </w:rPr>
        <w:t>元作为违约金，承包方应当按照发包方要求进行整改，如造成发包方损失的，承包方还应当赔偿发包方所有损失。</w:t>
      </w:r>
    </w:p>
    <w:p w14:paraId="53C7A96D">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15.8承包方违反本合同保密条款规定的，擅自接待他人进入现场，每发生一次，则支付</w:t>
      </w:r>
      <w:r>
        <w:rPr>
          <w:rFonts w:hint="eastAsia" w:ascii="仿宋" w:hAnsi="仿宋" w:cs="仿宋"/>
          <w:color w:val="auto"/>
          <w:sz w:val="28"/>
          <w:szCs w:val="28"/>
          <w:highlight w:val="none"/>
          <w:u w:val="single"/>
        </w:rPr>
        <w:t xml:space="preserve"> 5000</w:t>
      </w:r>
      <w:r>
        <w:rPr>
          <w:rFonts w:hint="eastAsia" w:ascii="仿宋" w:hAnsi="仿宋" w:cs="仿宋"/>
          <w:color w:val="auto"/>
          <w:sz w:val="28"/>
          <w:szCs w:val="28"/>
          <w:highlight w:val="none"/>
          <w:u w:val="single"/>
          <w:lang w:val="en-US" w:eastAsia="zh-CN"/>
        </w:rPr>
        <w:t>-10000</w:t>
      </w:r>
      <w:r>
        <w:rPr>
          <w:rFonts w:hint="eastAsia" w:ascii="仿宋" w:hAnsi="仿宋" w:cs="仿宋"/>
          <w:color w:val="auto"/>
          <w:sz w:val="28"/>
          <w:szCs w:val="28"/>
          <w:highlight w:val="none"/>
          <w:u w:val="single"/>
        </w:rPr>
        <w:t xml:space="preserve">  </w:t>
      </w:r>
      <w:r>
        <w:rPr>
          <w:rFonts w:hint="eastAsia" w:ascii="仿宋" w:hAnsi="仿宋" w:cs="仿宋"/>
          <w:color w:val="auto"/>
          <w:sz w:val="28"/>
          <w:szCs w:val="28"/>
          <w:highlight w:val="none"/>
        </w:rPr>
        <w:t>元作为违约金，承包方应当按照发包方要求进行整改，如造成发包方损失的，承包方还应当赔偿发包方所有损失。</w:t>
      </w:r>
    </w:p>
    <w:p w14:paraId="4BBE7E1A">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15.9承包方未按合同约定及时通知、汇报、提交日报（月报）；承包方上报的信息、提交的数据、资料等与实际不符或漏取漏报；承包方虚假上报或故意隐瞒项目信息、数据等资料的，每出现一次此类情形，则支付</w:t>
      </w:r>
      <w:r>
        <w:rPr>
          <w:rFonts w:hint="eastAsia" w:ascii="仿宋" w:hAnsi="仿宋" w:cs="仿宋"/>
          <w:color w:val="auto"/>
          <w:sz w:val="28"/>
          <w:szCs w:val="28"/>
          <w:highlight w:val="none"/>
          <w:u w:val="single"/>
        </w:rPr>
        <w:t xml:space="preserve"> 1000</w:t>
      </w:r>
      <w:r>
        <w:rPr>
          <w:rFonts w:hint="eastAsia" w:ascii="仿宋" w:hAnsi="仿宋" w:cs="仿宋"/>
          <w:color w:val="auto"/>
          <w:sz w:val="28"/>
          <w:szCs w:val="28"/>
          <w:highlight w:val="none"/>
          <w:u w:val="single"/>
          <w:lang w:val="en-US" w:eastAsia="zh-CN"/>
        </w:rPr>
        <w:t>-3000</w:t>
      </w:r>
      <w:r>
        <w:rPr>
          <w:rFonts w:hint="eastAsia" w:ascii="仿宋" w:hAnsi="仿宋" w:cs="仿宋"/>
          <w:color w:val="auto"/>
          <w:sz w:val="28"/>
          <w:szCs w:val="28"/>
          <w:highlight w:val="none"/>
          <w:u w:val="single"/>
        </w:rPr>
        <w:t xml:space="preserve"> </w:t>
      </w:r>
      <w:r>
        <w:rPr>
          <w:rFonts w:hint="eastAsia" w:ascii="仿宋" w:hAnsi="仿宋" w:cs="仿宋"/>
          <w:color w:val="auto"/>
          <w:sz w:val="28"/>
          <w:szCs w:val="28"/>
          <w:highlight w:val="none"/>
        </w:rPr>
        <w:t>元作为违约金，承包方应当按照发包方要求进行整改，如造成发包方损失的，承包方还应当赔偿发包方所有损失。</w:t>
      </w:r>
    </w:p>
    <w:p w14:paraId="1A8BFBF1">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15.10因承包方原因造成本合同无法履行，承包方应向发包方退回已收工程款项，如造成发包方损失的，承包方还应当赔偿发包方所有损失。</w:t>
      </w:r>
    </w:p>
    <w:p w14:paraId="644D95BF">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15.11因承包方原因造成环境污染或钻后治理不达标的，承包方负责治理，如给发包方造成损失的，承包方负责全额赔偿。</w:t>
      </w:r>
    </w:p>
    <w:p w14:paraId="0BB665D7">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15.12因承包方原因造成工程质量不合格，初步整改后仍不合格，严重影响后续作业或地质目的完成，承包方向发包方支付合同暂定总价</w:t>
      </w:r>
      <w:r>
        <w:rPr>
          <w:rFonts w:hint="eastAsia" w:ascii="仿宋" w:hAnsi="仿宋" w:cs="仿宋"/>
          <w:color w:val="auto"/>
          <w:sz w:val="28"/>
          <w:szCs w:val="28"/>
          <w:highlight w:val="none"/>
          <w:u w:val="single"/>
        </w:rPr>
        <w:t xml:space="preserve">  2  %</w:t>
      </w:r>
      <w:r>
        <w:rPr>
          <w:rFonts w:hint="eastAsia" w:ascii="仿宋" w:hAnsi="仿宋" w:cs="仿宋"/>
          <w:color w:val="auto"/>
          <w:sz w:val="28"/>
          <w:szCs w:val="28"/>
          <w:highlight w:val="none"/>
        </w:rPr>
        <w:t>的违约金。承包方应当无条件整改至合格为止，如承包方不按发包方要求限期整改完毕，发包方有权单方解除本合同并委托第三方进行整改，承包方应当承担全部费用，同时如由此造成发包方其他损失的，承包方还应当赔偿发包方所有损失，包括但不限于钻前、钻井、录井、测井、固井等报废的所有损失应当予以赔偿。</w:t>
      </w:r>
    </w:p>
    <w:p w14:paraId="1A41CA38">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15.13承包方人员违规操作、违章操作、违反纪律（如在现场饮酒、聚众斗殴、赌博等）造成不良社会影响，或损害发包方社会形象的，承包方应当立即更换违章违纪工作人员，并不得再次安排在发包方所属范围内的任何施工项目。每出现一次此类情形，则支付</w:t>
      </w:r>
      <w:r>
        <w:rPr>
          <w:rFonts w:hint="eastAsia" w:ascii="仿宋" w:hAnsi="仿宋" w:cs="仿宋"/>
          <w:color w:val="auto"/>
          <w:sz w:val="28"/>
          <w:szCs w:val="28"/>
          <w:highlight w:val="none"/>
          <w:u w:val="single"/>
        </w:rPr>
        <w:t xml:space="preserve"> 1000</w:t>
      </w:r>
      <w:r>
        <w:rPr>
          <w:rFonts w:hint="eastAsia" w:ascii="仿宋" w:hAnsi="仿宋" w:cs="仿宋"/>
          <w:color w:val="auto"/>
          <w:sz w:val="28"/>
          <w:szCs w:val="28"/>
          <w:highlight w:val="none"/>
        </w:rPr>
        <w:t>元作为违约金，承包方应当按照发包方要求进行整改，如造成发包方损失的，承包方还应当赔偿发包方所有损失。</w:t>
      </w:r>
    </w:p>
    <w:p w14:paraId="7D2132EA">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15.14如因承包方原因造成漏气或者发包方供设备损坏等问题，承包方应赔偿发包方全部损失。</w:t>
      </w:r>
    </w:p>
    <w:p w14:paraId="667E0D4F">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15.15对于发包方采用新工艺、新技术，承包方必须配合，积极完成，对于所需增加的费用，由双方协商解决。</w:t>
      </w:r>
    </w:p>
    <w:p w14:paraId="54C381F2">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15.16对于承包方违约行为的违约金，有特别约定的按特别约定履行，违约金无特别约定的，承包方每违反合同约定一次，按本合同暂定总金额</w:t>
      </w:r>
      <w:r>
        <w:rPr>
          <w:rFonts w:hint="eastAsia" w:ascii="仿宋" w:hAnsi="仿宋" w:cs="仿宋"/>
          <w:color w:val="auto"/>
          <w:sz w:val="28"/>
          <w:szCs w:val="28"/>
          <w:highlight w:val="none"/>
          <w:u w:val="single"/>
        </w:rPr>
        <w:t xml:space="preserve"> 0.1 </w:t>
      </w:r>
      <w:r>
        <w:rPr>
          <w:rFonts w:hint="eastAsia" w:ascii="仿宋" w:hAnsi="仿宋" w:cs="仿宋"/>
          <w:color w:val="auto"/>
          <w:sz w:val="28"/>
          <w:szCs w:val="28"/>
          <w:highlight w:val="none"/>
        </w:rPr>
        <w:t>%向发包方支付违约金，除违约金外，如由此给发包方造成损失的，承包方还应当予以全部赔偿。对于承包方应付的违约金、损失赔偿款等，发包方有权从应付承包方的款项中直接扣除，不足部分乙方应当予以补足。</w:t>
      </w:r>
    </w:p>
    <w:p w14:paraId="204092E1">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15.17本协议约定有违约金计算标准的，按照约定标准处理，未约定违约金计算标准的，存在严重违约情况的按照合同金额或者完工金额的</w:t>
      </w:r>
      <w:r>
        <w:rPr>
          <w:rFonts w:hint="eastAsia" w:ascii="仿宋" w:hAnsi="仿宋" w:cs="仿宋"/>
          <w:color w:val="auto"/>
          <w:sz w:val="28"/>
          <w:szCs w:val="28"/>
          <w:highlight w:val="none"/>
          <w:u w:val="single"/>
        </w:rPr>
        <w:t xml:space="preserve">  0.2  </w:t>
      </w:r>
      <w:r>
        <w:rPr>
          <w:rFonts w:hint="eastAsia" w:ascii="仿宋" w:hAnsi="仿宋" w:cs="仿宋"/>
          <w:color w:val="auto"/>
          <w:sz w:val="28"/>
          <w:szCs w:val="28"/>
          <w:highlight w:val="none"/>
        </w:rPr>
        <w:t>%处理。</w:t>
      </w:r>
    </w:p>
    <w:p w14:paraId="60747AA9">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15.18承包方在施工过程中，将发包方供应井材料挪为他用的，每出现一次，则支付</w:t>
      </w:r>
      <w:r>
        <w:rPr>
          <w:rFonts w:hint="eastAsia" w:ascii="仿宋" w:hAnsi="仿宋" w:cs="仿宋"/>
          <w:color w:val="auto"/>
          <w:sz w:val="28"/>
          <w:szCs w:val="28"/>
          <w:highlight w:val="none"/>
          <w:u w:val="single"/>
        </w:rPr>
        <w:t xml:space="preserve">1 </w:t>
      </w:r>
      <w:r>
        <w:rPr>
          <w:rFonts w:hint="eastAsia" w:ascii="仿宋" w:hAnsi="仿宋" w:cs="仿宋"/>
          <w:color w:val="auto"/>
          <w:sz w:val="28"/>
          <w:szCs w:val="28"/>
          <w:highlight w:val="none"/>
        </w:rPr>
        <w:t>万元作为违约金，如由此给发包方造成损失的，承包方还应当予以全部赔偿。</w:t>
      </w:r>
    </w:p>
    <w:p w14:paraId="236D36B0">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 xml:space="preserve">15.19承包方违反合同约定工期，每逾期一日承担 </w:t>
      </w:r>
      <w:r>
        <w:rPr>
          <w:rFonts w:hint="eastAsia" w:ascii="仿宋" w:hAnsi="仿宋" w:cs="仿宋"/>
          <w:color w:val="auto"/>
          <w:sz w:val="28"/>
          <w:szCs w:val="28"/>
          <w:highlight w:val="none"/>
          <w:u w:val="single"/>
        </w:rPr>
        <w:t xml:space="preserve"> 2000</w:t>
      </w:r>
      <w:r>
        <w:rPr>
          <w:rFonts w:hint="eastAsia" w:ascii="仿宋" w:hAnsi="仿宋" w:cs="仿宋"/>
          <w:color w:val="auto"/>
          <w:sz w:val="28"/>
          <w:szCs w:val="28"/>
          <w:highlight w:val="none"/>
          <w:u w:val="single"/>
          <w:lang w:val="en-US" w:eastAsia="zh-CN"/>
        </w:rPr>
        <w:t>-5000</w:t>
      </w:r>
      <w:r>
        <w:rPr>
          <w:rFonts w:hint="eastAsia" w:ascii="仿宋" w:hAnsi="仿宋" w:cs="仿宋"/>
          <w:color w:val="auto"/>
          <w:sz w:val="28"/>
          <w:szCs w:val="28"/>
          <w:highlight w:val="none"/>
          <w:u w:val="single"/>
        </w:rPr>
        <w:t xml:space="preserve">  </w:t>
      </w:r>
      <w:r>
        <w:rPr>
          <w:rFonts w:hint="eastAsia" w:ascii="仿宋" w:hAnsi="仿宋" w:cs="仿宋"/>
          <w:color w:val="auto"/>
          <w:sz w:val="28"/>
          <w:szCs w:val="28"/>
          <w:highlight w:val="none"/>
        </w:rPr>
        <w:t>元违约金，因承包方违约，发包方要求其整改引起的工期延误责任，乙方仍应承担。</w:t>
      </w:r>
    </w:p>
    <w:p w14:paraId="4C7DE05D">
      <w:pPr>
        <w:keepNext/>
        <w:keepLines/>
        <w:spacing w:before="240" w:beforeLines="100" w:after="240" w:afterLines="100" w:line="500" w:lineRule="exact"/>
        <w:ind w:firstLine="506"/>
        <w:outlineLvl w:val="9"/>
        <w:rPr>
          <w:rFonts w:hint="eastAsia" w:ascii="仿宋" w:hAnsi="仿宋" w:cs="仿宋"/>
          <w:b/>
          <w:bCs/>
          <w:color w:val="auto"/>
          <w:kern w:val="44"/>
          <w:sz w:val="28"/>
          <w:szCs w:val="28"/>
          <w:highlight w:val="none"/>
        </w:rPr>
      </w:pPr>
      <w:bookmarkStart w:id="126" w:name="_Toc27979"/>
      <w:r>
        <w:rPr>
          <w:rFonts w:hint="eastAsia" w:ascii="仿宋" w:hAnsi="仿宋" w:cs="仿宋"/>
          <w:b/>
          <w:bCs/>
          <w:color w:val="auto"/>
          <w:kern w:val="44"/>
          <w:sz w:val="28"/>
          <w:szCs w:val="28"/>
          <w:highlight w:val="none"/>
        </w:rPr>
        <w:t>16.资料的归属与保密</w:t>
      </w:r>
      <w:bookmarkEnd w:id="126"/>
    </w:p>
    <w:p w14:paraId="0F856474">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16.1资料的归属：承包方在合同规定的作业中所取得的一切资料均属发包方所有。施工结束，按合同规定的时间审定验收之后，应全部完整地移交给发包方；在向发包方移交前承包方应妥善保管，由于承包方原因造成资料损坏或遗失的，承包方应承担违约责任。</w:t>
      </w:r>
    </w:p>
    <w:p w14:paraId="6237442A">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16.2资料的保密：承包方作业所取得的一切资料及由发包方所提供的一切资料均认为应是保密的，承包方在未征得发包方同意前，不得以任何理由、任何方式向第三方泄露或在刊物上发表资料内容。如因承包方原因造成资料泄密的，承包方应承担违约责任。</w:t>
      </w:r>
    </w:p>
    <w:p w14:paraId="761586CE">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16.3承包方在取得发包方书面同意之前，不得复制、保留应属于发包方的任何资料、图件，更不可以任何非法的手段保留、泄露、索取应属于发包方所有的资料</w:t>
      </w:r>
    </w:p>
    <w:p w14:paraId="3551A05D">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16.4本保密条款在合同终止后15年内仍有约束力。</w:t>
      </w:r>
    </w:p>
    <w:p w14:paraId="78E3CF61">
      <w:pPr>
        <w:keepNext/>
        <w:keepLines/>
        <w:spacing w:before="240" w:beforeLines="100" w:after="240" w:afterLines="100" w:line="500" w:lineRule="exact"/>
        <w:ind w:firstLine="506"/>
        <w:outlineLvl w:val="9"/>
        <w:rPr>
          <w:rFonts w:hint="eastAsia" w:ascii="仿宋" w:hAnsi="仿宋" w:cs="仿宋"/>
          <w:b/>
          <w:bCs/>
          <w:color w:val="auto"/>
          <w:kern w:val="44"/>
          <w:sz w:val="28"/>
          <w:szCs w:val="28"/>
          <w:highlight w:val="none"/>
        </w:rPr>
      </w:pPr>
      <w:bookmarkStart w:id="127" w:name="_Toc31349"/>
      <w:r>
        <w:rPr>
          <w:rFonts w:hint="eastAsia" w:ascii="仿宋" w:hAnsi="仿宋" w:cs="仿宋"/>
          <w:b/>
          <w:bCs/>
          <w:color w:val="auto"/>
          <w:kern w:val="44"/>
          <w:sz w:val="28"/>
          <w:szCs w:val="28"/>
          <w:highlight w:val="none"/>
        </w:rPr>
        <w:t>17.知识产权的归属</w:t>
      </w:r>
      <w:bookmarkEnd w:id="127"/>
    </w:p>
    <w:p w14:paraId="54E75537">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本合同履行过程中，承包方利用发包方提供的物质技术条件完成的新技术、新工艺、新方法、新发明等技术成果，其专利申请权归发包方所有，承包方享有免费使用的权利；承包方在自身技术基础上独立完成的技术成果，其所有权及专利申请权归承包方所有，但发包方有权在本项目范围内无偿使用。</w:t>
      </w:r>
    </w:p>
    <w:p w14:paraId="47DD623E">
      <w:pPr>
        <w:keepNext/>
        <w:keepLines/>
        <w:spacing w:before="240" w:beforeLines="100" w:after="240" w:afterLines="100" w:line="500" w:lineRule="exact"/>
        <w:ind w:firstLine="506"/>
        <w:outlineLvl w:val="9"/>
        <w:rPr>
          <w:rFonts w:hint="eastAsia" w:ascii="仿宋" w:hAnsi="仿宋" w:cs="仿宋"/>
          <w:b/>
          <w:bCs/>
          <w:color w:val="auto"/>
          <w:kern w:val="44"/>
          <w:sz w:val="28"/>
          <w:szCs w:val="28"/>
          <w:highlight w:val="none"/>
        </w:rPr>
      </w:pPr>
      <w:bookmarkStart w:id="128" w:name="_Toc26499"/>
      <w:r>
        <w:rPr>
          <w:rFonts w:hint="eastAsia" w:ascii="仿宋" w:hAnsi="仿宋" w:cs="仿宋"/>
          <w:b/>
          <w:bCs/>
          <w:color w:val="auto"/>
          <w:kern w:val="44"/>
          <w:sz w:val="28"/>
          <w:szCs w:val="28"/>
          <w:highlight w:val="none"/>
        </w:rPr>
        <w:t>18.不可抗力事件</w:t>
      </w:r>
      <w:bookmarkEnd w:id="128"/>
    </w:p>
    <w:p w14:paraId="5D195FBF">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18.1不可抗力事件是指合同当事人不能预见、不能避免且不能克服的客观情况，包括但不限于地震、水灾、火灾（非人为）、雷击、雪灾、瘟疫、流行性疾病、海啸、风暴潮、台风、泥石流、滑坡等自然灾害；战争、骚乱、戒严、暴动、恐怖袭击、罢工、内乱等社会事件、政府行为导致无法履行合同的情形。</w:t>
      </w:r>
    </w:p>
    <w:p w14:paraId="44BDB3C1">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18.2由于不可抗力原因，使双方或任何一方不能履行合同义务时，受到不可抗力影响的一方应采取有效措施，尽量避免或减少损失，将损失降低到最低程度，在不可抗力发生后 72 小时内以书面形式通知对方，并在其后 7 日内向对方提供有效证明文件。一方未尽通知义务或未采取措施避免、减少损失的，应就扩大的损失承担相应的赔偿责任。</w:t>
      </w:r>
    </w:p>
    <w:p w14:paraId="732E55BE">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18.3因不可抗力无法按期履行或不能履行本合同的，根据不可抗力的影响，部分或全部免除责任，但法律另有规定的除外。如发生延迟履行，在延迟履行期间发生不可抗力事件导致延迟履行方无法履行其合同义务，延迟履行方不能就延迟履行期间的不可抗力事件免责。</w:t>
      </w:r>
    </w:p>
    <w:p w14:paraId="28232C4E">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18.4在受不可抗力影响一方遵守法律规定及本合同约定的前提下，因不可抗力致使合同无法按期履行或不能履行所造成的损失由双方各自承担（为避免疑义，由于任何一方过错引起的损失除外）。</w:t>
      </w:r>
    </w:p>
    <w:p w14:paraId="5EA82EFF">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18.5如果因不可抗力的影响致使本合同中止履行 30 日以上时，双方应就继续履行本合同进行协商，协商不成则双方均有权解除本合同。当一方因上述原因解除本合同时，应当以书面形式通知另一方。通知送达另一方时本合同终止。</w:t>
      </w:r>
    </w:p>
    <w:p w14:paraId="43755174">
      <w:pPr>
        <w:keepNext/>
        <w:keepLines/>
        <w:spacing w:before="240" w:beforeLines="100" w:after="240" w:afterLines="100" w:line="500" w:lineRule="exact"/>
        <w:ind w:firstLine="506"/>
        <w:outlineLvl w:val="9"/>
        <w:rPr>
          <w:rFonts w:hint="eastAsia" w:ascii="仿宋" w:hAnsi="仿宋" w:cs="仿宋"/>
          <w:b/>
          <w:bCs/>
          <w:color w:val="auto"/>
          <w:kern w:val="44"/>
          <w:sz w:val="28"/>
          <w:szCs w:val="28"/>
          <w:highlight w:val="none"/>
        </w:rPr>
      </w:pPr>
      <w:bookmarkStart w:id="129" w:name="_Toc20837"/>
      <w:r>
        <w:rPr>
          <w:rFonts w:hint="eastAsia" w:ascii="仿宋" w:hAnsi="仿宋" w:cs="仿宋"/>
          <w:b/>
          <w:bCs/>
          <w:color w:val="auto"/>
          <w:kern w:val="44"/>
          <w:sz w:val="28"/>
          <w:szCs w:val="28"/>
          <w:highlight w:val="none"/>
        </w:rPr>
        <w:t>19.HSE管理</w:t>
      </w:r>
      <w:bookmarkEnd w:id="129"/>
    </w:p>
    <w:p w14:paraId="3F1CF893">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19.1在承包钻井工程期间，可能存在以下危险危害，承包方应提前做好预案积极采取有效安全措施消除这些可能存在的危险危害，防止发生任何安全事故。</w:t>
      </w:r>
    </w:p>
    <w:p w14:paraId="78C4ACE2">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19.1.1井涌、井喷、爆炸、硫化氢中毒、失火、放射性物质危害、油料、燃料及其他有毒物质泄露等造成人员伤亡财产损失或环境污染。</w:t>
      </w:r>
    </w:p>
    <w:p w14:paraId="59CE1B01">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19.1.2 因违反操作规程、违章指挥及管理原因造成合同项目施工作业事故；在生产过程中，造成机械器具、动力设备、电力设施、仪器仪表、锅炉压力容器损坏的设备事故；以此引发的危险危害。</w:t>
      </w:r>
    </w:p>
    <w:p w14:paraId="273CAC10">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19.1.3由于企业的设备和设施不安全、劳动条件和作业环境不良、管理不善所发生的人身伤害、急性中毒事故等人员事故危害。</w:t>
      </w:r>
    </w:p>
    <w:p w14:paraId="1479836B">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19.1.4 因不可抗力带来的潜在危害。</w:t>
      </w:r>
    </w:p>
    <w:p w14:paraId="256B1936">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19.2 对发包方钻井工程HSE要求</w:t>
      </w:r>
    </w:p>
    <w:p w14:paraId="52FF4507">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19.2.1贯彻落实“安全第一、预防为主”的安全生产方针，认真执行有关法律、法规、标准及安全生产规章制度。</w:t>
      </w:r>
    </w:p>
    <w:p w14:paraId="622FAA45">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19.2.2对承包方的施工作业现场的安全作业情况进行监督检查，在监督过程中发现钻井设计、井场、钻井设施、井控设备等不具备安全条件，有权要求承包方停止施工，并书面通知承包方制定具体安全措施。</w:t>
      </w:r>
    </w:p>
    <w:p w14:paraId="60FC988F">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19.2.3 对承包方安全业绩、资质进行审查，对承包方针对作业项目制定的健康安全环境例卷进行审查并备案。</w:t>
      </w:r>
    </w:p>
    <w:p w14:paraId="2F77850A">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19.2.4 发生事故后积极协助承包方进行抢救，防止事故扩大，并按照有关规定进行报告。</w:t>
      </w:r>
    </w:p>
    <w:p w14:paraId="7B59F259">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19.2.5 根据施工项目的技术要求履行应尽的义务。</w:t>
      </w:r>
    </w:p>
    <w:p w14:paraId="5C8A21BD">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19.3 对承包方钻井工程HSE要求</w:t>
      </w:r>
    </w:p>
    <w:p w14:paraId="44C1BFAE">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19.3.1 承包方在钻井施工中应具备《中华人民共和国安全生产法》、《中华人民共和国环境保护法》等相关法律、法规，或国家有关标准、行业标准规定的安全生产条件，有健全的安全生产责任制、安全操作规程和具体的安全措施。努力实现“零职业病、零事故、零污染”的安全生产业绩目标。</w:t>
      </w:r>
    </w:p>
    <w:p w14:paraId="6C112E84">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19.3.2遵照ISO14000环境管理体系，坚持预防为主、防治结合、综合治理的原则，做到勘探与生产和环境保护并举，推行清洁生产，实行污染物排放浓度控制与总量控制相结合，实现环境污染全过程控制。</w:t>
      </w:r>
    </w:p>
    <w:p w14:paraId="078D03F2">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19.3.3预防、控制和消除职业危害，保护员工健康，以确保工程项目的安全生产。</w:t>
      </w:r>
    </w:p>
    <w:p w14:paraId="21CDA870">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19.3.4承包方制定的有关钻井生产安全制度、操作规程、安全措施以及HSE管理体系文件是执行本合同的依据之一。</w:t>
      </w:r>
    </w:p>
    <w:p w14:paraId="0D4CC96C">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19.3.5按规定组织好安全检查，发现作业过程中不安全隐患、重大险情，应采取有效措施积极处理并报告发包方。</w:t>
      </w:r>
    </w:p>
    <w:p w14:paraId="0F359531">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19.3.6建立井控领导管理体系，分级对井控设备、设施负责。</w:t>
      </w:r>
    </w:p>
    <w:p w14:paraId="04E53AB2">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19.3.7发生事故时，应积极抢险，服从统一指挥，避免事故进一步扩大，并按要求报告发包方。</w:t>
      </w:r>
    </w:p>
    <w:p w14:paraId="3CB9CAA8">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19.3.8承包方应对作业人员进行安全生产教育培训，具备相应的安全意识和技能；特种作业人员应具备相应的资格证书。</w:t>
      </w:r>
    </w:p>
    <w:p w14:paraId="1ACE728B">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19.3.9施工作业应做好污染防治工作，尽量选用无害化泥浆，污水池应有防渗漏措施，防止污染地下水。作业过程中产生的污水必须处理回用或达标排放。</w:t>
      </w:r>
    </w:p>
    <w:p w14:paraId="549A0869">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19.3.10承包方在施工过程中存在安全隐患，发包方有权要求其停工整顿，甚至解除合同。</w:t>
      </w:r>
    </w:p>
    <w:p w14:paraId="6E1FB1A1">
      <w:pPr>
        <w:keepNext/>
        <w:keepLines/>
        <w:spacing w:before="240" w:beforeLines="100" w:after="240" w:afterLines="100" w:line="500" w:lineRule="exact"/>
        <w:ind w:firstLine="506"/>
        <w:outlineLvl w:val="9"/>
        <w:rPr>
          <w:rFonts w:hint="eastAsia" w:ascii="仿宋" w:hAnsi="仿宋" w:cs="仿宋"/>
          <w:b/>
          <w:bCs/>
          <w:color w:val="auto"/>
          <w:kern w:val="44"/>
          <w:sz w:val="28"/>
          <w:szCs w:val="28"/>
          <w:highlight w:val="none"/>
        </w:rPr>
      </w:pPr>
      <w:bookmarkStart w:id="130" w:name="_Toc29834"/>
      <w:r>
        <w:rPr>
          <w:rFonts w:hint="eastAsia" w:ascii="仿宋" w:hAnsi="仿宋" w:cs="仿宋"/>
          <w:b/>
          <w:bCs/>
          <w:color w:val="auto"/>
          <w:kern w:val="44"/>
          <w:sz w:val="28"/>
          <w:szCs w:val="28"/>
          <w:highlight w:val="none"/>
        </w:rPr>
        <w:t>20.合同的生效、变更与解除</w:t>
      </w:r>
      <w:bookmarkEnd w:id="130"/>
    </w:p>
    <w:p w14:paraId="50AE8AB9">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20.1本合同自甲、乙双方代表签字（签章）并加盖合同专用章后生效。</w:t>
      </w:r>
    </w:p>
    <w:p w14:paraId="24CACE08">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20.2在合同履行期间，合同双方协商一致，可以变更合同。</w:t>
      </w:r>
    </w:p>
    <w:p w14:paraId="3FF91898">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20.3需要变更或解除合同时，一方应提前7天以书面形式（信函、电报、电传等）向对方提出建议，建议的内容包括：变更或解除合同的理由、变更后的合同条款、因变更和解除合同所造成的损失责任、答复的期限等。信函一式二份（合同双方各一份）以备查验；</w:t>
      </w:r>
    </w:p>
    <w:p w14:paraId="35364594">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20.4一方对另一方提出的合同变更或解除的建议表示接受或拒绝时，应做出书面答复。答复的期限为接到书面文件之日起7天以内。逾期未答复不代表接受。</w:t>
      </w:r>
    </w:p>
    <w:p w14:paraId="3C7EA8D4">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20.5变更或解除合同双方应签订书面协议。合同变更或解除前，原合同继续履行。</w:t>
      </w:r>
    </w:p>
    <w:p w14:paraId="7ADA4348">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20.6因变更和解除合同，使一方利益遭受损失时，根据具体情况确定赔偿责任</w:t>
      </w:r>
    </w:p>
    <w:p w14:paraId="1285C836">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20.7承包方通过多种方法试验均不能完成本合同规定的地质及工程任务，且装备、技术和人员素质已无改变的可能，则发包方有权解除本合同。</w:t>
      </w:r>
    </w:p>
    <w:p w14:paraId="2A3BA7A6">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20.8一方违约而使另一方继续履行合同成为不必要时，守约方有权解除合同，而且有权要求对方赔偿由此造成的全部损失。</w:t>
      </w:r>
    </w:p>
    <w:p w14:paraId="2E2A6531">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20.9本合同赋予的双方有权解除合同的其他条款。</w:t>
      </w:r>
    </w:p>
    <w:p w14:paraId="4029FFB9">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20.10承包方存在下列情形之一的，发包方有权单方解除合同：（1）逾期开工超过</w:t>
      </w:r>
      <w:r>
        <w:rPr>
          <w:rFonts w:hint="eastAsia" w:ascii="仿宋" w:hAnsi="仿宋" w:cs="仿宋"/>
          <w:color w:val="auto"/>
          <w:sz w:val="28"/>
          <w:szCs w:val="28"/>
          <w:highlight w:val="none"/>
          <w:u w:val="single"/>
        </w:rPr>
        <w:t>XX</w:t>
      </w:r>
      <w:r>
        <w:rPr>
          <w:rFonts w:hint="eastAsia" w:ascii="仿宋" w:hAnsi="仿宋" w:cs="仿宋"/>
          <w:color w:val="auto"/>
          <w:sz w:val="28"/>
          <w:szCs w:val="28"/>
          <w:highlight w:val="none"/>
        </w:rPr>
        <w:t>日的；（2）工程质量不合格且逾期未整改或整改后仍不合格的；（3）擅自分包、转包的；（4）拖欠农民工工资超过XX日的。发包方行使单方解除权前，应向承包方发出书面整改通知，给予不少于 15 日的整改期限，承包方逾期未整改的，发包方方可解除合同。合同解除后，双方应在 15 日内对已完工程进行验收和结算，发包方应在结算完成后 10 日内支付已完工程的相应款项。承包方的材料设备由其自行收回，但若该材料设备已用于工程且无法分离的，发包方应给予合理补偿。</w:t>
      </w:r>
    </w:p>
    <w:p w14:paraId="396C83E2">
      <w:pPr>
        <w:keepNext/>
        <w:keepLines/>
        <w:spacing w:before="240" w:beforeLines="100" w:after="240" w:afterLines="100" w:line="500" w:lineRule="exact"/>
        <w:ind w:firstLine="506"/>
        <w:outlineLvl w:val="9"/>
        <w:rPr>
          <w:rFonts w:hint="eastAsia" w:ascii="仿宋" w:hAnsi="仿宋" w:cs="仿宋"/>
          <w:b/>
          <w:bCs/>
          <w:color w:val="auto"/>
          <w:kern w:val="44"/>
          <w:sz w:val="28"/>
          <w:szCs w:val="28"/>
          <w:highlight w:val="none"/>
        </w:rPr>
      </w:pPr>
      <w:bookmarkStart w:id="131" w:name="_Toc19691"/>
      <w:r>
        <w:rPr>
          <w:rFonts w:hint="eastAsia" w:ascii="仿宋" w:hAnsi="仿宋" w:cs="仿宋"/>
          <w:b/>
          <w:bCs/>
          <w:color w:val="auto"/>
          <w:kern w:val="44"/>
          <w:sz w:val="28"/>
          <w:szCs w:val="28"/>
          <w:highlight w:val="none"/>
        </w:rPr>
        <w:t>21.争议的解决</w:t>
      </w:r>
      <w:bookmarkEnd w:id="131"/>
    </w:p>
    <w:p w14:paraId="1386AED8">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21.1如发生争议，由各方协商解决。协商不成的，向项目所在地人民法院提起诉讼。因诉讼产生的全部费用（包括但不限于诉讼费、保全费、财产保全险保险费、交通费、执行费、拍卖费、评估费、鉴定费以及律师费等）均由败诉方承担。</w:t>
      </w:r>
    </w:p>
    <w:p w14:paraId="49963505">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21.2合同各方向对方送达的通知及诉讼过程中（包括一审、二审、执行、再审程序）需要向各方送达的法律文书（包括但不限于：开庭传票、裁定书、判决书等）均以本合同签署页确定的信息为准，邮寄送达被退回的，以邮件退回之日视为送达之日。合同各方需要变更送达地址的，须以书面方式通知对方。</w:t>
      </w:r>
    </w:p>
    <w:p w14:paraId="3BB68E68">
      <w:pPr>
        <w:keepNext/>
        <w:keepLines/>
        <w:spacing w:before="240" w:beforeLines="100" w:after="240" w:afterLines="100" w:line="500" w:lineRule="exact"/>
        <w:ind w:firstLine="506"/>
        <w:outlineLvl w:val="9"/>
        <w:rPr>
          <w:rFonts w:hint="eastAsia" w:ascii="仿宋" w:hAnsi="仿宋" w:cs="仿宋"/>
          <w:b/>
          <w:bCs/>
          <w:color w:val="auto"/>
          <w:kern w:val="44"/>
          <w:sz w:val="28"/>
          <w:szCs w:val="28"/>
          <w:highlight w:val="none"/>
        </w:rPr>
      </w:pPr>
      <w:bookmarkStart w:id="132" w:name="_Toc4559"/>
      <w:r>
        <w:rPr>
          <w:rFonts w:hint="eastAsia" w:ascii="仿宋" w:hAnsi="仿宋" w:cs="仿宋"/>
          <w:b/>
          <w:bCs/>
          <w:color w:val="auto"/>
          <w:kern w:val="44"/>
          <w:sz w:val="28"/>
          <w:szCs w:val="28"/>
          <w:highlight w:val="none"/>
        </w:rPr>
        <w:t>22.其他</w:t>
      </w:r>
      <w:bookmarkEnd w:id="132"/>
    </w:p>
    <w:p w14:paraId="157D9448">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22.1本合同未尽事宜，双方可根据具体情况另行协商达成补充协议，与本合同具有同等法律效力。</w:t>
      </w:r>
    </w:p>
    <w:p w14:paraId="410125BC">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22.2在执行合同期间所形成的经双方代表签署的各种协议、合同附件、备忘录、发包方监督现场签认的与执行本合同有关的意见等均是本合同的组成部分，与合同具有同等效力。</w:t>
      </w:r>
    </w:p>
    <w:p w14:paraId="355956FF">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22.3本合同一式6份，甲乙双方各持3份，具有同等法律效力。</w:t>
      </w:r>
    </w:p>
    <w:p w14:paraId="323C46B7">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22.4本合同的组成部分及适用范围</w:t>
      </w:r>
    </w:p>
    <w:p w14:paraId="62AD56D0">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 xml:space="preserve">22.4.1补充协议条款（如有）； </w:t>
      </w:r>
    </w:p>
    <w:p w14:paraId="1712D77A">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22.4.2本合同正文条款；</w:t>
      </w:r>
    </w:p>
    <w:p w14:paraId="60131A64">
      <w:pPr>
        <w:adjustRightInd w:val="0"/>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22.4.3《工程规定项目及上交时间要求表》</w:t>
      </w:r>
    </w:p>
    <w:p w14:paraId="55E123CE">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22.4.4中标通知书；</w:t>
      </w:r>
    </w:p>
    <w:p w14:paraId="0073B76A">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22.4.5本合同HSE条款；</w:t>
      </w:r>
    </w:p>
    <w:p w14:paraId="050FF3D7">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22.4.6招（投）标文件、答疑（澄清）纪要、招标过程中发的各项文件；</w:t>
      </w:r>
    </w:p>
    <w:p w14:paraId="6D904929">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22.4.7图纸及设计文件；</w:t>
      </w:r>
    </w:p>
    <w:p w14:paraId="149DC0F8">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22.4.8技术规范及相关标准；</w:t>
      </w:r>
    </w:p>
    <w:p w14:paraId="48BD7CB3">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22.4.9合同终止前协商、变更和明确双方权利义务的会议纪要；</w:t>
      </w:r>
    </w:p>
    <w:p w14:paraId="4CC5B41F">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22.4.10 经甲方批准的施工组织设计等文件；</w:t>
      </w:r>
    </w:p>
    <w:p w14:paraId="6AD839F3">
      <w:pPr>
        <w:spacing w:line="500" w:lineRule="exact"/>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t>22.4.11其他：</w:t>
      </w:r>
      <w:r>
        <w:rPr>
          <w:rFonts w:hint="eastAsia" w:ascii="仿宋" w:hAnsi="仿宋" w:cs="仿宋"/>
          <w:color w:val="auto"/>
          <w:sz w:val="28"/>
          <w:szCs w:val="28"/>
          <w:highlight w:val="none"/>
          <w:u w:val="single"/>
        </w:rPr>
        <w:t xml:space="preserve">                </w:t>
      </w:r>
      <w:r>
        <w:rPr>
          <w:rFonts w:hint="eastAsia" w:ascii="仿宋" w:hAnsi="仿宋" w:cs="仿宋"/>
          <w:color w:val="auto"/>
          <w:sz w:val="28"/>
          <w:szCs w:val="28"/>
          <w:highlight w:val="none"/>
          <w:u w:val="single"/>
          <w:lang w:val="en-US" w:eastAsia="zh-CN"/>
        </w:rPr>
        <w:t>/</w:t>
      </w:r>
      <w:r>
        <w:rPr>
          <w:rFonts w:hint="eastAsia" w:ascii="仿宋" w:hAnsi="仿宋" w:cs="仿宋"/>
          <w:color w:val="auto"/>
          <w:sz w:val="28"/>
          <w:szCs w:val="28"/>
          <w:highlight w:val="none"/>
          <w:u w:val="single"/>
        </w:rPr>
        <w:t xml:space="preserve">          </w:t>
      </w:r>
      <w:r>
        <w:rPr>
          <w:rFonts w:hint="eastAsia" w:ascii="仿宋" w:hAnsi="仿宋" w:cs="仿宋"/>
          <w:color w:val="auto"/>
          <w:sz w:val="28"/>
          <w:szCs w:val="28"/>
          <w:highlight w:val="none"/>
        </w:rPr>
        <w:t>。</w:t>
      </w:r>
    </w:p>
    <w:p w14:paraId="697DED8A">
      <w:pPr>
        <w:autoSpaceDE w:val="0"/>
        <w:autoSpaceDN w:val="0"/>
        <w:adjustRightInd w:val="0"/>
        <w:ind w:firstLine="504"/>
        <w:rPr>
          <w:rFonts w:hint="eastAsia" w:ascii="仿宋" w:hAnsi="仿宋" w:cs="仿宋"/>
          <w:color w:val="auto"/>
          <w:sz w:val="28"/>
          <w:szCs w:val="28"/>
          <w:highlight w:val="none"/>
        </w:rPr>
      </w:pPr>
    </w:p>
    <w:p w14:paraId="55B01A17">
      <w:pPr>
        <w:ind w:firstLine="504"/>
        <w:rPr>
          <w:rFonts w:hint="eastAsia" w:ascii="仿宋" w:hAnsi="仿宋" w:cs="仿宋"/>
          <w:color w:val="auto"/>
          <w:sz w:val="28"/>
          <w:szCs w:val="28"/>
          <w:highlight w:val="none"/>
        </w:rPr>
      </w:pPr>
      <w:r>
        <w:rPr>
          <w:rFonts w:hint="eastAsia" w:ascii="仿宋" w:hAnsi="仿宋" w:cs="仿宋"/>
          <w:color w:val="auto"/>
          <w:sz w:val="28"/>
          <w:szCs w:val="28"/>
          <w:highlight w:val="none"/>
        </w:rPr>
        <w:br w:type="page"/>
      </w:r>
    </w:p>
    <w:p w14:paraId="46057A21">
      <w:pPr>
        <w:spacing w:line="560" w:lineRule="exact"/>
        <w:ind w:firstLine="504"/>
        <w:rPr>
          <w:rFonts w:hint="eastAsia" w:ascii="仿宋" w:hAnsi="仿宋" w:cs="仿宋"/>
          <w:smallCaps/>
          <w:color w:val="auto"/>
          <w:sz w:val="28"/>
          <w:szCs w:val="28"/>
          <w:highlight w:val="none"/>
        </w:rPr>
      </w:pPr>
      <w:r>
        <w:rPr>
          <w:rFonts w:hint="eastAsia" w:ascii="仿宋" w:hAnsi="仿宋" w:cs="仿宋"/>
          <w:smallCaps/>
          <w:color w:val="auto"/>
          <w:sz w:val="28"/>
          <w:szCs w:val="28"/>
          <w:highlight w:val="none"/>
        </w:rPr>
        <w:t>（此页无正文，为双方签字盖章页）</w:t>
      </w:r>
    </w:p>
    <w:tbl>
      <w:tblPr>
        <w:tblStyle w:val="23"/>
        <w:tblW w:w="0" w:type="auto"/>
        <w:tblInd w:w="0" w:type="dxa"/>
        <w:tblLayout w:type="fixed"/>
        <w:tblCellMar>
          <w:top w:w="0" w:type="dxa"/>
          <w:left w:w="108" w:type="dxa"/>
          <w:bottom w:w="0" w:type="dxa"/>
          <w:right w:w="108" w:type="dxa"/>
        </w:tblCellMar>
      </w:tblPr>
      <w:tblGrid>
        <w:gridCol w:w="4501"/>
        <w:gridCol w:w="4502"/>
      </w:tblGrid>
      <w:tr w14:paraId="7E02453A">
        <w:tblPrEx>
          <w:tblCellMar>
            <w:top w:w="0" w:type="dxa"/>
            <w:left w:w="108" w:type="dxa"/>
            <w:bottom w:w="0" w:type="dxa"/>
            <w:right w:w="108" w:type="dxa"/>
          </w:tblCellMar>
        </w:tblPrEx>
        <w:trPr>
          <w:trHeight w:val="567" w:hRule="atLeast"/>
        </w:trPr>
        <w:tc>
          <w:tcPr>
            <w:tcW w:w="4501" w:type="dxa"/>
            <w:noWrap w:val="0"/>
            <w:vAlign w:val="top"/>
          </w:tcPr>
          <w:p w14:paraId="40D532AE">
            <w:pPr>
              <w:spacing w:after="120" w:line="560" w:lineRule="exact"/>
              <w:ind w:firstLine="506"/>
              <w:rPr>
                <w:rFonts w:hint="eastAsia" w:ascii="仿宋" w:hAnsi="仿宋" w:cs="仿宋"/>
                <w:b/>
                <w:color w:val="auto"/>
                <w:sz w:val="28"/>
                <w:szCs w:val="28"/>
                <w:highlight w:val="none"/>
              </w:rPr>
            </w:pPr>
            <w:r>
              <w:rPr>
                <w:rFonts w:hint="eastAsia" w:ascii="仿宋" w:hAnsi="仿宋" w:cs="仿宋"/>
                <w:b/>
                <w:color w:val="auto"/>
                <w:sz w:val="28"/>
                <w:szCs w:val="28"/>
                <w:highlight w:val="none"/>
              </w:rPr>
              <w:t>发包方：</w:t>
            </w:r>
          </w:p>
          <w:p w14:paraId="3D80926F">
            <w:pPr>
              <w:spacing w:before="240" w:after="60" w:line="560" w:lineRule="exact"/>
              <w:ind w:firstLine="506"/>
              <w:jc w:val="center"/>
              <w:rPr>
                <w:rFonts w:hint="eastAsia" w:ascii="仿宋" w:hAnsi="仿宋" w:cs="仿宋"/>
                <w:b/>
                <w:bCs/>
                <w:color w:val="auto"/>
                <w:kern w:val="28"/>
                <w:sz w:val="28"/>
                <w:szCs w:val="28"/>
                <w:highlight w:val="none"/>
              </w:rPr>
            </w:pPr>
          </w:p>
        </w:tc>
        <w:tc>
          <w:tcPr>
            <w:tcW w:w="4502" w:type="dxa"/>
            <w:noWrap w:val="0"/>
            <w:vAlign w:val="top"/>
          </w:tcPr>
          <w:p w14:paraId="08350E0D">
            <w:pPr>
              <w:spacing w:after="120" w:line="560" w:lineRule="exact"/>
              <w:ind w:firstLine="506"/>
              <w:rPr>
                <w:rFonts w:hint="eastAsia" w:ascii="仿宋" w:hAnsi="仿宋" w:cs="仿宋"/>
                <w:color w:val="auto"/>
                <w:sz w:val="28"/>
                <w:szCs w:val="28"/>
                <w:highlight w:val="none"/>
              </w:rPr>
            </w:pPr>
            <w:r>
              <w:rPr>
                <w:rFonts w:hint="eastAsia" w:ascii="仿宋" w:hAnsi="仿宋" w:cs="仿宋"/>
                <w:b/>
                <w:color w:val="auto"/>
                <w:sz w:val="28"/>
                <w:szCs w:val="28"/>
                <w:highlight w:val="none"/>
              </w:rPr>
              <w:t>承包方：</w:t>
            </w:r>
            <w:r>
              <w:rPr>
                <w:rFonts w:hint="eastAsia" w:ascii="仿宋" w:hAnsi="仿宋" w:cs="仿宋"/>
                <w:bCs/>
                <w:color w:val="auto"/>
                <w:sz w:val="28"/>
                <w:szCs w:val="28"/>
                <w:highlight w:val="none"/>
              </w:rPr>
              <w:t xml:space="preserve">  </w:t>
            </w:r>
          </w:p>
        </w:tc>
      </w:tr>
      <w:tr w14:paraId="4CB08354">
        <w:tblPrEx>
          <w:tblCellMar>
            <w:top w:w="0" w:type="dxa"/>
            <w:left w:w="108" w:type="dxa"/>
            <w:bottom w:w="0" w:type="dxa"/>
            <w:right w:w="108" w:type="dxa"/>
          </w:tblCellMar>
        </w:tblPrEx>
        <w:trPr>
          <w:trHeight w:val="1134" w:hRule="atLeast"/>
        </w:trPr>
        <w:tc>
          <w:tcPr>
            <w:tcW w:w="4501" w:type="dxa"/>
            <w:noWrap w:val="0"/>
            <w:vAlign w:val="top"/>
          </w:tcPr>
          <w:p w14:paraId="240C2E9A">
            <w:pPr>
              <w:spacing w:after="120" w:line="560" w:lineRule="exact"/>
              <w:ind w:firstLine="506"/>
              <w:rPr>
                <w:rFonts w:hint="eastAsia" w:ascii="仿宋" w:hAnsi="仿宋" w:cs="仿宋"/>
                <w:b/>
                <w:color w:val="auto"/>
                <w:sz w:val="28"/>
                <w:szCs w:val="28"/>
                <w:highlight w:val="none"/>
              </w:rPr>
            </w:pPr>
          </w:p>
          <w:p w14:paraId="49F51D34">
            <w:pPr>
              <w:spacing w:after="120" w:line="560" w:lineRule="exact"/>
              <w:ind w:firstLine="506"/>
              <w:rPr>
                <w:rFonts w:hint="eastAsia" w:ascii="仿宋" w:hAnsi="仿宋" w:cs="仿宋"/>
                <w:color w:val="auto"/>
                <w:sz w:val="28"/>
                <w:szCs w:val="28"/>
                <w:highlight w:val="none"/>
              </w:rPr>
            </w:pPr>
            <w:r>
              <w:rPr>
                <w:rFonts w:hint="eastAsia" w:ascii="仿宋" w:hAnsi="仿宋" w:cs="仿宋"/>
                <w:b/>
                <w:color w:val="auto"/>
                <w:sz w:val="28"/>
                <w:szCs w:val="28"/>
                <w:highlight w:val="none"/>
              </w:rPr>
              <w:t>法人或委托代理人：</w:t>
            </w:r>
          </w:p>
        </w:tc>
        <w:tc>
          <w:tcPr>
            <w:tcW w:w="4502" w:type="dxa"/>
            <w:noWrap w:val="0"/>
            <w:vAlign w:val="top"/>
          </w:tcPr>
          <w:p w14:paraId="69D4511A">
            <w:pPr>
              <w:spacing w:after="120" w:line="560" w:lineRule="exact"/>
              <w:ind w:firstLine="506"/>
              <w:rPr>
                <w:rFonts w:hint="eastAsia" w:ascii="仿宋" w:hAnsi="仿宋" w:cs="仿宋"/>
                <w:b/>
                <w:color w:val="auto"/>
                <w:sz w:val="28"/>
                <w:szCs w:val="28"/>
                <w:highlight w:val="none"/>
              </w:rPr>
            </w:pPr>
          </w:p>
          <w:p w14:paraId="27093182">
            <w:pPr>
              <w:spacing w:after="120" w:line="560" w:lineRule="exact"/>
              <w:ind w:firstLine="506"/>
              <w:rPr>
                <w:rFonts w:hint="eastAsia" w:ascii="仿宋" w:hAnsi="仿宋" w:cs="仿宋"/>
                <w:color w:val="auto"/>
                <w:sz w:val="28"/>
                <w:szCs w:val="28"/>
                <w:highlight w:val="none"/>
              </w:rPr>
            </w:pPr>
            <w:r>
              <w:rPr>
                <w:rFonts w:hint="eastAsia" w:ascii="仿宋" w:hAnsi="仿宋" w:cs="仿宋"/>
                <w:b/>
                <w:color w:val="auto"/>
                <w:sz w:val="28"/>
                <w:szCs w:val="28"/>
                <w:highlight w:val="none"/>
              </w:rPr>
              <w:t>法人或委托代理人：</w:t>
            </w:r>
          </w:p>
        </w:tc>
      </w:tr>
      <w:tr w14:paraId="0ACBE799">
        <w:tblPrEx>
          <w:tblCellMar>
            <w:top w:w="0" w:type="dxa"/>
            <w:left w:w="108" w:type="dxa"/>
            <w:bottom w:w="0" w:type="dxa"/>
            <w:right w:w="108" w:type="dxa"/>
          </w:tblCellMar>
        </w:tblPrEx>
        <w:trPr>
          <w:trHeight w:val="567" w:hRule="atLeast"/>
        </w:trPr>
        <w:tc>
          <w:tcPr>
            <w:tcW w:w="4501" w:type="dxa"/>
            <w:noWrap w:val="0"/>
            <w:vAlign w:val="top"/>
          </w:tcPr>
          <w:p w14:paraId="0E62FC06">
            <w:pPr>
              <w:spacing w:after="120" w:line="560" w:lineRule="exact"/>
              <w:ind w:firstLine="506"/>
              <w:rPr>
                <w:rFonts w:hint="eastAsia" w:ascii="仿宋" w:hAnsi="仿宋" w:cs="仿宋"/>
                <w:b/>
                <w:color w:val="auto"/>
                <w:sz w:val="28"/>
                <w:szCs w:val="28"/>
                <w:highlight w:val="none"/>
              </w:rPr>
            </w:pPr>
            <w:r>
              <w:rPr>
                <w:rFonts w:hint="eastAsia" w:ascii="仿宋" w:hAnsi="仿宋" w:cs="仿宋"/>
                <w:b/>
                <w:color w:val="auto"/>
                <w:sz w:val="28"/>
                <w:szCs w:val="28"/>
                <w:highlight w:val="none"/>
              </w:rPr>
              <w:t>地址：</w:t>
            </w:r>
          </w:p>
          <w:p w14:paraId="1F866DCE">
            <w:pPr>
              <w:spacing w:before="240" w:after="60" w:line="560" w:lineRule="exact"/>
              <w:ind w:firstLine="506"/>
              <w:jc w:val="center"/>
              <w:rPr>
                <w:rFonts w:hint="eastAsia" w:ascii="仿宋" w:hAnsi="仿宋" w:cs="仿宋"/>
                <w:b/>
                <w:bCs/>
                <w:color w:val="auto"/>
                <w:kern w:val="28"/>
                <w:sz w:val="28"/>
                <w:szCs w:val="28"/>
                <w:highlight w:val="none"/>
              </w:rPr>
            </w:pPr>
          </w:p>
        </w:tc>
        <w:tc>
          <w:tcPr>
            <w:tcW w:w="4502" w:type="dxa"/>
            <w:noWrap w:val="0"/>
            <w:vAlign w:val="top"/>
          </w:tcPr>
          <w:p w14:paraId="5FEDC344">
            <w:pPr>
              <w:spacing w:after="120" w:line="560" w:lineRule="exact"/>
              <w:ind w:firstLine="506"/>
              <w:rPr>
                <w:rFonts w:hint="eastAsia" w:ascii="仿宋" w:hAnsi="仿宋" w:cs="仿宋"/>
                <w:color w:val="auto"/>
                <w:sz w:val="28"/>
                <w:szCs w:val="28"/>
                <w:highlight w:val="none"/>
              </w:rPr>
            </w:pPr>
            <w:r>
              <w:rPr>
                <w:rFonts w:hint="eastAsia" w:ascii="仿宋" w:hAnsi="仿宋" w:cs="仿宋"/>
                <w:b/>
                <w:color w:val="auto"/>
                <w:sz w:val="28"/>
                <w:szCs w:val="28"/>
                <w:highlight w:val="none"/>
              </w:rPr>
              <w:t xml:space="preserve">地址： </w:t>
            </w:r>
          </w:p>
        </w:tc>
      </w:tr>
      <w:tr w14:paraId="28F99674">
        <w:tblPrEx>
          <w:tblCellMar>
            <w:top w:w="0" w:type="dxa"/>
            <w:left w:w="108" w:type="dxa"/>
            <w:bottom w:w="0" w:type="dxa"/>
            <w:right w:w="108" w:type="dxa"/>
          </w:tblCellMar>
        </w:tblPrEx>
        <w:trPr>
          <w:trHeight w:val="567" w:hRule="atLeast"/>
        </w:trPr>
        <w:tc>
          <w:tcPr>
            <w:tcW w:w="4501" w:type="dxa"/>
            <w:noWrap w:val="0"/>
            <w:vAlign w:val="top"/>
          </w:tcPr>
          <w:p w14:paraId="7354B3D3">
            <w:pPr>
              <w:spacing w:after="120" w:line="560" w:lineRule="exact"/>
              <w:ind w:firstLine="506"/>
              <w:rPr>
                <w:rFonts w:hint="eastAsia" w:ascii="仿宋" w:hAnsi="仿宋" w:cs="仿宋"/>
                <w:b/>
                <w:bCs/>
                <w:color w:val="auto"/>
                <w:sz w:val="28"/>
                <w:szCs w:val="28"/>
                <w:highlight w:val="none"/>
              </w:rPr>
            </w:pPr>
            <w:r>
              <w:rPr>
                <w:rFonts w:hint="eastAsia" w:ascii="仿宋" w:hAnsi="仿宋" w:cs="仿宋"/>
                <w:b/>
                <w:bCs/>
                <w:color w:val="auto"/>
                <w:sz w:val="28"/>
                <w:szCs w:val="28"/>
                <w:highlight w:val="none"/>
              </w:rPr>
              <w:t>联系电话：</w:t>
            </w:r>
          </w:p>
          <w:p w14:paraId="52D69E54">
            <w:pPr>
              <w:spacing w:before="240" w:after="60" w:line="560" w:lineRule="exact"/>
              <w:ind w:firstLine="506"/>
              <w:jc w:val="center"/>
              <w:rPr>
                <w:rFonts w:hint="eastAsia" w:ascii="仿宋" w:hAnsi="仿宋" w:cs="仿宋"/>
                <w:b/>
                <w:bCs/>
                <w:color w:val="auto"/>
                <w:kern w:val="28"/>
                <w:sz w:val="28"/>
                <w:szCs w:val="28"/>
                <w:highlight w:val="none"/>
              </w:rPr>
            </w:pPr>
          </w:p>
        </w:tc>
        <w:tc>
          <w:tcPr>
            <w:tcW w:w="4502" w:type="dxa"/>
            <w:noWrap w:val="0"/>
            <w:vAlign w:val="top"/>
          </w:tcPr>
          <w:p w14:paraId="154C0581">
            <w:pPr>
              <w:spacing w:after="120" w:line="560" w:lineRule="exact"/>
              <w:ind w:firstLine="506"/>
              <w:rPr>
                <w:rFonts w:hint="eastAsia" w:ascii="仿宋" w:hAnsi="仿宋" w:cs="仿宋"/>
                <w:color w:val="auto"/>
                <w:sz w:val="28"/>
                <w:szCs w:val="28"/>
                <w:highlight w:val="none"/>
              </w:rPr>
            </w:pPr>
            <w:r>
              <w:rPr>
                <w:rFonts w:hint="eastAsia" w:ascii="仿宋" w:hAnsi="仿宋" w:cs="仿宋"/>
                <w:b/>
                <w:bCs/>
                <w:color w:val="auto"/>
                <w:sz w:val="28"/>
                <w:szCs w:val="28"/>
                <w:highlight w:val="none"/>
              </w:rPr>
              <w:t xml:space="preserve">联系电话： </w:t>
            </w:r>
          </w:p>
        </w:tc>
      </w:tr>
      <w:tr w14:paraId="312F46E9">
        <w:tblPrEx>
          <w:tblCellMar>
            <w:top w:w="0" w:type="dxa"/>
            <w:left w:w="108" w:type="dxa"/>
            <w:bottom w:w="0" w:type="dxa"/>
            <w:right w:w="108" w:type="dxa"/>
          </w:tblCellMar>
        </w:tblPrEx>
        <w:trPr>
          <w:trHeight w:val="567" w:hRule="atLeast"/>
        </w:trPr>
        <w:tc>
          <w:tcPr>
            <w:tcW w:w="4501" w:type="dxa"/>
            <w:noWrap w:val="0"/>
            <w:vAlign w:val="top"/>
          </w:tcPr>
          <w:p w14:paraId="1C10CF27">
            <w:pPr>
              <w:spacing w:after="120" w:line="560" w:lineRule="exact"/>
              <w:ind w:firstLine="506"/>
              <w:rPr>
                <w:rFonts w:hint="eastAsia" w:ascii="仿宋" w:hAnsi="仿宋" w:cs="仿宋"/>
                <w:color w:val="auto"/>
                <w:sz w:val="28"/>
                <w:szCs w:val="28"/>
                <w:highlight w:val="none"/>
              </w:rPr>
            </w:pPr>
            <w:r>
              <w:rPr>
                <w:rFonts w:hint="eastAsia" w:ascii="仿宋" w:hAnsi="仿宋" w:cs="仿宋"/>
                <w:b/>
                <w:color w:val="auto"/>
                <w:sz w:val="28"/>
                <w:szCs w:val="28"/>
                <w:highlight w:val="none"/>
              </w:rPr>
              <w:t>签字日期：</w:t>
            </w:r>
            <w:r>
              <w:rPr>
                <w:rFonts w:hint="eastAsia" w:ascii="仿宋" w:hAnsi="仿宋" w:cs="仿宋"/>
                <w:bCs/>
                <w:color w:val="auto"/>
                <w:sz w:val="28"/>
                <w:szCs w:val="28"/>
                <w:highlight w:val="none"/>
              </w:rPr>
              <w:t xml:space="preserve">   年   月    日</w:t>
            </w:r>
          </w:p>
        </w:tc>
        <w:tc>
          <w:tcPr>
            <w:tcW w:w="4502" w:type="dxa"/>
            <w:noWrap w:val="0"/>
            <w:vAlign w:val="top"/>
          </w:tcPr>
          <w:p w14:paraId="250327CC">
            <w:pPr>
              <w:spacing w:after="120" w:line="560" w:lineRule="exact"/>
              <w:ind w:firstLine="506"/>
              <w:rPr>
                <w:rFonts w:hint="eastAsia" w:ascii="仿宋" w:hAnsi="仿宋" w:cs="仿宋"/>
                <w:color w:val="auto"/>
                <w:sz w:val="28"/>
                <w:szCs w:val="28"/>
                <w:highlight w:val="none"/>
              </w:rPr>
            </w:pPr>
            <w:r>
              <w:rPr>
                <w:rFonts w:hint="eastAsia" w:ascii="仿宋" w:hAnsi="仿宋" w:cs="仿宋"/>
                <w:b/>
                <w:color w:val="auto"/>
                <w:sz w:val="28"/>
                <w:szCs w:val="28"/>
                <w:highlight w:val="none"/>
              </w:rPr>
              <w:t>签字日期：</w:t>
            </w:r>
            <w:r>
              <w:rPr>
                <w:rFonts w:hint="eastAsia" w:ascii="仿宋" w:hAnsi="仿宋" w:cs="仿宋"/>
                <w:bCs/>
                <w:color w:val="auto"/>
                <w:sz w:val="28"/>
                <w:szCs w:val="28"/>
                <w:highlight w:val="none"/>
              </w:rPr>
              <w:t xml:space="preserve">   年    月    日</w:t>
            </w:r>
          </w:p>
        </w:tc>
      </w:tr>
      <w:tr w14:paraId="10842CAC">
        <w:tblPrEx>
          <w:tblCellMar>
            <w:top w:w="0" w:type="dxa"/>
            <w:left w:w="108" w:type="dxa"/>
            <w:bottom w:w="0" w:type="dxa"/>
            <w:right w:w="108" w:type="dxa"/>
          </w:tblCellMar>
        </w:tblPrEx>
        <w:trPr>
          <w:trHeight w:val="567" w:hRule="atLeast"/>
        </w:trPr>
        <w:tc>
          <w:tcPr>
            <w:tcW w:w="9003" w:type="dxa"/>
            <w:gridSpan w:val="2"/>
            <w:noWrap w:val="0"/>
            <w:vAlign w:val="top"/>
          </w:tcPr>
          <w:p w14:paraId="6F564CC8">
            <w:pPr>
              <w:spacing w:after="120" w:line="560" w:lineRule="exact"/>
              <w:ind w:firstLine="506"/>
              <w:jc w:val="center"/>
              <w:rPr>
                <w:rFonts w:hint="eastAsia" w:ascii="仿宋" w:hAnsi="仿宋" w:cs="仿宋"/>
                <w:b/>
                <w:color w:val="auto"/>
                <w:sz w:val="28"/>
                <w:szCs w:val="28"/>
                <w:highlight w:val="none"/>
              </w:rPr>
            </w:pPr>
          </w:p>
          <w:p w14:paraId="5F5A0287">
            <w:pPr>
              <w:spacing w:after="120" w:line="560" w:lineRule="exact"/>
              <w:ind w:firstLine="506"/>
              <w:jc w:val="center"/>
              <w:rPr>
                <w:rFonts w:hint="eastAsia" w:ascii="仿宋" w:hAnsi="仿宋" w:cs="仿宋"/>
                <w:color w:val="auto"/>
                <w:sz w:val="28"/>
                <w:szCs w:val="28"/>
                <w:highlight w:val="none"/>
              </w:rPr>
            </w:pPr>
            <w:r>
              <w:rPr>
                <w:rFonts w:hint="eastAsia" w:ascii="仿宋" w:hAnsi="仿宋" w:cs="仿宋"/>
                <w:b/>
                <w:color w:val="auto"/>
                <w:sz w:val="28"/>
                <w:szCs w:val="28"/>
                <w:highlight w:val="none"/>
              </w:rPr>
              <w:t>合同签订地点：乌鲁木齐市沙依巴克区</w:t>
            </w:r>
          </w:p>
        </w:tc>
      </w:tr>
    </w:tbl>
    <w:p w14:paraId="450983FC">
      <w:pPr>
        <w:spacing w:after="120" w:line="560" w:lineRule="exact"/>
        <w:ind w:firstLine="504"/>
        <w:rPr>
          <w:rFonts w:hint="eastAsia" w:ascii="仿宋" w:hAnsi="仿宋" w:cs="仿宋"/>
          <w:color w:val="auto"/>
          <w:sz w:val="28"/>
          <w:szCs w:val="28"/>
          <w:highlight w:val="none"/>
        </w:rPr>
      </w:pPr>
    </w:p>
    <w:p w14:paraId="2C250377">
      <w:pPr>
        <w:spacing w:before="120" w:beforeLines="50" w:after="120" w:afterLines="50" w:line="560" w:lineRule="exact"/>
        <w:ind w:firstLine="504"/>
        <w:rPr>
          <w:rFonts w:hint="eastAsia" w:ascii="仿宋" w:hAnsi="仿宋" w:cs="仿宋"/>
          <w:color w:val="auto"/>
          <w:sz w:val="28"/>
          <w:szCs w:val="28"/>
          <w:highlight w:val="none"/>
        </w:rPr>
      </w:pPr>
    </w:p>
    <w:p w14:paraId="08D1BD3D">
      <w:pPr>
        <w:spacing w:after="120"/>
        <w:ind w:left="560" w:leftChars="200" w:firstLine="444"/>
        <w:rPr>
          <w:rFonts w:hint="eastAsia" w:ascii="仿宋" w:hAnsi="仿宋" w:cs="仿宋"/>
          <w:color w:val="auto"/>
          <w:szCs w:val="28"/>
          <w:highlight w:val="none"/>
        </w:rPr>
      </w:pPr>
    </w:p>
    <w:p w14:paraId="5BE0A2AA">
      <w:pPr>
        <w:spacing w:after="120"/>
        <w:ind w:left="560" w:leftChars="200" w:firstLine="444"/>
        <w:rPr>
          <w:rFonts w:hint="eastAsia" w:ascii="仿宋" w:hAnsi="仿宋" w:cs="仿宋"/>
          <w:color w:val="auto"/>
          <w:highlight w:val="none"/>
        </w:rPr>
      </w:pPr>
    </w:p>
    <w:p w14:paraId="64806545">
      <w:pPr>
        <w:spacing w:after="120"/>
        <w:ind w:left="560" w:leftChars="200" w:firstLine="444"/>
        <w:rPr>
          <w:rFonts w:hint="eastAsia" w:ascii="仿宋" w:hAnsi="仿宋" w:cs="仿宋"/>
          <w:color w:val="auto"/>
          <w:highlight w:val="none"/>
        </w:rPr>
      </w:pPr>
    </w:p>
    <w:p w14:paraId="5DC4BABF">
      <w:pPr>
        <w:spacing w:after="120"/>
        <w:ind w:left="560" w:leftChars="200" w:firstLine="444"/>
        <w:rPr>
          <w:rFonts w:hint="eastAsia" w:ascii="仿宋" w:hAnsi="仿宋" w:cs="仿宋"/>
          <w:color w:val="auto"/>
          <w:highlight w:val="none"/>
        </w:rPr>
      </w:pPr>
    </w:p>
    <w:p w14:paraId="43065909">
      <w:pPr>
        <w:spacing w:after="120"/>
        <w:ind w:left="560" w:leftChars="200" w:firstLine="444"/>
        <w:rPr>
          <w:rFonts w:hint="eastAsia" w:ascii="仿宋" w:hAnsi="仿宋" w:cs="仿宋"/>
          <w:color w:val="auto"/>
          <w:highlight w:val="none"/>
        </w:rPr>
      </w:pPr>
    </w:p>
    <w:p w14:paraId="64C816DF">
      <w:pPr>
        <w:spacing w:after="120"/>
        <w:ind w:left="560" w:leftChars="200" w:firstLine="444"/>
        <w:rPr>
          <w:rFonts w:hint="eastAsia" w:ascii="仿宋" w:hAnsi="仿宋" w:cs="仿宋"/>
          <w:color w:val="auto"/>
          <w:highlight w:val="none"/>
        </w:rPr>
      </w:pPr>
    </w:p>
    <w:p w14:paraId="4436D8B9">
      <w:pPr>
        <w:ind w:firstLine="506"/>
        <w:rPr>
          <w:rFonts w:hint="eastAsia" w:ascii="仿宋" w:hAnsi="仿宋" w:cs="仿宋"/>
          <w:b/>
          <w:bCs/>
          <w:color w:val="auto"/>
          <w:kern w:val="44"/>
          <w:sz w:val="24"/>
          <w:highlight w:val="none"/>
        </w:rPr>
      </w:pPr>
      <w:r>
        <w:rPr>
          <w:rFonts w:hint="eastAsia" w:ascii="仿宋" w:hAnsi="仿宋" w:cs="仿宋"/>
          <w:b/>
          <w:bCs/>
          <w:color w:val="auto"/>
          <w:kern w:val="44"/>
          <w:sz w:val="24"/>
          <w:highlight w:val="none"/>
        </w:rPr>
        <w:t>附件1：工程资料的规定项目及上交时间要求表</w:t>
      </w:r>
    </w:p>
    <w:tbl>
      <w:tblPr>
        <w:tblStyle w:val="23"/>
        <w:tblpPr w:leftFromText="180" w:rightFromText="180" w:vertAnchor="text" w:horzAnchor="page" w:tblpXSpec="center" w:tblpY="11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3693"/>
        <w:gridCol w:w="2052"/>
        <w:gridCol w:w="2251"/>
      </w:tblGrid>
      <w:tr w14:paraId="2F51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6A9976D3">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序号</w:t>
            </w:r>
          </w:p>
        </w:tc>
        <w:tc>
          <w:tcPr>
            <w:tcW w:w="3693" w:type="dxa"/>
            <w:noWrap w:val="0"/>
            <w:vAlign w:val="center"/>
          </w:tcPr>
          <w:p w14:paraId="5F65A65C">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项     目</w:t>
            </w:r>
          </w:p>
        </w:tc>
        <w:tc>
          <w:tcPr>
            <w:tcW w:w="2052" w:type="dxa"/>
            <w:noWrap w:val="0"/>
            <w:vAlign w:val="center"/>
          </w:tcPr>
          <w:p w14:paraId="5E820264">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上交份数</w:t>
            </w:r>
          </w:p>
        </w:tc>
        <w:tc>
          <w:tcPr>
            <w:tcW w:w="2251" w:type="dxa"/>
            <w:noWrap w:val="0"/>
            <w:vAlign w:val="center"/>
          </w:tcPr>
          <w:p w14:paraId="7F193245">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上交要求</w:t>
            </w:r>
          </w:p>
        </w:tc>
      </w:tr>
      <w:tr w14:paraId="471A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655F91E5">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1</w:t>
            </w:r>
          </w:p>
        </w:tc>
        <w:tc>
          <w:tcPr>
            <w:tcW w:w="3693" w:type="dxa"/>
            <w:noWrap w:val="0"/>
            <w:vAlign w:val="center"/>
          </w:tcPr>
          <w:p w14:paraId="54E3E257">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钻井井史</w:t>
            </w:r>
          </w:p>
        </w:tc>
        <w:tc>
          <w:tcPr>
            <w:tcW w:w="2052" w:type="dxa"/>
            <w:noWrap w:val="0"/>
            <w:vAlign w:val="center"/>
          </w:tcPr>
          <w:p w14:paraId="73D5DB79">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按设计要求提供</w:t>
            </w:r>
          </w:p>
        </w:tc>
        <w:tc>
          <w:tcPr>
            <w:tcW w:w="2251" w:type="dxa"/>
            <w:noWrap w:val="0"/>
            <w:vAlign w:val="center"/>
          </w:tcPr>
          <w:p w14:paraId="51176288">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完井后 10 日内</w:t>
            </w:r>
          </w:p>
        </w:tc>
      </w:tr>
      <w:tr w14:paraId="0C84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630D2EEC">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2</w:t>
            </w:r>
          </w:p>
        </w:tc>
        <w:tc>
          <w:tcPr>
            <w:tcW w:w="3693" w:type="dxa"/>
            <w:noWrap w:val="0"/>
            <w:vAlign w:val="center"/>
          </w:tcPr>
          <w:p w14:paraId="498040FF">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钻井工程日报表</w:t>
            </w:r>
          </w:p>
        </w:tc>
        <w:tc>
          <w:tcPr>
            <w:tcW w:w="2052" w:type="dxa"/>
            <w:noWrap w:val="0"/>
            <w:vAlign w:val="center"/>
          </w:tcPr>
          <w:p w14:paraId="13C5BE0A">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按设计要求提供</w:t>
            </w:r>
          </w:p>
        </w:tc>
        <w:tc>
          <w:tcPr>
            <w:tcW w:w="2251" w:type="dxa"/>
            <w:noWrap w:val="0"/>
            <w:vAlign w:val="center"/>
          </w:tcPr>
          <w:p w14:paraId="65310F26">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完井后 10 日内</w:t>
            </w:r>
          </w:p>
        </w:tc>
      </w:tr>
      <w:tr w14:paraId="7B69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7243EA47">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3</w:t>
            </w:r>
          </w:p>
        </w:tc>
        <w:tc>
          <w:tcPr>
            <w:tcW w:w="3693" w:type="dxa"/>
            <w:noWrap w:val="0"/>
            <w:vAlign w:val="center"/>
          </w:tcPr>
          <w:p w14:paraId="3E227826">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钻井工程完井报告（钻井工程总结报告、钻井液总结报告等其他报告）</w:t>
            </w:r>
          </w:p>
        </w:tc>
        <w:tc>
          <w:tcPr>
            <w:tcW w:w="2052" w:type="dxa"/>
            <w:noWrap w:val="0"/>
            <w:vAlign w:val="center"/>
          </w:tcPr>
          <w:p w14:paraId="0F6DFF4E">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按设计要求提供</w:t>
            </w:r>
          </w:p>
        </w:tc>
        <w:tc>
          <w:tcPr>
            <w:tcW w:w="2251" w:type="dxa"/>
            <w:noWrap w:val="0"/>
            <w:vAlign w:val="center"/>
          </w:tcPr>
          <w:p w14:paraId="3E9FE08E">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完井后10 日内，同时交电子版</w:t>
            </w:r>
          </w:p>
        </w:tc>
      </w:tr>
      <w:tr w14:paraId="7531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774E8024">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4</w:t>
            </w:r>
          </w:p>
        </w:tc>
        <w:tc>
          <w:tcPr>
            <w:tcW w:w="3693" w:type="dxa"/>
            <w:noWrap w:val="0"/>
            <w:vAlign w:val="center"/>
          </w:tcPr>
          <w:p w14:paraId="5A88A0CF">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钻井液日报表</w:t>
            </w:r>
          </w:p>
        </w:tc>
        <w:tc>
          <w:tcPr>
            <w:tcW w:w="2052" w:type="dxa"/>
            <w:noWrap w:val="0"/>
            <w:vAlign w:val="center"/>
          </w:tcPr>
          <w:p w14:paraId="0206973D">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按设计要求提供</w:t>
            </w:r>
          </w:p>
        </w:tc>
        <w:tc>
          <w:tcPr>
            <w:tcW w:w="2251" w:type="dxa"/>
            <w:noWrap w:val="0"/>
            <w:vAlign w:val="center"/>
          </w:tcPr>
          <w:p w14:paraId="689AF573">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完井后10  日内</w:t>
            </w:r>
          </w:p>
        </w:tc>
      </w:tr>
      <w:tr w14:paraId="3B7A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7FBCF371">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5</w:t>
            </w:r>
          </w:p>
        </w:tc>
        <w:tc>
          <w:tcPr>
            <w:tcW w:w="3693" w:type="dxa"/>
            <w:noWrap w:val="0"/>
            <w:vAlign w:val="center"/>
          </w:tcPr>
          <w:p w14:paraId="5B9432C9">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钻井液井史</w:t>
            </w:r>
          </w:p>
        </w:tc>
        <w:tc>
          <w:tcPr>
            <w:tcW w:w="2052" w:type="dxa"/>
            <w:noWrap w:val="0"/>
            <w:vAlign w:val="center"/>
          </w:tcPr>
          <w:p w14:paraId="62551C89">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按设计要求提供</w:t>
            </w:r>
          </w:p>
        </w:tc>
        <w:tc>
          <w:tcPr>
            <w:tcW w:w="2251" w:type="dxa"/>
            <w:noWrap w:val="0"/>
            <w:vAlign w:val="center"/>
          </w:tcPr>
          <w:p w14:paraId="34088F24">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完井后10  日内</w:t>
            </w:r>
          </w:p>
        </w:tc>
      </w:tr>
      <w:tr w14:paraId="2816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029995B9">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6</w:t>
            </w:r>
          </w:p>
        </w:tc>
        <w:tc>
          <w:tcPr>
            <w:tcW w:w="3693" w:type="dxa"/>
            <w:noWrap w:val="0"/>
            <w:vAlign w:val="center"/>
          </w:tcPr>
          <w:p w14:paraId="3ED18C20">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钻井班报表</w:t>
            </w:r>
          </w:p>
        </w:tc>
        <w:tc>
          <w:tcPr>
            <w:tcW w:w="2052" w:type="dxa"/>
            <w:noWrap w:val="0"/>
            <w:vAlign w:val="center"/>
          </w:tcPr>
          <w:p w14:paraId="5C8C2AE7">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按设计要求提供</w:t>
            </w:r>
          </w:p>
        </w:tc>
        <w:tc>
          <w:tcPr>
            <w:tcW w:w="2251" w:type="dxa"/>
            <w:noWrap w:val="0"/>
            <w:vAlign w:val="center"/>
          </w:tcPr>
          <w:p w14:paraId="0EB58C50">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完井后10  日内</w:t>
            </w:r>
          </w:p>
        </w:tc>
      </w:tr>
      <w:tr w14:paraId="6B0F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33DD2366">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7</w:t>
            </w:r>
          </w:p>
        </w:tc>
        <w:tc>
          <w:tcPr>
            <w:tcW w:w="3693" w:type="dxa"/>
            <w:noWrap w:val="0"/>
            <w:vAlign w:val="center"/>
          </w:tcPr>
          <w:p w14:paraId="114D0AEC">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井控装置及套管试压记录</w:t>
            </w:r>
          </w:p>
        </w:tc>
        <w:tc>
          <w:tcPr>
            <w:tcW w:w="2052" w:type="dxa"/>
            <w:noWrap w:val="0"/>
            <w:vAlign w:val="center"/>
          </w:tcPr>
          <w:p w14:paraId="2514D7DC">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按设计要求提供</w:t>
            </w:r>
          </w:p>
        </w:tc>
        <w:tc>
          <w:tcPr>
            <w:tcW w:w="2251" w:type="dxa"/>
            <w:noWrap w:val="0"/>
            <w:vAlign w:val="center"/>
          </w:tcPr>
          <w:p w14:paraId="755B4FEE">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完井后10  日内</w:t>
            </w:r>
          </w:p>
        </w:tc>
      </w:tr>
      <w:tr w14:paraId="49AD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718FB445">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8</w:t>
            </w:r>
          </w:p>
        </w:tc>
        <w:tc>
          <w:tcPr>
            <w:tcW w:w="3693" w:type="dxa"/>
            <w:noWrap w:val="0"/>
            <w:vAlign w:val="center"/>
          </w:tcPr>
          <w:p w14:paraId="05CFA398">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钻井工程事故卡</w:t>
            </w:r>
          </w:p>
        </w:tc>
        <w:tc>
          <w:tcPr>
            <w:tcW w:w="2052" w:type="dxa"/>
            <w:noWrap w:val="0"/>
            <w:vAlign w:val="center"/>
          </w:tcPr>
          <w:p w14:paraId="3F340D0A">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按设计要求提供</w:t>
            </w:r>
          </w:p>
        </w:tc>
        <w:tc>
          <w:tcPr>
            <w:tcW w:w="2251" w:type="dxa"/>
            <w:noWrap w:val="0"/>
            <w:vAlign w:val="center"/>
          </w:tcPr>
          <w:p w14:paraId="25DB900B">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事故处理后3日内</w:t>
            </w:r>
          </w:p>
        </w:tc>
      </w:tr>
      <w:tr w14:paraId="3CB9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noWrap w:val="0"/>
            <w:vAlign w:val="center"/>
          </w:tcPr>
          <w:p w14:paraId="08A1EBA0">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9</w:t>
            </w:r>
          </w:p>
        </w:tc>
        <w:tc>
          <w:tcPr>
            <w:tcW w:w="3693" w:type="dxa"/>
            <w:noWrap w:val="0"/>
            <w:vAlign w:val="center"/>
          </w:tcPr>
          <w:p w14:paraId="038248C3">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处理复杂情况记录及总结</w:t>
            </w:r>
          </w:p>
        </w:tc>
        <w:tc>
          <w:tcPr>
            <w:tcW w:w="2052" w:type="dxa"/>
            <w:noWrap w:val="0"/>
            <w:vAlign w:val="center"/>
          </w:tcPr>
          <w:p w14:paraId="522299BB">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按设计要求提供</w:t>
            </w:r>
          </w:p>
        </w:tc>
        <w:tc>
          <w:tcPr>
            <w:tcW w:w="2251" w:type="dxa"/>
            <w:noWrap w:val="0"/>
            <w:vAlign w:val="center"/>
          </w:tcPr>
          <w:p w14:paraId="27FE9B92">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完井后 10 日内</w:t>
            </w:r>
          </w:p>
        </w:tc>
      </w:tr>
      <w:tr w14:paraId="5A7D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22DC5CA4">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10</w:t>
            </w:r>
          </w:p>
        </w:tc>
        <w:tc>
          <w:tcPr>
            <w:tcW w:w="3693" w:type="dxa"/>
            <w:noWrap w:val="0"/>
            <w:vAlign w:val="center"/>
          </w:tcPr>
          <w:p w14:paraId="77C2BB09">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水泥浆室内及现场复核试验记录、各次固井施工报告</w:t>
            </w:r>
          </w:p>
        </w:tc>
        <w:tc>
          <w:tcPr>
            <w:tcW w:w="2052" w:type="dxa"/>
            <w:noWrap w:val="0"/>
            <w:vAlign w:val="center"/>
          </w:tcPr>
          <w:p w14:paraId="3604F418">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按设计要求提供</w:t>
            </w:r>
          </w:p>
        </w:tc>
        <w:tc>
          <w:tcPr>
            <w:tcW w:w="2251" w:type="dxa"/>
            <w:noWrap w:val="0"/>
            <w:vAlign w:val="center"/>
          </w:tcPr>
          <w:p w14:paraId="40F11E2C">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完井后 10 日内</w:t>
            </w:r>
          </w:p>
        </w:tc>
      </w:tr>
      <w:tr w14:paraId="3127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2621F2B0">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11</w:t>
            </w:r>
          </w:p>
        </w:tc>
        <w:tc>
          <w:tcPr>
            <w:tcW w:w="3693" w:type="dxa"/>
            <w:noWrap w:val="0"/>
            <w:vAlign w:val="center"/>
          </w:tcPr>
          <w:p w14:paraId="0C5EDACC">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套管扭矩记录、套管数据记录</w:t>
            </w:r>
          </w:p>
        </w:tc>
        <w:tc>
          <w:tcPr>
            <w:tcW w:w="2052" w:type="dxa"/>
            <w:noWrap w:val="0"/>
            <w:vAlign w:val="center"/>
          </w:tcPr>
          <w:p w14:paraId="1111C036">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按设计要求提供</w:t>
            </w:r>
          </w:p>
        </w:tc>
        <w:tc>
          <w:tcPr>
            <w:tcW w:w="2251" w:type="dxa"/>
            <w:noWrap w:val="0"/>
            <w:vAlign w:val="center"/>
          </w:tcPr>
          <w:p w14:paraId="598CE306">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完井后 10 日内</w:t>
            </w:r>
          </w:p>
        </w:tc>
      </w:tr>
      <w:tr w14:paraId="4787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62A2F16E">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12</w:t>
            </w:r>
          </w:p>
        </w:tc>
        <w:tc>
          <w:tcPr>
            <w:tcW w:w="3693" w:type="dxa"/>
            <w:noWrap w:val="0"/>
            <w:vAlign w:val="center"/>
          </w:tcPr>
          <w:p w14:paraId="20080050">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测斜记录</w:t>
            </w:r>
          </w:p>
        </w:tc>
        <w:tc>
          <w:tcPr>
            <w:tcW w:w="2052" w:type="dxa"/>
            <w:noWrap w:val="0"/>
            <w:vAlign w:val="center"/>
          </w:tcPr>
          <w:p w14:paraId="1B22C725">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按设计要求提供</w:t>
            </w:r>
          </w:p>
        </w:tc>
        <w:tc>
          <w:tcPr>
            <w:tcW w:w="2251" w:type="dxa"/>
            <w:noWrap w:val="0"/>
            <w:vAlign w:val="center"/>
          </w:tcPr>
          <w:p w14:paraId="664CDAA2">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完井后10日内</w:t>
            </w:r>
          </w:p>
        </w:tc>
      </w:tr>
      <w:tr w14:paraId="236E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7785ECDA">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13</w:t>
            </w:r>
          </w:p>
        </w:tc>
        <w:tc>
          <w:tcPr>
            <w:tcW w:w="3693" w:type="dxa"/>
            <w:noWrap w:val="0"/>
            <w:vAlign w:val="center"/>
          </w:tcPr>
          <w:p w14:paraId="550DA6F5">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井控装备班报表（参数井探井）</w:t>
            </w:r>
          </w:p>
        </w:tc>
        <w:tc>
          <w:tcPr>
            <w:tcW w:w="2052" w:type="dxa"/>
            <w:noWrap w:val="0"/>
            <w:vAlign w:val="center"/>
          </w:tcPr>
          <w:p w14:paraId="2E7EA596">
            <w:pPr>
              <w:jc w:val="center"/>
              <w:rPr>
                <w:rFonts w:hint="eastAsia" w:ascii="仿宋" w:hAnsi="仿宋" w:cs="仿宋"/>
                <w:color w:val="auto"/>
                <w:sz w:val="24"/>
                <w:szCs w:val="24"/>
                <w:highlight w:val="none"/>
              </w:rPr>
            </w:pPr>
          </w:p>
        </w:tc>
        <w:tc>
          <w:tcPr>
            <w:tcW w:w="2251" w:type="dxa"/>
            <w:noWrap w:val="0"/>
            <w:vAlign w:val="center"/>
          </w:tcPr>
          <w:p w14:paraId="5E28058A">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承包方留存</w:t>
            </w:r>
          </w:p>
        </w:tc>
      </w:tr>
      <w:tr w14:paraId="5C8D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27729369">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14</w:t>
            </w:r>
          </w:p>
        </w:tc>
        <w:tc>
          <w:tcPr>
            <w:tcW w:w="3693" w:type="dxa"/>
            <w:noWrap w:val="0"/>
            <w:vAlign w:val="center"/>
          </w:tcPr>
          <w:p w14:paraId="2215F7A4">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防喷演习记录（参数井探井）</w:t>
            </w:r>
          </w:p>
        </w:tc>
        <w:tc>
          <w:tcPr>
            <w:tcW w:w="2052" w:type="dxa"/>
            <w:noWrap w:val="0"/>
            <w:vAlign w:val="center"/>
          </w:tcPr>
          <w:p w14:paraId="32F8FAD3">
            <w:pPr>
              <w:jc w:val="center"/>
              <w:rPr>
                <w:rFonts w:hint="eastAsia" w:ascii="仿宋" w:hAnsi="仿宋" w:cs="仿宋"/>
                <w:color w:val="auto"/>
                <w:sz w:val="24"/>
                <w:szCs w:val="24"/>
                <w:highlight w:val="none"/>
              </w:rPr>
            </w:pPr>
          </w:p>
        </w:tc>
        <w:tc>
          <w:tcPr>
            <w:tcW w:w="2251" w:type="dxa"/>
            <w:noWrap w:val="0"/>
            <w:vAlign w:val="center"/>
          </w:tcPr>
          <w:p w14:paraId="0EA19DD4">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承包方留存</w:t>
            </w:r>
          </w:p>
        </w:tc>
      </w:tr>
      <w:tr w14:paraId="6BFC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68E8C8A0">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15</w:t>
            </w:r>
          </w:p>
        </w:tc>
        <w:tc>
          <w:tcPr>
            <w:tcW w:w="3693" w:type="dxa"/>
            <w:noWrap w:val="0"/>
            <w:vAlign w:val="center"/>
          </w:tcPr>
          <w:p w14:paraId="535F93AE">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井控工作记录（参数井探井）</w:t>
            </w:r>
          </w:p>
        </w:tc>
        <w:tc>
          <w:tcPr>
            <w:tcW w:w="2052" w:type="dxa"/>
            <w:noWrap w:val="0"/>
            <w:vAlign w:val="center"/>
          </w:tcPr>
          <w:p w14:paraId="1B713D64">
            <w:pPr>
              <w:jc w:val="center"/>
              <w:rPr>
                <w:rFonts w:hint="eastAsia" w:ascii="仿宋" w:hAnsi="仿宋" w:cs="仿宋"/>
                <w:color w:val="auto"/>
                <w:sz w:val="24"/>
                <w:szCs w:val="24"/>
                <w:highlight w:val="none"/>
              </w:rPr>
            </w:pPr>
          </w:p>
        </w:tc>
        <w:tc>
          <w:tcPr>
            <w:tcW w:w="2251" w:type="dxa"/>
            <w:noWrap w:val="0"/>
            <w:vAlign w:val="center"/>
          </w:tcPr>
          <w:p w14:paraId="21A0CC8D">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承包方留存</w:t>
            </w:r>
          </w:p>
        </w:tc>
      </w:tr>
      <w:tr w14:paraId="2078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2DC09DC9">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16</w:t>
            </w:r>
          </w:p>
        </w:tc>
        <w:tc>
          <w:tcPr>
            <w:tcW w:w="3693" w:type="dxa"/>
            <w:noWrap w:val="0"/>
            <w:vAlign w:val="center"/>
          </w:tcPr>
          <w:p w14:paraId="436F1DCF">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钻进中坐岗观察记录</w:t>
            </w:r>
          </w:p>
        </w:tc>
        <w:tc>
          <w:tcPr>
            <w:tcW w:w="2052" w:type="dxa"/>
            <w:noWrap w:val="0"/>
            <w:vAlign w:val="center"/>
          </w:tcPr>
          <w:p w14:paraId="0713910B">
            <w:pPr>
              <w:jc w:val="center"/>
              <w:rPr>
                <w:rFonts w:hint="eastAsia" w:ascii="仿宋" w:hAnsi="仿宋" w:cs="仿宋"/>
                <w:color w:val="auto"/>
                <w:sz w:val="24"/>
                <w:szCs w:val="24"/>
                <w:highlight w:val="none"/>
              </w:rPr>
            </w:pPr>
          </w:p>
        </w:tc>
        <w:tc>
          <w:tcPr>
            <w:tcW w:w="2251" w:type="dxa"/>
            <w:noWrap w:val="0"/>
            <w:vAlign w:val="center"/>
          </w:tcPr>
          <w:p w14:paraId="41F3C19D">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承包方留存</w:t>
            </w:r>
          </w:p>
        </w:tc>
      </w:tr>
      <w:tr w14:paraId="0381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0D6A346F">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17</w:t>
            </w:r>
          </w:p>
        </w:tc>
        <w:tc>
          <w:tcPr>
            <w:tcW w:w="3693" w:type="dxa"/>
            <w:noWrap w:val="0"/>
            <w:vAlign w:val="center"/>
          </w:tcPr>
          <w:p w14:paraId="17F831E1">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起下钻中坐岗观察记录</w:t>
            </w:r>
          </w:p>
        </w:tc>
        <w:tc>
          <w:tcPr>
            <w:tcW w:w="2052" w:type="dxa"/>
            <w:noWrap w:val="0"/>
            <w:vAlign w:val="center"/>
          </w:tcPr>
          <w:p w14:paraId="7B39D477">
            <w:pPr>
              <w:jc w:val="center"/>
              <w:rPr>
                <w:rFonts w:hint="eastAsia" w:ascii="仿宋" w:hAnsi="仿宋" w:cs="仿宋"/>
                <w:color w:val="auto"/>
                <w:sz w:val="24"/>
                <w:szCs w:val="24"/>
                <w:highlight w:val="none"/>
              </w:rPr>
            </w:pPr>
          </w:p>
        </w:tc>
        <w:tc>
          <w:tcPr>
            <w:tcW w:w="2251" w:type="dxa"/>
            <w:noWrap w:val="0"/>
            <w:vAlign w:val="center"/>
          </w:tcPr>
          <w:p w14:paraId="47048901">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承包方留存</w:t>
            </w:r>
          </w:p>
        </w:tc>
      </w:tr>
      <w:tr w14:paraId="2524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2C29381D">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18</w:t>
            </w:r>
          </w:p>
        </w:tc>
        <w:tc>
          <w:tcPr>
            <w:tcW w:w="3693" w:type="dxa"/>
            <w:noWrap w:val="0"/>
            <w:vAlign w:val="center"/>
          </w:tcPr>
          <w:p w14:paraId="4803538F">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钻具记录本</w:t>
            </w:r>
          </w:p>
        </w:tc>
        <w:tc>
          <w:tcPr>
            <w:tcW w:w="2052" w:type="dxa"/>
            <w:noWrap w:val="0"/>
            <w:vAlign w:val="center"/>
          </w:tcPr>
          <w:p w14:paraId="18599805">
            <w:pPr>
              <w:jc w:val="center"/>
              <w:rPr>
                <w:rFonts w:hint="eastAsia" w:ascii="仿宋" w:hAnsi="仿宋" w:cs="仿宋"/>
                <w:color w:val="auto"/>
                <w:sz w:val="24"/>
                <w:szCs w:val="24"/>
                <w:highlight w:val="none"/>
              </w:rPr>
            </w:pPr>
          </w:p>
        </w:tc>
        <w:tc>
          <w:tcPr>
            <w:tcW w:w="2251" w:type="dxa"/>
            <w:noWrap w:val="0"/>
            <w:vAlign w:val="center"/>
          </w:tcPr>
          <w:p w14:paraId="06FF30E1">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承包方留存</w:t>
            </w:r>
          </w:p>
        </w:tc>
      </w:tr>
      <w:tr w14:paraId="26D0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0E987D88">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19</w:t>
            </w:r>
          </w:p>
        </w:tc>
        <w:tc>
          <w:tcPr>
            <w:tcW w:w="3693" w:type="dxa"/>
            <w:noWrap w:val="0"/>
            <w:vAlign w:val="center"/>
          </w:tcPr>
          <w:p w14:paraId="2C0CB5EA">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钻头卡片</w:t>
            </w:r>
          </w:p>
        </w:tc>
        <w:tc>
          <w:tcPr>
            <w:tcW w:w="2052" w:type="dxa"/>
            <w:noWrap w:val="0"/>
            <w:vAlign w:val="center"/>
          </w:tcPr>
          <w:p w14:paraId="47235C9E">
            <w:pPr>
              <w:jc w:val="center"/>
              <w:rPr>
                <w:rFonts w:hint="eastAsia" w:ascii="仿宋" w:hAnsi="仿宋" w:cs="仿宋"/>
                <w:color w:val="auto"/>
                <w:sz w:val="24"/>
                <w:szCs w:val="24"/>
                <w:highlight w:val="none"/>
              </w:rPr>
            </w:pPr>
          </w:p>
        </w:tc>
        <w:tc>
          <w:tcPr>
            <w:tcW w:w="2251" w:type="dxa"/>
            <w:noWrap w:val="0"/>
            <w:vAlign w:val="center"/>
          </w:tcPr>
          <w:p w14:paraId="7D94260F">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承包方留存</w:t>
            </w:r>
          </w:p>
        </w:tc>
      </w:tr>
      <w:tr w14:paraId="2CA0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592DC28F">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20</w:t>
            </w:r>
          </w:p>
        </w:tc>
        <w:tc>
          <w:tcPr>
            <w:tcW w:w="3693" w:type="dxa"/>
            <w:noWrap w:val="0"/>
            <w:vAlign w:val="center"/>
          </w:tcPr>
          <w:p w14:paraId="67992409">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指重表记录卡</w:t>
            </w:r>
          </w:p>
        </w:tc>
        <w:tc>
          <w:tcPr>
            <w:tcW w:w="2052" w:type="dxa"/>
            <w:noWrap w:val="0"/>
            <w:vAlign w:val="center"/>
          </w:tcPr>
          <w:p w14:paraId="30AD471B">
            <w:pPr>
              <w:jc w:val="center"/>
              <w:rPr>
                <w:rFonts w:hint="eastAsia" w:ascii="仿宋" w:hAnsi="仿宋" w:cs="仿宋"/>
                <w:color w:val="auto"/>
                <w:sz w:val="24"/>
                <w:szCs w:val="24"/>
                <w:highlight w:val="none"/>
              </w:rPr>
            </w:pPr>
          </w:p>
        </w:tc>
        <w:tc>
          <w:tcPr>
            <w:tcW w:w="2251" w:type="dxa"/>
            <w:noWrap w:val="0"/>
            <w:vAlign w:val="center"/>
          </w:tcPr>
          <w:p w14:paraId="20F62762">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承包方留存</w:t>
            </w:r>
          </w:p>
        </w:tc>
      </w:tr>
      <w:tr w14:paraId="09A1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19761B7C">
            <w:pPr>
              <w:ind w:firstLine="0" w:firstLineChars="0"/>
              <w:jc w:val="both"/>
              <w:rPr>
                <w:rFonts w:hint="eastAsia" w:ascii="仿宋" w:hAnsi="仿宋" w:cs="仿宋"/>
                <w:color w:val="auto"/>
                <w:sz w:val="24"/>
                <w:szCs w:val="24"/>
                <w:highlight w:val="none"/>
              </w:rPr>
            </w:pPr>
            <w:r>
              <w:rPr>
                <w:rFonts w:hint="eastAsia" w:ascii="仿宋" w:hAnsi="仿宋" w:cs="仿宋"/>
                <w:color w:val="auto"/>
                <w:sz w:val="24"/>
                <w:szCs w:val="24"/>
                <w:highlight w:val="none"/>
              </w:rPr>
              <w:t>21</w:t>
            </w:r>
          </w:p>
        </w:tc>
        <w:tc>
          <w:tcPr>
            <w:tcW w:w="3693" w:type="dxa"/>
            <w:noWrap w:val="0"/>
            <w:vAlign w:val="center"/>
          </w:tcPr>
          <w:p w14:paraId="297B4405">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各类施工总结报告</w:t>
            </w:r>
          </w:p>
        </w:tc>
        <w:tc>
          <w:tcPr>
            <w:tcW w:w="2052" w:type="dxa"/>
            <w:noWrap w:val="0"/>
            <w:vAlign w:val="center"/>
          </w:tcPr>
          <w:p w14:paraId="365AD1DA">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按设计要求提供</w:t>
            </w:r>
          </w:p>
        </w:tc>
        <w:tc>
          <w:tcPr>
            <w:tcW w:w="2251" w:type="dxa"/>
            <w:noWrap w:val="0"/>
            <w:vAlign w:val="center"/>
          </w:tcPr>
          <w:p w14:paraId="348BDB60">
            <w:pPr>
              <w:jc w:val="center"/>
              <w:rPr>
                <w:rFonts w:hint="eastAsia" w:ascii="仿宋" w:hAnsi="仿宋" w:cs="仿宋"/>
                <w:color w:val="auto"/>
                <w:sz w:val="24"/>
                <w:szCs w:val="24"/>
                <w:highlight w:val="none"/>
              </w:rPr>
            </w:pPr>
            <w:r>
              <w:rPr>
                <w:rFonts w:hint="eastAsia" w:ascii="仿宋" w:hAnsi="仿宋" w:cs="仿宋"/>
                <w:color w:val="auto"/>
                <w:sz w:val="24"/>
                <w:szCs w:val="24"/>
                <w:highlight w:val="none"/>
              </w:rPr>
              <w:t>完井后 10 日内</w:t>
            </w:r>
          </w:p>
        </w:tc>
      </w:tr>
    </w:tbl>
    <w:p w14:paraId="2B6EE6B5">
      <w:pPr>
        <w:ind w:firstLine="504"/>
        <w:rPr>
          <w:rFonts w:hint="eastAsia" w:ascii="仿宋" w:hAnsi="仿宋" w:cs="仿宋"/>
          <w:color w:val="auto"/>
          <w:sz w:val="24"/>
          <w:highlight w:val="none"/>
        </w:rPr>
      </w:pPr>
      <w:r>
        <w:rPr>
          <w:rFonts w:hint="eastAsia" w:ascii="仿宋" w:hAnsi="仿宋" w:cs="仿宋"/>
          <w:color w:val="auto"/>
          <w:sz w:val="24"/>
          <w:highlight w:val="none"/>
        </w:rPr>
        <w:br w:type="page"/>
      </w:r>
    </w:p>
    <w:p w14:paraId="641205EB">
      <w:pPr>
        <w:keepLines/>
        <w:spacing w:after="240" w:afterLines="100"/>
        <w:ind w:firstLine="361" w:firstLineChars="150"/>
        <w:outlineLvl w:val="9"/>
        <w:rPr>
          <w:rFonts w:hint="eastAsia" w:ascii="仿宋" w:hAnsi="仿宋" w:cs="仿宋"/>
          <w:b/>
          <w:bCs/>
          <w:color w:val="auto"/>
          <w:kern w:val="44"/>
          <w:sz w:val="24"/>
          <w:highlight w:val="none"/>
        </w:rPr>
      </w:pPr>
      <w:bookmarkStart w:id="133" w:name="_Toc24257"/>
      <w:r>
        <w:rPr>
          <w:rFonts w:hint="eastAsia" w:ascii="仿宋" w:hAnsi="仿宋" w:cs="仿宋"/>
          <w:b/>
          <w:bCs/>
          <w:color w:val="auto"/>
          <w:kern w:val="44"/>
          <w:sz w:val="24"/>
          <w:highlight w:val="none"/>
        </w:rPr>
        <w:t>附件2：HSE合同</w:t>
      </w:r>
      <w:bookmarkEnd w:id="133"/>
    </w:p>
    <w:p w14:paraId="3477B41E">
      <w:pPr>
        <w:ind w:firstLine="506"/>
        <w:jc w:val="center"/>
        <w:rPr>
          <w:rFonts w:hint="eastAsia" w:ascii="仿宋" w:hAnsi="仿宋" w:cs="仿宋"/>
          <w:b/>
          <w:bCs/>
          <w:color w:val="auto"/>
          <w:sz w:val="24"/>
          <w:highlight w:val="none"/>
        </w:rPr>
      </w:pPr>
      <w:r>
        <w:rPr>
          <w:rFonts w:hint="eastAsia" w:ascii="仿宋" w:hAnsi="仿宋" w:cs="仿宋"/>
          <w:b/>
          <w:bCs/>
          <w:color w:val="auto"/>
          <w:sz w:val="24"/>
          <w:highlight w:val="none"/>
        </w:rPr>
        <w:t>HSE合同</w:t>
      </w:r>
    </w:p>
    <w:p w14:paraId="4CF84C66">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为履行《</w:t>
      </w:r>
      <w:r>
        <w:rPr>
          <w:rFonts w:hint="eastAsia" w:ascii="仿宋" w:hAnsi="仿宋" w:cs="仿宋"/>
          <w:color w:val="auto"/>
          <w:sz w:val="24"/>
          <w:highlight w:val="none"/>
          <w:lang w:bidi="zh-CN"/>
        </w:rPr>
        <w:t>钻井工程合同</w:t>
      </w:r>
      <w:r>
        <w:rPr>
          <w:rFonts w:hint="eastAsia" w:ascii="仿宋" w:hAnsi="仿宋" w:cs="仿宋"/>
          <w:color w:val="auto"/>
          <w:sz w:val="24"/>
          <w:highlight w:val="none"/>
        </w:rPr>
        <w:t xml:space="preserve">》（以下简称“合同”）之目的, </w:t>
      </w:r>
      <w:r>
        <w:rPr>
          <w:rFonts w:hint="eastAsia" w:ascii="仿宋" w:hAnsi="仿宋" w:cs="仿宋"/>
          <w:color w:val="auto"/>
          <w:sz w:val="24"/>
          <w:highlight w:val="none"/>
          <w:u w:val="single"/>
        </w:rPr>
        <w:t xml:space="preserve"> </w:t>
      </w:r>
      <w:r>
        <w:rPr>
          <w:rFonts w:hint="eastAsia" w:ascii="仿宋" w:hAnsi="仿宋" w:cs="仿宋"/>
          <w:color w:val="auto"/>
          <w:sz w:val="24"/>
          <w:szCs w:val="21"/>
          <w:highlight w:val="none"/>
          <w:u w:val="single"/>
        </w:rPr>
        <w:t xml:space="preserve">                   </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 xml:space="preserve">（以下简称为“乙方”）同意遵守 </w:t>
      </w:r>
      <w:r>
        <w:rPr>
          <w:rFonts w:hint="eastAsia" w:ascii="仿宋" w:hAnsi="仿宋" w:cs="仿宋"/>
          <w:color w:val="auto"/>
          <w:sz w:val="24"/>
          <w:highlight w:val="none"/>
          <w:u w:val="single"/>
        </w:rPr>
        <w:t xml:space="preserve"> 新疆维吾尔自治区地质研究院</w:t>
      </w:r>
      <w:r>
        <w:rPr>
          <w:rFonts w:hint="eastAsia" w:ascii="仿宋" w:hAnsi="仿宋" w:cs="仿宋"/>
          <w:color w:val="auto"/>
          <w:sz w:val="24"/>
          <w:highlight w:val="none"/>
        </w:rPr>
        <w:t>（以下简称为“甲方”）的如下有关环保健康安全的标准及政策：</w:t>
      </w:r>
    </w:p>
    <w:p w14:paraId="62036A6F">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第一条 环保健康安全政策</w:t>
      </w:r>
    </w:p>
    <w:p w14:paraId="14AA3037">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1.1 乙方的一切活动都应遵守国家的法律、法规；执行行业规范、标准；保护人员安全、健康，保护环境及甲方财产。并且：</w:t>
      </w:r>
    </w:p>
    <w:p w14:paraId="5482CC01">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1.1.1 建立和维持环保、健康、安全管理系统，规范人员的行为方式以达到甲方环保、健康、安全的目标；</w:t>
      </w:r>
    </w:p>
    <w:p w14:paraId="50828EDF">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1.1.2 持续检查、评价并向甲方报告其在环保、健康、安全方面的状况，并制定和实施改进措施；</w:t>
      </w:r>
    </w:p>
    <w:p w14:paraId="47C6A6EA">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1.1.3 员工在环保、健康、安全方面的表现是对其进行考核奖惩的依据；</w:t>
      </w:r>
    </w:p>
    <w:p w14:paraId="091B3CF7">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1.1.4 甲方有权要求乙方依据HSE标准执行环保、健康、安全的管理工作。</w:t>
      </w:r>
    </w:p>
    <w:p w14:paraId="78913C9C">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1.2 据此，乙方承诺：</w:t>
      </w:r>
    </w:p>
    <w:p w14:paraId="0BEED6EA">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1.2.1 遵守所在国家、地区的法律法规及行业标准。</w:t>
      </w:r>
    </w:p>
    <w:p w14:paraId="268F83A4">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1.2.2 在所有勘探、开采业务中，我们都将站在保护环境、维护健康和确保安全的最前列，确保一流的HSE业绩。</w:t>
      </w:r>
    </w:p>
    <w:p w14:paraId="7251811A">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1.2.3 减少开采过程中的环境污染，实现环境保护与油气开采协调有效发展。</w:t>
      </w:r>
    </w:p>
    <w:p w14:paraId="02F2FCC2">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1.2.4 坚持预防为主，加强现场的HSE检查监督及考核，杜绝违章作业、违章指挥和违反劳动纪律的现象，通过对隐患的预防和治理工作，预防和控制开采过程中的突发事件和紧急情况发生。</w:t>
      </w:r>
    </w:p>
    <w:p w14:paraId="07FB0FEC">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1.2.5 通过不懈的努力，期望取得一流的HSE表现，赢得客户、股东和社会的依赖，为未来的可持续发展做出贡献。</w:t>
      </w:r>
    </w:p>
    <w:p w14:paraId="0A9D009C">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第二条 概述</w:t>
      </w:r>
    </w:p>
    <w:p w14:paraId="05EC5369">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2.1 甲方把确保每一个在项目中工作的人员及其所在的环境都处于环保、健康和安全(下称HSE)的良好状态下视为最重要的工作。因此甲方要求乙方及其分包商在HSE的管理中在不低于最低行业标准的同时，积极追求最高标准。</w:t>
      </w:r>
    </w:p>
    <w:p w14:paraId="6D986EFA">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2.2 乙方应严格遵守本附约各条款，如果违反本附约规定或对HSE风险的控制不能使甲方满意，在乙方拒绝改正和/或经过最大努力仍无法满足甲方要求的情况下，甲方有权单方终止合同，且不构成甲方于本合同项下的违约。</w:t>
      </w:r>
    </w:p>
    <w:p w14:paraId="6188AEE2">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2.3 乙方应确保其所有的工作人员和分包商都准确理解本附约各条款所规定的内容且应当按本附约规定进行操作。</w:t>
      </w:r>
    </w:p>
    <w:p w14:paraId="79287101">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2.4 乙方应确保其所有员工熟悉并执行各项HSE要求和规定，熟练掌握HSE知识和技能，建立良好的HSE理念。在预防事故、控制损失和环境保护方面，采取积极的态度与甲方合作。</w:t>
      </w:r>
    </w:p>
    <w:p w14:paraId="6F9012DE">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2.5 乙方应依据有关法律、法规和规定，确保所有人员均已经通过必要的职业培训和安全环保培训，有资格并且经证实能从事本合同规定的相应工作。</w:t>
      </w:r>
    </w:p>
    <w:p w14:paraId="5B3BDE70">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2.6 乙方应雇佣那些身心健康、工作称职的员工完成工作。员工出现下列情形之一的，不能被认为是身心健康、称职的人员：严重睡眠不足疲乏无力的，患传染病的，依赖药物的，酗酒的，赌博和吸毒人员。</w:t>
      </w:r>
    </w:p>
    <w:p w14:paraId="51C4ED9C">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2.7 乙方应为员工提供合适的和性能完好的工具、装备。</w:t>
      </w:r>
    </w:p>
    <w:p w14:paraId="5251F910">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2.8 乙方应确保所有按合同和本附约规定提供的设施、设备、机器、器械、工具和装备等符合有关的HSE标准，并同时保持工作场所清洁、有序。</w:t>
      </w:r>
    </w:p>
    <w:p w14:paraId="5CF4A710">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第三条 双方责任与义务</w:t>
      </w:r>
    </w:p>
    <w:p w14:paraId="31BE9632">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3.1 甲方的权利</w:t>
      </w:r>
    </w:p>
    <w:p w14:paraId="06CC591E">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3.1.1 有权要求乙方配备HSE管理机构或人员，执行安全生产法规、标准，遵守安全生产规章制度及安全操作规程，控制危险源，熟练掌握事故防范措施和事故应急预案等。</w:t>
      </w:r>
    </w:p>
    <w:p w14:paraId="36543B38">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3.1.2 有权要求乙方严格履行安全生产责任制，并对乙方履行安全生产责任制情况进行监督。</w:t>
      </w:r>
    </w:p>
    <w:p w14:paraId="4CB7CF53">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3.1.3 有权要求乙方按规定维护相关的生产设施设备并使设施设备始终处于良好的工作状态。</w:t>
      </w:r>
    </w:p>
    <w:p w14:paraId="1D6C8F24">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3.1.4 有权对乙方施工作业的HSE管理情况进行监督检查。</w:t>
      </w:r>
    </w:p>
    <w:p w14:paraId="7E0865F0">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3.1.5 发生事故后，有权参与事故的调查及按照合同约定进行处罚。</w:t>
      </w:r>
    </w:p>
    <w:p w14:paraId="6D2B0834">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3.1.6 有权要求乙方对其分包商的HSE资质业绩进行评价并提交报告。</w:t>
      </w:r>
    </w:p>
    <w:p w14:paraId="34C6F588">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3.1.7 有权要求乙方与其分包商之间制订HSE条款并明确责任划分。</w:t>
      </w:r>
    </w:p>
    <w:p w14:paraId="1909FDA0">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3.1.8 有权对乙方进行安全业绩及资质检查，有权根据承包项目危险性的不同，要求乙方制定专门的HSE方案并对其进行审查。</w:t>
      </w:r>
    </w:p>
    <w:p w14:paraId="1FD66786">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3.2 甲方的义务</w:t>
      </w:r>
    </w:p>
    <w:p w14:paraId="5B94F081">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3.2.1 向乙方明确施工作业区的范围、危险源及安全管理要求，为乙方提供本合同中规定的安全条件。</w:t>
      </w:r>
    </w:p>
    <w:p w14:paraId="29012396">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3.2.2 发生事故后，积极组织抢险，防止事故扩大，并按照甲方有关规定进行报告。</w:t>
      </w:r>
    </w:p>
    <w:p w14:paraId="7829CE7A">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3.2.3 应乙方要求，向乙方提供相关的安全资料。按本合同的规定配备安全生产设施设备。</w:t>
      </w:r>
    </w:p>
    <w:p w14:paraId="752FF1C0">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3.2.4 甲方有义务对于风险性突出的合同工程项目提出特别说明，明确HSE要求，并对乙方的相应措施进行审核。</w:t>
      </w:r>
    </w:p>
    <w:p w14:paraId="7CCA2544">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3.2.5 其他根据相关规定要求应尽的义务。</w:t>
      </w:r>
    </w:p>
    <w:p w14:paraId="301F2206">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3.3 乙方权利</w:t>
      </w:r>
    </w:p>
    <w:p w14:paraId="3185925B">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3.3.1 有权对甲方的HSE工作提出建议和改进意见。</w:t>
      </w:r>
    </w:p>
    <w:p w14:paraId="0ECB75EE">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3.3.2 对甲方违章指挥、强令乙方冒险作业，有权拒绝执行。</w:t>
      </w:r>
    </w:p>
    <w:p w14:paraId="774AA052">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3.3.3 对于属于甲方的作业场所，有权按规定要求甲方提供符合安全施工作业的条件和环境。</w:t>
      </w:r>
    </w:p>
    <w:p w14:paraId="3398D47F">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3.3.4 发生严重危及乙方生命安全的紧急情况时，乙方有权采取合理必要的避险措施。</w:t>
      </w:r>
    </w:p>
    <w:p w14:paraId="717D0245">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3.3.5 乙方有权要求甲方提供相关的HSE资料。</w:t>
      </w:r>
    </w:p>
    <w:p w14:paraId="173DD92B">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3.4 乙方义务</w:t>
      </w:r>
    </w:p>
    <w:p w14:paraId="7CAD6B91">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3.4.1 必须健全安全管理机构或配备相关人员，建立安全生产责任制，针对施工作业项目制定HSE方案，执行甲方要求的安全规章制度。</w:t>
      </w:r>
    </w:p>
    <w:p w14:paraId="73E4FE8B">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3.4.2 按规定组织好安全检查，发现作业过程中的不安全隐患时，应采取有效措施进行消除，对于重大危险隐患应及时通报甲方。</w:t>
      </w:r>
    </w:p>
    <w:p w14:paraId="5B424117">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3.4.3 发生事故时，应积极抢险，服从统一指挥，避免事故进一步扩大，并按照甲方要求报告。</w:t>
      </w:r>
    </w:p>
    <w:p w14:paraId="2750F022">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3.4.4 应按规定维护并保持甲方或乙方的设施设备处于完好状态。</w:t>
      </w:r>
    </w:p>
    <w:p w14:paraId="7A657115">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3.4.5 应对作业人员进行安全培训，具备相应安全意识和安全技能；特种作业人员应具备相应的资格证书和上岗证书。从事特种作业的人员必须通过专业培训并获得特种作业资格证书。</w:t>
      </w:r>
    </w:p>
    <w:p w14:paraId="365B327E">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3.4.6 乙方应向工作人员提供必备的劳动保护用品，并有切实可行的措施保证员工正确使用劳动保护用品。</w:t>
      </w:r>
    </w:p>
    <w:p w14:paraId="76B4835A">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3.4.7 不得使用不符合甲方要求或不符合国家、行业标准的材料、设备、装置、防护用品、安全检测仪器等。</w:t>
      </w:r>
    </w:p>
    <w:p w14:paraId="5199E066">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3.4.8 乙方招用分包商，应对分包商的HSE业绩及资质进行评估，并报告甲方。</w:t>
      </w:r>
    </w:p>
    <w:p w14:paraId="2B4D50FC">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3.4.9 乙方有责任和义务在HSE条款中明确对甲方利益的维护。</w:t>
      </w:r>
    </w:p>
    <w:p w14:paraId="7D699720">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3.4.10 乙方有义务雇佣身心健康的人员从事合同项下工程项目的执行。</w:t>
      </w:r>
    </w:p>
    <w:p w14:paraId="0513055A">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3.4.11 乙方施工作业人员的工伤保险由其自行承担。</w:t>
      </w:r>
    </w:p>
    <w:p w14:paraId="34AFD338">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3.4.12 其他根据相关规定要求应尽的义务。</w:t>
      </w:r>
    </w:p>
    <w:p w14:paraId="7582ABF2">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3.5 有关责任划分的要点</w:t>
      </w:r>
    </w:p>
    <w:p w14:paraId="3F75AE70">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3.5.1 乙方负责合同工程施工的HSE管理，并承担由此带来的风险和责任。</w:t>
      </w:r>
    </w:p>
    <w:p w14:paraId="70DF6905">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3.5.2 甲方负有对合同工程施工的HSE管理进行监督检查的责任，但这并不影响和减少乙方应负的责任。</w:t>
      </w:r>
    </w:p>
    <w:p w14:paraId="65BAEF79">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3.5.3 甲方或乙方违反合同要求，未造成事故时，依据合同约定对违约者进行处罚。</w:t>
      </w:r>
    </w:p>
    <w:p w14:paraId="51CB75F4">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3.5.4 发生事故时，甲方与乙方都有抢险救灾的义务，所发生的费用由责任方承担。</w:t>
      </w:r>
    </w:p>
    <w:p w14:paraId="1CD22C40">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3.5.5 应经事故调查后确认责任；事故报告和调查应按照HSE条款有关规定进行。</w:t>
      </w:r>
    </w:p>
    <w:p w14:paraId="4F540505">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3.5.6 甲方违约造成的事故，甲方承担全部责任，并按合同约定赔偿损失；乙方违约造成的事故，乙方承担全部责任，并按合同约定赔偿损失。</w:t>
      </w:r>
    </w:p>
    <w:p w14:paraId="16F26F53">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3.5.7 合同双方共同违约造成的事故，按双方责任大小承担相应责任，并按照合同约定进行处罚。</w:t>
      </w:r>
    </w:p>
    <w:p w14:paraId="5BF9A68B">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3.5.8 对乙方发生事故后弄虚作假、隐瞒不报、迟报或谎报，按照本附约中的罚则条款对乙方进行处罚。</w:t>
      </w:r>
    </w:p>
    <w:p w14:paraId="4F8A095A">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3.5.9 由于不可抗力造成合同项目发生事故及损失，甲方及乙方各自承担相应的损失。</w:t>
      </w:r>
    </w:p>
    <w:p w14:paraId="08A894F3">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3.5.10 甲方与乙方可根据合同约定对设备进行保险。</w:t>
      </w:r>
    </w:p>
    <w:p w14:paraId="4D82DFFC">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3.5.11 对于乙方总包的合同工程，由乙方对整个合同工程的HSE负全部管理责任。</w:t>
      </w:r>
    </w:p>
    <w:p w14:paraId="00FB703D">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第四条 安全管理体系</w:t>
      </w:r>
    </w:p>
    <w:p w14:paraId="3C0E2A15">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4.1 乙方应具备完善的HSE理念与政策，并应制定相应的HSE管理体系。</w:t>
      </w:r>
    </w:p>
    <w:p w14:paraId="762DE554">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4.2 乙方应遵循有关的法律、法规和规定，有关的HSE标准；理解和接受甲方的HSE理念、政策；遵守甲方的HSE管理体系中的有关规定。</w:t>
      </w:r>
    </w:p>
    <w:p w14:paraId="4BA5DF96">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4.3 甲方要求乙方在合同工程施工过程中应用适当的安全管理体系并实现以下目标：</w:t>
      </w:r>
    </w:p>
    <w:p w14:paraId="682E3A52">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4.3.1 突发事故为零</w:t>
      </w:r>
    </w:p>
    <w:p w14:paraId="0B8F686D">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4.3.2 人员伤亡为零</w:t>
      </w:r>
    </w:p>
    <w:p w14:paraId="13F85C68">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4.3.3 环境污染事件为零</w:t>
      </w:r>
    </w:p>
    <w:p w14:paraId="5ECA4EEF">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4.4 为确保HSE目标的实现，甲方采用了油气开采的相关HSE体系文件，这些文件陈述了对HSE风险的识别及管理的方法。乙方和分包商遵循的工作标准不能低于中华人民共和国的国家法规要求的标准。</w:t>
      </w:r>
    </w:p>
    <w:p w14:paraId="700E1E00">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第五条 规定</w:t>
      </w:r>
    </w:p>
    <w:p w14:paraId="4F36D630">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5.1 乙方应采取任何必要的步骤确保其雇员遵循所有相关的HSE法规制度。</w:t>
      </w:r>
    </w:p>
    <w:p w14:paraId="7DE486F5">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5.2 乙方所有雇员应充分熟悉工作场地的环境、与工作相关的危险条件、和环境相关的规则及标准包括如何处理废品和危险材料等。工作开始前应进行危险分析和风险评估。</w:t>
      </w:r>
    </w:p>
    <w:p w14:paraId="71ADB3F4">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5.3 乙方所有雇员须充分明白一旦发生事故和事故隐患应立即向有关领导或甲方代表报告，确保事故能得到及时正确的处理并采取有效措施防止事故扩大或隐患变成事故。</w:t>
      </w:r>
    </w:p>
    <w:p w14:paraId="1D6FA8CC">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5.4 乙方应明确任何人员伤、亡事件必须立即报告甲方并迅速开展对事故原因的调查，并在48小时内提出预防纠正措施，否则应向甲方解释不能完成调查的原因。</w:t>
      </w:r>
    </w:p>
    <w:p w14:paraId="02E24004">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5.5 乙方所有雇员应明白他们有权将他们认为未得到适当控制的HSE的风险及时报告上级，以便采取措施预防潜在的伤害或损失，并提供安全和健康的工作环境。</w:t>
      </w:r>
    </w:p>
    <w:p w14:paraId="58D9CE66">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5.6 乙方所有雇员都应熟悉工作场地的一切安全和工作要求，特别是乙方的工作批准制度和类似动工、动火批准程序。这些程序经甲方认可后作为HSE计划（参见本附约第12条）的一部分。</w:t>
      </w:r>
    </w:p>
    <w:p w14:paraId="19226ED7">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5.7 在工作启动之前，所有人员都应接受现场安全指导和相关的技术培训。乙方提供这种培训必须包括相关知识及工作期望，现场安全规定、标准及即刻报告受伤事件的要求等内容。</w:t>
      </w:r>
    </w:p>
    <w:p w14:paraId="6AFA2188">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第六条 能力</w:t>
      </w:r>
    </w:p>
    <w:p w14:paraId="7E99C0A5">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6.1 乙方的工作人员须具有合适的资格、技能、经验和能力向甲方提供合同工程施工的服务。特种作业人员必须持证上岗。</w:t>
      </w:r>
    </w:p>
    <w:p w14:paraId="647FA1D3">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6.2 甲方可能要求乙方提供其工作人员的能力证明。</w:t>
      </w:r>
    </w:p>
    <w:p w14:paraId="56B48613">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 xml:space="preserve">第七条 HSE </w:t>
      </w:r>
    </w:p>
    <w:p w14:paraId="6F563B21">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7.1 应甲方的要求，乙方应根据工作中风险程度的评估按周或更短的间隔期内向指定的甲方代表提交正式报告。其报告的格式由甲方提供，报告应在规定的时间内完成。</w:t>
      </w:r>
    </w:p>
    <w:p w14:paraId="027FAADB">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7.2 该报告应概括乙方在报告期内的HSE执行情况，应对以下内容进行重点描述：</w:t>
      </w:r>
    </w:p>
    <w:p w14:paraId="0279CD90">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7.2.1 HSE计划目标的实现情况。</w:t>
      </w:r>
    </w:p>
    <w:p w14:paraId="2E08E488">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7.2.2 所有会造成潜在的、或重大伤害的、或对设备财产造成损失的、或其他应该向管理部门报告的事故、溢油和计划外排放。</w:t>
      </w:r>
    </w:p>
    <w:p w14:paraId="6291D7FB">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7.2.3 所有虽未发生但会造成潜在伤害、损失的事故。</w:t>
      </w:r>
    </w:p>
    <w:p w14:paraId="263CB623">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7.2.4 改进措施、禁令发布及法律诉讼通告等。</w:t>
      </w:r>
    </w:p>
    <w:p w14:paraId="52071F6C">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7.2.5 其它须向管理部门汇报的事项。</w:t>
      </w:r>
    </w:p>
    <w:p w14:paraId="65C80816">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7.2.6 乙方应每月向甲方提供为甲方合同工程工作的所有人员总的工作时数。</w:t>
      </w:r>
    </w:p>
    <w:p w14:paraId="356E9F5A">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第八条 医疗和责任保险</w:t>
      </w:r>
    </w:p>
    <w:p w14:paraId="7EDBE875">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为合同工程提供施工服务的所有乙方工作人员应具备以下条件：</w:t>
      </w:r>
    </w:p>
    <w:p w14:paraId="5AB86F35">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8.1身体健康。</w:t>
      </w:r>
    </w:p>
    <w:p w14:paraId="210663CB">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8.2 提供自我保险或具有乙方提供的责任保险，根据和甲方签订的合同，这些保险须在开始工作之前办妥。</w:t>
      </w:r>
    </w:p>
    <w:p w14:paraId="353F13AA">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8.3 有权使用乙方在工作场所提供的医疗设施,这些设施的供给是根据人员数量和相关的作业危险程度确定的。其医疗用品的种类与数量应由乙方在与甲方另行签订的合约中详细列明。</w:t>
      </w:r>
    </w:p>
    <w:p w14:paraId="2B6AC61F">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第九条 个人保护设备</w:t>
      </w:r>
    </w:p>
    <w:p w14:paraId="58342709">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9.1 乙方应为工作人员提供所有必需的劳保用品和设施（PPE），特殊劳保用品应在HSE计划中详细列明并获得认可。</w:t>
      </w:r>
    </w:p>
    <w:p w14:paraId="10A5FCCF">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9.2 乙方须根据工作中的危险程度选择合适的PPE，并应认识到PPE是最后的保护措施，任何详细的工作计划、措施和管理均不能取而代之。</w:t>
      </w:r>
    </w:p>
    <w:p w14:paraId="678DF833">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9.3 在所有施工场地，PPE的最低要求如下：</w:t>
      </w:r>
    </w:p>
    <w:p w14:paraId="103D374A">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9.3.1 安全帽</w:t>
      </w:r>
    </w:p>
    <w:p w14:paraId="6A1ABCE6">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9.3.2 钢头工鞋</w:t>
      </w:r>
    </w:p>
    <w:p w14:paraId="63B4F08C">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9.4 根据工作性质，满足以下用品的使用：</w:t>
      </w:r>
    </w:p>
    <w:p w14:paraId="586DB47A">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9.4.1 安全眼镜</w:t>
      </w:r>
    </w:p>
    <w:p w14:paraId="1BE92557">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9.4.2 手套</w:t>
      </w:r>
    </w:p>
    <w:p w14:paraId="6651A2EC">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9.4.3 工作服</w:t>
      </w:r>
    </w:p>
    <w:p w14:paraId="476E3AC7">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9.4.4 保护听力的用品</w:t>
      </w:r>
    </w:p>
    <w:p w14:paraId="14FBE596">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9.4.5 超过2米高工作时的防坠落设施</w:t>
      </w:r>
    </w:p>
    <w:p w14:paraId="366D9029">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9.4.6 高风险工作时的专用保护设施</w:t>
      </w:r>
    </w:p>
    <w:p w14:paraId="14A675A9">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9.5 乙方在评估PPE要求时，应根据对危险的预测确定实际需要的用品设施，而不能只满足最低的劳保要求。</w:t>
      </w:r>
    </w:p>
    <w:p w14:paraId="7509E544">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第十条 工作环境</w:t>
      </w:r>
    </w:p>
    <w:p w14:paraId="038C7EF6">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10.1 乙方应将身体状况不良而可能影响人员自身或他人健康和安全的工作人员名单正式通报甲方代表。</w:t>
      </w:r>
    </w:p>
    <w:p w14:paraId="1DAFDA94">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10.2 乙方应促使所有人员保持施工现场的清洁和整齐，从而将人员受伤、设备受损及工作被拖后、延迟的风险减至最小。</w:t>
      </w:r>
    </w:p>
    <w:p w14:paraId="05DE5A4F">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10.3 乙方应确保提供足够并能胜任的施工监督人员。</w:t>
      </w:r>
    </w:p>
    <w:p w14:paraId="7128C25F">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10.4 乙方应与当地社区和平共处，若有任何冲突、矛盾或对个人财产的破坏应立即报告甲方及有关政府部门并立即妥善处理。</w:t>
      </w:r>
    </w:p>
    <w:p w14:paraId="777289A8">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10.5 乙方应向甲方报告包括盗窃在内的一切治安事件。</w:t>
      </w:r>
    </w:p>
    <w:p w14:paraId="3D3C0D3F">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10.6 乙方应确保任何来访者进入施工现场前接受安全教育，使其了解施工场地的安全要求，并有人全程现场陪同。来访者进入施工现场须经高级管理人员的同意，并出具相关的手续。</w:t>
      </w:r>
    </w:p>
    <w:p w14:paraId="750B9ADF">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10.7 乙方应禁止吸毒、饮酒人员、其他与工作或业务无关人员进入施工现场。一旦甲方要求或必要情况下，乙方应接受甲方的抽查。</w:t>
      </w:r>
    </w:p>
    <w:p w14:paraId="015931A3">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第十一条 设备、设施安全</w:t>
      </w:r>
    </w:p>
    <w:p w14:paraId="7C0E2C7B">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11.1 乙方有责任确保所提供的设备都处于完好安全的状态，特种设备应在检验合格有效期内使用。一旦甲方要求，乙方必须随时提供设备的检查记录，维修保养记录、检验档案等。</w:t>
      </w:r>
    </w:p>
    <w:p w14:paraId="6D0E8315">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11.2 乙方应制定所有设备安全操作规程，并有责任确保所有的设备都是按安全操作规程进行操作。</w:t>
      </w:r>
    </w:p>
    <w:p w14:paraId="2375CB4B">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第十二条 HSE计划</w:t>
      </w:r>
    </w:p>
    <w:p w14:paraId="443EF0AB">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按甲方要求，乙方应编制一份全面的工作管理计划，即HSE计划。该计划应满足本附约所规定的要求。</w:t>
      </w:r>
    </w:p>
    <w:p w14:paraId="3A59693F">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12.1 制定HSE计划时应包括但不限于以下内容：</w:t>
      </w:r>
    </w:p>
    <w:p w14:paraId="3310E3F1">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12.1.1 组织结构</w:t>
      </w:r>
    </w:p>
    <w:p w14:paraId="3235B9E6">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12.1.2 工作范围</w:t>
      </w:r>
    </w:p>
    <w:p w14:paraId="563D8F29">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12.1.3 工作方法</w:t>
      </w:r>
    </w:p>
    <w:p w14:paraId="514F5112">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12.1.4 使用的主要设备介绍</w:t>
      </w:r>
    </w:p>
    <w:p w14:paraId="514DA6A6">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12.1.5 特种设备的鉴定和控制</w:t>
      </w:r>
    </w:p>
    <w:p w14:paraId="5B4B6FFD">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12.1.6 工作中的风险评估</w:t>
      </w:r>
    </w:p>
    <w:p w14:paraId="6E6A252F">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12.1.7 针对主要风险制定的安全作业程序</w:t>
      </w:r>
    </w:p>
    <w:p w14:paraId="471AAF2D">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12.1.8 人员的资格能力确认</w:t>
      </w:r>
    </w:p>
    <w:p w14:paraId="22410AF4">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12.1.9 劳动保护装备的确定及管理要求</w:t>
      </w:r>
    </w:p>
    <w:p w14:paraId="100A180A">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12.1.10 培训计划</w:t>
      </w:r>
    </w:p>
    <w:p w14:paraId="65D7FDFE">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12.1.11 工作许可制度</w:t>
      </w:r>
    </w:p>
    <w:p w14:paraId="18EE5C58">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12.1.12 应急预案（火灾爆炸事故、人员伤亡事故、重大环境污染事故、气象灾害事故等）</w:t>
      </w:r>
    </w:p>
    <w:p w14:paraId="2F4B5825">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12.2 乙方应与甲方代表充分协调，采取必要的措施确保HSE计划得到具体的执行。</w:t>
      </w:r>
    </w:p>
    <w:p w14:paraId="77FC95BE">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12.3 HSE计划应按要求审核，并保持不断更新。</w:t>
      </w:r>
    </w:p>
    <w:p w14:paraId="304F7207">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第十三条 废品处理和环保标准</w:t>
      </w:r>
    </w:p>
    <w:p w14:paraId="38A7172A">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在工作过程中，乙方应始终坚持以下几点：</w:t>
      </w:r>
    </w:p>
    <w:p w14:paraId="3DF2D747">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13.1 遵守有关废弃物（气态、液态和固态）生产、运输、储存、加工和处理等方面的所有法律和规定。应使废品的数量最小化。</w:t>
      </w:r>
    </w:p>
    <w:p w14:paraId="097FF148">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13.2 确保所有废弃物都得到有效的处理并符合相关的排放标准后排放。确保所有参加施工的机械设施和设备均符合国家和地方环保政策和法规标准的要求。</w:t>
      </w:r>
    </w:p>
    <w:p w14:paraId="69F4AC77">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13.3 具备突发环境事故应急反应程序以及适当的应急响应设备。</w:t>
      </w:r>
    </w:p>
    <w:p w14:paraId="66932A26">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第十四条 违约责任</w:t>
      </w:r>
    </w:p>
    <w:p w14:paraId="5FDEB04C">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14.1 乙方进入施工现场后必须严格履行自身的HSE职责、严格遵守本附约各条款及甲方针对合同工程项目制定的各项规章制度。</w:t>
      </w:r>
    </w:p>
    <w:p w14:paraId="2183CCC0">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14.2 甲方安全监督人员将随机对乙方的HSE表现进行检查，对违规行为进行扣分，并作为甲方HSE管理部门是否同意支付合同价款的依据；当发生安全健康环保事故时，将按本条款的规定扣除相应的合同价款。被扣除的合同价款不再向乙方另行支付。</w:t>
      </w:r>
    </w:p>
    <w:p w14:paraId="69B57D2F">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14.3 乙方HSE违规行为的扣分标准和处理办法</w:t>
      </w:r>
    </w:p>
    <w:p w14:paraId="3EE6AD9E">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14.3.1 导致一次死亡3人及以上或一次重伤7人及以上，扣除该井队完成工作量合同总价款10%的金额；</w:t>
      </w:r>
    </w:p>
    <w:p w14:paraId="452E5E06">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14.3.2 导致人员死亡的，每死亡一人，扣除合同价款5%的金额；</w:t>
      </w:r>
    </w:p>
    <w:p w14:paraId="0C386DA2">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14.3.3 导致人员重伤的，每人次从合同价款中扣除10000元；</w:t>
      </w:r>
    </w:p>
    <w:p w14:paraId="7BE174E1">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14.3.4 导致人员轻伤的，每人次从合同价款中扣除1000元至1万元；</w:t>
      </w:r>
    </w:p>
    <w:p w14:paraId="5E6BB1F4">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14.3.5 若在开工后一个月内即发生重大HSE事故的，或乙方存在严重HSE管理缺陷且甲方提出后无正当理由未能在规定期限内整改的，则该乙方将被认为是极度不安全作业机构，甲方即可单方面终止本合同，且所有的责任由该乙方承担。</w:t>
      </w:r>
    </w:p>
    <w:p w14:paraId="04971299">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第十五条 附则</w:t>
      </w:r>
    </w:p>
    <w:p w14:paraId="46FACA21">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15.1 乙方应在合同签字后十(10)日内向甲方提供HSE组织机构、联络图以及相应的人员职责，同时提交乙方的HSE计划和针对可能发生的事故应采取的应急计划。</w:t>
      </w:r>
    </w:p>
    <w:p w14:paraId="3EC24247">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15.2 乙方在项目开工后，若发生事故还需按要求填报事故报表。</w:t>
      </w:r>
    </w:p>
    <w:p w14:paraId="45D77073">
      <w:pPr>
        <w:autoSpaceDE w:val="0"/>
        <w:autoSpaceDN w:val="0"/>
        <w:spacing w:line="560" w:lineRule="exact"/>
        <w:ind w:firstLine="504"/>
        <w:rPr>
          <w:rFonts w:hint="eastAsia" w:ascii="仿宋" w:hAnsi="仿宋" w:cs="仿宋"/>
          <w:color w:val="auto"/>
          <w:sz w:val="24"/>
          <w:highlight w:val="none"/>
        </w:rPr>
      </w:pPr>
    </w:p>
    <w:p w14:paraId="5E138587">
      <w:pPr>
        <w:autoSpaceDE w:val="0"/>
        <w:autoSpaceDN w:val="0"/>
        <w:spacing w:line="560" w:lineRule="exact"/>
        <w:ind w:firstLine="504"/>
        <w:rPr>
          <w:rFonts w:hint="eastAsia" w:ascii="仿宋" w:hAnsi="仿宋" w:cs="仿宋"/>
          <w:color w:val="auto"/>
          <w:sz w:val="24"/>
          <w:highlight w:val="none"/>
        </w:rPr>
      </w:pPr>
    </w:p>
    <w:p w14:paraId="3ED76A28">
      <w:pPr>
        <w:autoSpaceDE w:val="0"/>
        <w:autoSpaceDN w:val="0"/>
        <w:spacing w:line="560" w:lineRule="exact"/>
        <w:ind w:firstLine="504"/>
        <w:rPr>
          <w:rFonts w:hint="eastAsia" w:ascii="仿宋" w:hAnsi="仿宋" w:cs="仿宋"/>
          <w:color w:val="auto"/>
          <w:sz w:val="24"/>
          <w:highlight w:val="none"/>
        </w:rPr>
      </w:pPr>
    </w:p>
    <w:p w14:paraId="763647D7">
      <w:pPr>
        <w:autoSpaceDE w:val="0"/>
        <w:autoSpaceDN w:val="0"/>
        <w:spacing w:line="560" w:lineRule="exact"/>
        <w:ind w:left="4160" w:leftChars="200" w:hanging="3600" w:hangingChars="1500"/>
        <w:rPr>
          <w:rFonts w:hint="eastAsia" w:ascii="仿宋" w:hAnsi="仿宋" w:cs="仿宋"/>
          <w:color w:val="auto"/>
          <w:sz w:val="24"/>
          <w:szCs w:val="21"/>
          <w:highlight w:val="none"/>
          <w:u w:val="single"/>
        </w:rPr>
      </w:pPr>
      <w:r>
        <w:rPr>
          <w:rFonts w:hint="eastAsia" w:ascii="仿宋" w:hAnsi="仿宋" w:cs="仿宋"/>
          <w:color w:val="auto"/>
          <w:sz w:val="24"/>
          <w:highlight w:val="none"/>
        </w:rPr>
        <w:t>甲方（盖章）：</w:t>
      </w:r>
      <w:r>
        <w:rPr>
          <w:rFonts w:hint="eastAsia" w:ascii="仿宋" w:hAnsi="仿宋" w:cs="仿宋"/>
          <w:color w:val="auto"/>
          <w:sz w:val="24"/>
          <w:highlight w:val="none"/>
        </w:rPr>
        <w:tab/>
      </w:r>
      <w:r>
        <w:rPr>
          <w:rFonts w:hint="eastAsia" w:ascii="仿宋" w:hAnsi="仿宋" w:cs="仿宋"/>
          <w:color w:val="auto"/>
          <w:sz w:val="24"/>
          <w:highlight w:val="none"/>
        </w:rPr>
        <w:tab/>
      </w:r>
      <w:r>
        <w:rPr>
          <w:rFonts w:hint="eastAsia" w:ascii="仿宋" w:hAnsi="仿宋" w:cs="仿宋"/>
          <w:color w:val="auto"/>
          <w:sz w:val="24"/>
          <w:highlight w:val="none"/>
        </w:rPr>
        <w:t xml:space="preserve">  乙方（盖章）：</w:t>
      </w:r>
    </w:p>
    <w:p w14:paraId="4E72230D">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法定代表人（委托代理人）：          法定代表人（委托代理人）：</w:t>
      </w:r>
    </w:p>
    <w:p w14:paraId="1074934A">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（签章）                            （签章）</w:t>
      </w:r>
    </w:p>
    <w:p w14:paraId="1CEFDBAF">
      <w:pPr>
        <w:autoSpaceDE w:val="0"/>
        <w:autoSpaceDN w:val="0"/>
        <w:spacing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日期：    年   月   日              日期：    年   月   日</w:t>
      </w:r>
    </w:p>
    <w:p w14:paraId="395E868B">
      <w:pPr>
        <w:autoSpaceDE w:val="0"/>
        <w:autoSpaceDN w:val="0"/>
        <w:spacing w:line="560" w:lineRule="exact"/>
        <w:ind w:firstLine="504"/>
        <w:rPr>
          <w:rFonts w:hint="eastAsia" w:ascii="仿宋" w:hAnsi="仿宋" w:cs="仿宋"/>
          <w:color w:val="auto"/>
          <w:sz w:val="24"/>
          <w:highlight w:val="none"/>
        </w:rPr>
        <w:sectPr>
          <w:headerReference r:id="rId11" w:type="default"/>
          <w:footerReference r:id="rId12" w:type="default"/>
          <w:pgSz w:w="11906" w:h="16838"/>
          <w:pgMar w:top="1440" w:right="1066" w:bottom="1440" w:left="1066" w:header="572" w:footer="851" w:gutter="397"/>
          <w:pgNumType w:fmt="decimal"/>
          <w:cols w:space="720" w:num="1"/>
          <w:docGrid w:linePitch="286" w:charSpace="0"/>
        </w:sectPr>
      </w:pPr>
    </w:p>
    <w:p w14:paraId="470BCC97">
      <w:pPr>
        <w:keepNext/>
        <w:keepLines/>
        <w:spacing w:before="312" w:beforeLines="100" w:after="312" w:afterLines="100" w:line="560" w:lineRule="exact"/>
        <w:ind w:firstLine="361" w:firstLineChars="150"/>
        <w:outlineLvl w:val="9"/>
        <w:rPr>
          <w:rFonts w:hint="eastAsia" w:ascii="仿宋" w:hAnsi="仿宋" w:cs="仿宋"/>
          <w:b/>
          <w:bCs/>
          <w:color w:val="auto"/>
          <w:kern w:val="44"/>
          <w:sz w:val="24"/>
          <w:szCs w:val="44"/>
          <w:highlight w:val="none"/>
        </w:rPr>
      </w:pPr>
      <w:bookmarkStart w:id="134" w:name="_Toc21500"/>
      <w:r>
        <w:rPr>
          <w:rFonts w:hint="eastAsia" w:ascii="仿宋" w:hAnsi="仿宋" w:cs="仿宋"/>
          <w:b/>
          <w:bCs/>
          <w:color w:val="auto"/>
          <w:kern w:val="44"/>
          <w:sz w:val="24"/>
          <w:szCs w:val="44"/>
          <w:highlight w:val="none"/>
        </w:rPr>
        <w:t>附件3：廉洁协议书</w:t>
      </w:r>
      <w:bookmarkEnd w:id="134"/>
    </w:p>
    <w:p w14:paraId="2B4CE89F">
      <w:pPr>
        <w:spacing w:line="560" w:lineRule="exact"/>
        <w:ind w:firstLine="506"/>
        <w:jc w:val="center"/>
        <w:rPr>
          <w:rFonts w:hint="eastAsia" w:ascii="仿宋" w:hAnsi="仿宋" w:cs="仿宋"/>
          <w:b/>
          <w:color w:val="auto"/>
          <w:sz w:val="24"/>
          <w:highlight w:val="none"/>
        </w:rPr>
      </w:pPr>
      <w:r>
        <w:rPr>
          <w:rFonts w:hint="eastAsia" w:ascii="仿宋" w:hAnsi="仿宋" w:cs="仿宋"/>
          <w:b/>
          <w:color w:val="auto"/>
          <w:sz w:val="24"/>
          <w:highlight w:val="none"/>
        </w:rPr>
        <w:t>廉洁协议书</w:t>
      </w:r>
    </w:p>
    <w:p w14:paraId="683496E5">
      <w:pPr>
        <w:autoSpaceDE w:val="0"/>
        <w:autoSpaceDN w:val="0"/>
        <w:ind w:firstLine="506"/>
        <w:jc w:val="center"/>
        <w:rPr>
          <w:rFonts w:hint="eastAsia" w:ascii="仿宋" w:hAnsi="仿宋" w:cs="仿宋"/>
          <w:b/>
          <w:color w:val="auto"/>
          <w:sz w:val="24"/>
          <w:highlight w:val="none"/>
        </w:rPr>
      </w:pPr>
    </w:p>
    <w:p w14:paraId="21537100">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为保证发包方项目建设工作公正、公平、有序健康地发展，维护双方利益，促使交易双方廉洁自律，经过</w:t>
      </w:r>
      <w:r>
        <w:rPr>
          <w:rFonts w:hint="eastAsia" w:ascii="仿宋" w:hAnsi="仿宋" w:cs="仿宋"/>
          <w:color w:val="auto"/>
          <w:sz w:val="24"/>
          <w:highlight w:val="none"/>
          <w:u w:val="single"/>
        </w:rPr>
        <w:t xml:space="preserve">新疆维吾尔自治区地质研究院 </w:t>
      </w:r>
      <w:r>
        <w:rPr>
          <w:rFonts w:hint="eastAsia" w:ascii="仿宋" w:hAnsi="仿宋" w:cs="仿宋"/>
          <w:color w:val="auto"/>
          <w:sz w:val="24"/>
          <w:highlight w:val="none"/>
        </w:rPr>
        <w:t>（以下简称“发包方”）与</w:t>
      </w:r>
      <w:r>
        <w:rPr>
          <w:rFonts w:hint="eastAsia" w:ascii="仿宋" w:hAnsi="仿宋" w:cs="仿宋"/>
          <w:color w:val="auto"/>
          <w:sz w:val="24"/>
          <w:highlight w:val="none"/>
          <w:u w:val="single"/>
        </w:rPr>
        <w:t xml:space="preserve"> </w:t>
      </w:r>
      <w:r>
        <w:rPr>
          <w:rFonts w:hint="eastAsia" w:ascii="仿宋" w:hAnsi="仿宋" w:cs="仿宋"/>
          <w:color w:val="auto"/>
          <w:sz w:val="24"/>
          <w:szCs w:val="21"/>
          <w:highlight w:val="none"/>
          <w:u w:val="single"/>
        </w:rPr>
        <w:t xml:space="preserve">                   </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(以下简称“承包方”），就廉洁协议有关事项共同协商一致，订立条款如下：</w:t>
      </w:r>
    </w:p>
    <w:p w14:paraId="3E35DED3">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1.本协议适用于双方进行的任何交易项目。</w:t>
      </w:r>
    </w:p>
    <w:p w14:paraId="6664C23D">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2.交易双方依据签订的合同和协议，在有关法律法规和规定范围内享有各自的权利、履行各自的义务并承担各自的责任。</w:t>
      </w:r>
    </w:p>
    <w:p w14:paraId="64346C37">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3.承包方不得以任何方式向发包方有关人员请客、送礼（礼金、礼物、纪念品及其它物品）；不得向发包方发放任何形式的现金；不得为发包方有关人员提供非工作之车船机票、通讯工具、旅游娱乐及其他内容的消费。严禁向发包方有关人员行贿，否则违纪违法钱物由发包方收缴，并按收缴钱和物品价值的1－2倍扣罚承包方。情节严重者发包方有权终止合同，造成的经济损失由承包方赔偿。被终止合同者三年内不准进入发包方市场，情节特别严重者发包方有权追究其法律责任。</w:t>
      </w:r>
    </w:p>
    <w:p w14:paraId="408DE71F">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4.发包方不得收受和索要承包方的礼物、礼金和纪念品及其它物品；不得在承包方报销应自理的各项费用；不得向承包方借款；不得以工程为由让承包方购买与履行合同无关的物品。违者按《中国共产党纪律处分条例》、《企业职工奖惩条例》等有关规定处理，情节严重者追究法律责任。</w:t>
      </w:r>
    </w:p>
    <w:p w14:paraId="66870015">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5.交易双方的公务往来一律在办公室或施工现场进行，不得在其它场合进行。</w:t>
      </w:r>
    </w:p>
    <w:p w14:paraId="0F029564">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6.发包方管理人员不得在承包方及所属单位兼职并领取任何形式的报酬；不得安排亲属在所分管的承包方及其所属单位工作。违者需辞退其亲属；情节严重的，按有关规定处理。</w:t>
      </w:r>
    </w:p>
    <w:p w14:paraId="7F41CF46">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7.本协议由双方监督执行，双方单位及人员均有权向主管部门或纪检监察部门举报违纪违规行为，一经查实，对举报者给予适当奖励。</w:t>
      </w:r>
    </w:p>
    <w:p w14:paraId="30FADCCB">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8.本协议自双方签字盖章之日起生效。</w:t>
      </w:r>
    </w:p>
    <w:p w14:paraId="4810F813">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9.本协议份数为与主合同份数一致。所有经济交易合同由发包方纪检部门负责监督执行。</w:t>
      </w:r>
    </w:p>
    <w:p w14:paraId="75882A57">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 xml:space="preserve">10.补充条款（不得违反国家有关法律法规及企业有关规定）：无。 </w:t>
      </w:r>
    </w:p>
    <w:p w14:paraId="747875D8">
      <w:pPr>
        <w:autoSpaceDE w:val="0"/>
        <w:autoSpaceDN w:val="0"/>
        <w:ind w:firstLine="506"/>
        <w:rPr>
          <w:rFonts w:hint="eastAsia" w:ascii="仿宋" w:hAnsi="仿宋" w:cs="仿宋"/>
          <w:b/>
          <w:color w:val="auto"/>
          <w:sz w:val="24"/>
          <w:highlight w:val="none"/>
        </w:rPr>
      </w:pPr>
    </w:p>
    <w:p w14:paraId="44FF7E44">
      <w:pPr>
        <w:autoSpaceDE w:val="0"/>
        <w:autoSpaceDN w:val="0"/>
        <w:ind w:firstLine="506"/>
        <w:rPr>
          <w:rFonts w:hint="eastAsia" w:ascii="仿宋" w:hAnsi="仿宋" w:cs="仿宋"/>
          <w:b/>
          <w:color w:val="auto"/>
          <w:sz w:val="24"/>
          <w:highlight w:val="none"/>
        </w:rPr>
      </w:pPr>
    </w:p>
    <w:p w14:paraId="7841F50B">
      <w:pPr>
        <w:autoSpaceDE w:val="0"/>
        <w:autoSpaceDN w:val="0"/>
        <w:ind w:firstLine="506"/>
        <w:rPr>
          <w:rFonts w:hint="eastAsia" w:ascii="仿宋" w:hAnsi="仿宋" w:cs="仿宋"/>
          <w:b/>
          <w:color w:val="auto"/>
          <w:sz w:val="24"/>
          <w:highlight w:val="none"/>
        </w:rPr>
      </w:pPr>
    </w:p>
    <w:p w14:paraId="5CEF2F62">
      <w:pPr>
        <w:autoSpaceDE w:val="0"/>
        <w:autoSpaceDN w:val="0"/>
        <w:ind w:firstLine="506"/>
        <w:rPr>
          <w:rFonts w:hint="eastAsia" w:ascii="仿宋" w:hAnsi="仿宋" w:cs="仿宋"/>
          <w:b/>
          <w:color w:val="auto"/>
          <w:sz w:val="24"/>
          <w:highlight w:val="none"/>
        </w:rPr>
      </w:pPr>
    </w:p>
    <w:p w14:paraId="3095B772">
      <w:pPr>
        <w:spacing w:before="156" w:beforeLines="50"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发包方（盖章）：</w:t>
      </w:r>
      <w:r>
        <w:rPr>
          <w:rFonts w:hint="eastAsia" w:ascii="仿宋" w:hAnsi="仿宋" w:cs="仿宋"/>
          <w:color w:val="auto"/>
          <w:sz w:val="24"/>
          <w:highlight w:val="none"/>
        </w:rPr>
        <w:tab/>
      </w:r>
      <w:r>
        <w:rPr>
          <w:rFonts w:hint="eastAsia" w:ascii="仿宋" w:hAnsi="仿宋" w:cs="仿宋"/>
          <w:color w:val="auto"/>
          <w:sz w:val="24"/>
          <w:highlight w:val="none"/>
        </w:rPr>
        <w:tab/>
      </w:r>
      <w:r>
        <w:rPr>
          <w:rFonts w:hint="eastAsia" w:ascii="仿宋" w:hAnsi="仿宋" w:cs="仿宋"/>
          <w:color w:val="auto"/>
          <w:sz w:val="24"/>
          <w:highlight w:val="none"/>
        </w:rPr>
        <w:t xml:space="preserve">                   承包方（盖章）：</w:t>
      </w:r>
    </w:p>
    <w:p w14:paraId="658B23A6">
      <w:pPr>
        <w:spacing w:before="156" w:beforeLines="50" w:line="560" w:lineRule="exact"/>
        <w:ind w:firstLine="504"/>
        <w:rPr>
          <w:rFonts w:hint="eastAsia" w:ascii="仿宋" w:hAnsi="仿宋" w:cs="仿宋"/>
          <w:color w:val="auto"/>
          <w:sz w:val="24"/>
          <w:highlight w:val="none"/>
        </w:rPr>
      </w:pPr>
    </w:p>
    <w:p w14:paraId="0902551B">
      <w:pPr>
        <w:spacing w:before="156" w:beforeLines="50"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法定代表人（委托代理人）：           法定代表人（委托代理人）：</w:t>
      </w:r>
    </w:p>
    <w:p w14:paraId="35E44023">
      <w:pPr>
        <w:spacing w:before="156" w:beforeLines="50"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（签字）                             （签字）</w:t>
      </w:r>
    </w:p>
    <w:p w14:paraId="0E7D29BD">
      <w:pPr>
        <w:spacing w:before="156" w:beforeLines="50"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日期：    年   月   日               日期：    年   月   日</w:t>
      </w:r>
    </w:p>
    <w:p w14:paraId="29BCFE7B">
      <w:pPr>
        <w:autoSpaceDE w:val="0"/>
        <w:autoSpaceDN w:val="0"/>
        <w:spacing w:before="156" w:beforeLines="50" w:line="560" w:lineRule="exact"/>
        <w:ind w:firstLine="504"/>
        <w:rPr>
          <w:rFonts w:hint="eastAsia" w:ascii="仿宋" w:hAnsi="仿宋" w:cs="仿宋"/>
          <w:color w:val="auto"/>
          <w:sz w:val="24"/>
          <w:highlight w:val="none"/>
        </w:rPr>
      </w:pPr>
    </w:p>
    <w:p w14:paraId="3B2A9B17">
      <w:pPr>
        <w:spacing w:after="120"/>
        <w:ind w:left="560" w:leftChars="200" w:firstLine="504"/>
        <w:rPr>
          <w:rFonts w:hint="eastAsia" w:ascii="仿宋" w:hAnsi="仿宋" w:cs="仿宋"/>
          <w:color w:val="auto"/>
          <w:sz w:val="24"/>
          <w:highlight w:val="none"/>
        </w:rPr>
      </w:pPr>
    </w:p>
    <w:p w14:paraId="1968F4E5">
      <w:pPr>
        <w:ind w:firstLine="504"/>
        <w:rPr>
          <w:rFonts w:hint="eastAsia" w:ascii="仿宋" w:hAnsi="仿宋" w:cs="仿宋"/>
          <w:color w:val="auto"/>
          <w:sz w:val="24"/>
          <w:highlight w:val="none"/>
        </w:rPr>
      </w:pPr>
    </w:p>
    <w:p w14:paraId="19BE491F">
      <w:pPr>
        <w:spacing w:after="120"/>
        <w:ind w:left="560" w:leftChars="200" w:firstLine="504"/>
        <w:rPr>
          <w:rFonts w:hint="eastAsia" w:ascii="仿宋" w:hAnsi="仿宋" w:cs="仿宋"/>
          <w:color w:val="auto"/>
          <w:sz w:val="24"/>
          <w:highlight w:val="none"/>
        </w:rPr>
      </w:pPr>
    </w:p>
    <w:p w14:paraId="5657B934">
      <w:pPr>
        <w:ind w:firstLine="504"/>
        <w:rPr>
          <w:rFonts w:hint="eastAsia" w:ascii="仿宋" w:hAnsi="仿宋" w:cs="仿宋"/>
          <w:color w:val="auto"/>
          <w:sz w:val="24"/>
          <w:highlight w:val="none"/>
        </w:rPr>
      </w:pPr>
    </w:p>
    <w:p w14:paraId="0CAB265D">
      <w:pPr>
        <w:spacing w:after="120"/>
        <w:ind w:left="560" w:leftChars="200" w:firstLine="504"/>
        <w:rPr>
          <w:rFonts w:hint="eastAsia" w:ascii="仿宋" w:hAnsi="仿宋" w:cs="仿宋"/>
          <w:color w:val="auto"/>
          <w:sz w:val="24"/>
          <w:highlight w:val="none"/>
        </w:rPr>
      </w:pPr>
    </w:p>
    <w:p w14:paraId="3D08E18A">
      <w:pPr>
        <w:ind w:firstLine="504"/>
        <w:rPr>
          <w:rFonts w:hint="eastAsia" w:ascii="仿宋" w:hAnsi="仿宋" w:cs="仿宋"/>
          <w:color w:val="auto"/>
          <w:sz w:val="24"/>
          <w:highlight w:val="none"/>
        </w:rPr>
      </w:pPr>
    </w:p>
    <w:p w14:paraId="4209D402">
      <w:pPr>
        <w:spacing w:after="120"/>
        <w:ind w:left="560" w:leftChars="200" w:firstLine="504"/>
        <w:rPr>
          <w:rFonts w:hint="eastAsia" w:ascii="仿宋" w:hAnsi="仿宋" w:cs="仿宋"/>
          <w:color w:val="auto"/>
          <w:sz w:val="24"/>
          <w:highlight w:val="none"/>
        </w:rPr>
      </w:pPr>
    </w:p>
    <w:p w14:paraId="6D1E7A8E">
      <w:pPr>
        <w:ind w:firstLine="504"/>
        <w:rPr>
          <w:rFonts w:hint="eastAsia" w:ascii="仿宋" w:hAnsi="仿宋" w:cs="仿宋"/>
          <w:color w:val="auto"/>
          <w:sz w:val="24"/>
          <w:highlight w:val="none"/>
        </w:rPr>
      </w:pPr>
    </w:p>
    <w:p w14:paraId="7D2EFB00">
      <w:pPr>
        <w:spacing w:after="120"/>
        <w:ind w:left="560" w:leftChars="200" w:firstLine="504"/>
        <w:rPr>
          <w:rFonts w:hint="eastAsia" w:ascii="仿宋" w:hAnsi="仿宋" w:cs="仿宋"/>
          <w:color w:val="auto"/>
          <w:sz w:val="24"/>
          <w:highlight w:val="none"/>
        </w:rPr>
      </w:pPr>
    </w:p>
    <w:p w14:paraId="6AEF999D">
      <w:pPr>
        <w:ind w:firstLine="504"/>
        <w:rPr>
          <w:rFonts w:hint="eastAsia" w:ascii="仿宋" w:hAnsi="仿宋" w:cs="仿宋"/>
          <w:color w:val="auto"/>
          <w:sz w:val="24"/>
          <w:highlight w:val="none"/>
        </w:rPr>
      </w:pPr>
    </w:p>
    <w:p w14:paraId="480A1534">
      <w:pPr>
        <w:keepNext/>
        <w:keepLines/>
        <w:spacing w:before="312" w:beforeLines="100" w:after="312" w:afterLines="100"/>
        <w:ind w:firstLine="361" w:firstLineChars="150"/>
        <w:outlineLvl w:val="9"/>
        <w:rPr>
          <w:rFonts w:hint="eastAsia" w:ascii="仿宋" w:hAnsi="仿宋" w:cs="仿宋"/>
          <w:b/>
          <w:bCs/>
          <w:color w:val="auto"/>
          <w:kern w:val="44"/>
          <w:sz w:val="24"/>
          <w:szCs w:val="44"/>
          <w:highlight w:val="none"/>
        </w:rPr>
      </w:pPr>
      <w:r>
        <w:rPr>
          <w:rFonts w:hint="eastAsia" w:ascii="仿宋" w:hAnsi="仿宋" w:cs="仿宋"/>
          <w:b/>
          <w:bCs/>
          <w:color w:val="auto"/>
          <w:kern w:val="44"/>
          <w:sz w:val="24"/>
          <w:szCs w:val="44"/>
          <w:highlight w:val="none"/>
        </w:rPr>
        <w:br w:type="page"/>
      </w:r>
      <w:bookmarkStart w:id="135" w:name="_Toc4932"/>
      <w:r>
        <w:rPr>
          <w:rFonts w:hint="eastAsia" w:ascii="仿宋" w:hAnsi="仿宋" w:cs="仿宋"/>
          <w:b/>
          <w:bCs/>
          <w:color w:val="auto"/>
          <w:kern w:val="44"/>
          <w:sz w:val="24"/>
          <w:szCs w:val="44"/>
          <w:highlight w:val="none"/>
        </w:rPr>
        <w:t>附件4：保密协议</w:t>
      </w:r>
      <w:bookmarkEnd w:id="135"/>
    </w:p>
    <w:p w14:paraId="7659A00A">
      <w:pPr>
        <w:ind w:firstLine="506"/>
        <w:jc w:val="center"/>
        <w:rPr>
          <w:rFonts w:hint="eastAsia" w:ascii="仿宋" w:hAnsi="仿宋" w:cs="仿宋"/>
          <w:b/>
          <w:color w:val="auto"/>
          <w:sz w:val="24"/>
          <w:highlight w:val="none"/>
        </w:rPr>
      </w:pPr>
    </w:p>
    <w:p w14:paraId="58FB88F0">
      <w:pPr>
        <w:ind w:firstLine="506"/>
        <w:jc w:val="center"/>
        <w:rPr>
          <w:rFonts w:hint="eastAsia" w:ascii="仿宋" w:hAnsi="仿宋" w:cs="仿宋"/>
          <w:b/>
          <w:color w:val="auto"/>
          <w:sz w:val="24"/>
          <w:highlight w:val="none"/>
        </w:rPr>
      </w:pPr>
      <w:r>
        <w:rPr>
          <w:rFonts w:hint="eastAsia" w:ascii="仿宋" w:hAnsi="仿宋" w:cs="仿宋"/>
          <w:b/>
          <w:color w:val="auto"/>
          <w:sz w:val="24"/>
          <w:highlight w:val="none"/>
        </w:rPr>
        <w:t>保密协议</w:t>
      </w:r>
    </w:p>
    <w:p w14:paraId="60C32516">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根据《中华人民共和国民法典》、《中华人人民共和国保密法》、《保密法实施办法》、《中华人民共和国专利法》、《中华人人民共和国知识产权保护法》以及有关保密的国家法律、法规及标准，按照《</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合同》中的商业和技术秘密有关事宜，甲、乙双方按照平等互利、协商一致的原则，就项目订立本合同。</w:t>
      </w:r>
    </w:p>
    <w:p w14:paraId="2E726FB3">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1 定义</w:t>
      </w:r>
    </w:p>
    <w:p w14:paraId="5E80238A">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1.1 保密信息的定义</w:t>
      </w:r>
    </w:p>
    <w:p w14:paraId="575F05A1">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保密信息指不为公众所知，又能为其所有者带来经济效益的所有信息、数据或技术，包括但不限于提供方的与研究、开发、生产、产品、服务、客户、市场有关的软件、程序、发明、工艺、设计、图纸、专有技术、工程、流程、方式、硬件配置信息、客户名单、合同价格、成本、研究报告、预测和估计、报表、商业计划、商业秘密、商业模式、公司决议等任何或所有的商业信息、财务信息、技术资料、生产资料以及会议资料和文件；保密信息既包括书面认定为保密或专有的，又包括口头给予，随即被书面确认为保密或专有的。</w:t>
      </w:r>
    </w:p>
    <w:p w14:paraId="4152110A">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上述所称的保密信息不包括如下的信息：</w:t>
      </w:r>
    </w:p>
    <w:p w14:paraId="292AC0C5">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1） 在不承担保密义务的情况下，接收方从提供方收到之前就已知晓的；</w:t>
      </w:r>
    </w:p>
    <w:p w14:paraId="7A5736C6">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2） 非因任何一方的过错造成的为公众所了解的；</w:t>
      </w:r>
    </w:p>
    <w:p w14:paraId="2C5811A3">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3） 从没有保密义务的第三方那里正当取得的，并且以该取得方所应了解为限，该第三方不是违法的获得和披露该保密信息；</w:t>
      </w:r>
    </w:p>
    <w:p w14:paraId="556BAE90">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4） 提供方向没有保密义务第三方合法披露并且被该第三方合法披露的；</w:t>
      </w:r>
    </w:p>
    <w:p w14:paraId="5AC8CADA">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5） 在没有接触保密信息的情况下，接收方独立开发取得的；</w:t>
      </w:r>
    </w:p>
    <w:p w14:paraId="5AF797F1">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6） 接收方事先征得提供方书面同意而发布的。</w:t>
      </w:r>
    </w:p>
    <w:p w14:paraId="0DE95C4D">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1.2 接收方和提供方</w:t>
      </w:r>
    </w:p>
    <w:p w14:paraId="51347821">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1） “接收方”指：保密信息的获得方。</w:t>
      </w:r>
    </w:p>
    <w:p w14:paraId="7C1B0978">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2） “提供方”指：保密信息的来源方。</w:t>
      </w:r>
    </w:p>
    <w:p w14:paraId="458486DF">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2 保密义务</w:t>
      </w:r>
    </w:p>
    <w:p w14:paraId="492679D7">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1） 接收方如同对待自己的保密信息一样，对取得的保密信息采取同样的措施，确保其安全。双方当事人同意只可以给予或传授给因履行所聘用之职务而必须并且适当地要求了解该等保密信息的雇员。双方当事人应将所有包含保密信息的文件和记录存放在一个安全的、保险的地方。任何以电子方式存储于电脑的保密信息应被誉为有效地防范于任何未经授权的直接或间接通过网络进行的入侵或使用。</w:t>
      </w:r>
    </w:p>
    <w:p w14:paraId="766F651E">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2） 合同双方当事人相互承认任何一方自行提供给另一方的保密信息及其中包含和／或有关的一切权利，是提供方的专有财产，接受方应考虑提供方的利益妥善保存。</w:t>
      </w:r>
    </w:p>
    <w:p w14:paraId="79D416DA">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合同双方当事人同意双方披露保密信息的主要目的是为了双方在该工程中的合作。根据本协议的规定所提供之保密信息的使用，应只限于该项目的，除非在披露该等保密信息时，提供另外以书面形式指明其他目的。如果披露时指明的使用目的与上述规定的使用目的不相符合，则应以披露时指明的使用目的为准。未经披露方事先书面授权，不得将保密信息用于其他之目的。双方在此保证仅在与双方商定的项目有关时使用从另一方收到的保密信息，绝不为与项目无关的目的使用保密信息。</w:t>
      </w:r>
    </w:p>
    <w:p w14:paraId="5A2C2565">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3） 合同双方当事人承诺，将对其各自及其雇员或代表，在其他一方当事人的营业地点因履行义务而知晓的所有内部商业信息严格保守秘密，绝不将该等信息泄露给任何第三方。</w:t>
      </w:r>
    </w:p>
    <w:p w14:paraId="7BEFA0C0">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此规定特别适用于有关技术、设计、生产、经营或组织机构事宜的所有内部信息。</w:t>
      </w:r>
    </w:p>
    <w:p w14:paraId="76ABD6EA">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4） 如果任何一方当事人意图与第三方签署一份分包合同，因而不得不向该第三方披露保密信息，则该方当事人应事先从另一方当事人得到书面同意。该披露信息之当事人与分包人并应在披露该等保密信息之前，按照与本协议相同的格式签署一份保密协议。</w:t>
      </w:r>
    </w:p>
    <w:p w14:paraId="4381E8F7">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5） 若接收方与第三方合并、被第三方兼并或被第三方直接或间接控制，该接收方不得向该第三方披露任何提供方的保密信息；接收方应立即将提供方的保密资料归还提供方，或根据提供方的要求予以销毁；但如事先获得提供方的书面同意，接收方可继续使用该保密信息。</w:t>
      </w:r>
    </w:p>
    <w:p w14:paraId="41893F88">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6） 如果接收方被要求向政府部门、法院或其他有权部门提供保密信息，接收方在可能的情况下，应立即向提供方予以通报，以便提供方能以保密为抗辩理由或取得保护措施，并且应用尽适用法的所有程序来保护该保密信息,由此所花费的合理费用由提供方承担。</w:t>
      </w:r>
    </w:p>
    <w:p w14:paraId="0DC5B31F">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7） 如果接收方被要求向政府部门、法院或其他有权部门提供保密信息，接收方在可能的情况下，应立即向提供方予以通报，以便提供方能以保密为抗辩理由或取得保护措施，并且应用尽适用法的所有程序来保护该保密信息,由此所花费的合理费用由提供方承担。</w:t>
      </w:r>
    </w:p>
    <w:p w14:paraId="6260A77E">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3 非权利授予</w:t>
      </w:r>
    </w:p>
    <w:p w14:paraId="02566967">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任何保密信息的获得并不意味着授予接收方任何有关提供方所有的专利权或版权，也不意味着授予接收方有关对方保密信息的任何权利，除了接收方有权为履行其在合同项下的义务合理使用提供方提供的保密信息。</w:t>
      </w:r>
    </w:p>
    <w:p w14:paraId="71DB3E64">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4 知识产权</w:t>
      </w:r>
    </w:p>
    <w:p w14:paraId="56C828B3">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1） 保密义务同样适用于有关未经注册或未被授予专利权的发明的文件和信息。</w:t>
      </w:r>
    </w:p>
    <w:p w14:paraId="5A03D082">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2） 因对本协议所指保密信息的使用而直接或间接产生的知识产权方面的权利由合同双方当事人协商决定其归属。</w:t>
      </w:r>
    </w:p>
    <w:p w14:paraId="2159A246">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5 违约和赔偿</w:t>
      </w:r>
    </w:p>
    <w:p w14:paraId="5E0AE887">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1） 任何一方有违反本协议的情形，无论故意与过失，应当立即停止侵害，并在第一时间采取一切必要措施防止保密信息的扩散，尽最大可能消除影响。</w:t>
      </w:r>
    </w:p>
    <w:p w14:paraId="47D75C6F">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2） 一方违反本协议的规定，应承担违约责任，违约方应向守约方支付违约金，违约金的具体数额由双方协商确定。</w:t>
      </w:r>
    </w:p>
    <w:p w14:paraId="4F2B95DE">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3） 上述违约金数额并不影响受损害方向违约方要求损害赔偿。该等赔偿以受损害方实际遭受的损失为限。</w:t>
      </w:r>
    </w:p>
    <w:p w14:paraId="7C4E7416">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6 保密文件的归还</w:t>
      </w:r>
    </w:p>
    <w:p w14:paraId="75153A18">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在每一单独订立合同的项目终止之后，协议所涉及的由提供方送交给接收方的一切保密信息（双方存档资料除外），无论是书面的还是其他具体形式，以及接收方所作的复印件均需立即交还提供方，或者予以销毁，且有关销毁凭证应同时送交给对方。</w:t>
      </w:r>
    </w:p>
    <w:p w14:paraId="0532F12C">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7 一般规定</w:t>
      </w:r>
    </w:p>
    <w:p w14:paraId="025AE1D5">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1） 对本协议任何条款进行修改，均应以书面形式作出并经双方当事人各自的合法授权代表签署，否则无效。</w:t>
      </w:r>
    </w:p>
    <w:p w14:paraId="1F2581B5">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2） 本协议任何部分的无效不应影响本协议其他部分的效力。若本协议任何部分被宣告无效，当事人各方均应友好协商确定替代的规定，该等替代的规定应尽可能与双方当事人的原意相符合。</w:t>
      </w:r>
    </w:p>
    <w:p w14:paraId="67B44714">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3） 提供方无义务保证向接收方所披露保密信息的准确性与完整性，也无义务承担所披露的信息所造成的任何特殊的、偶然的、后续的、间接的损害或损失，但该方应知所披露的保密信息会给对方造成损害或损失的除外。</w:t>
      </w:r>
    </w:p>
    <w:p w14:paraId="3E569ED4">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4） 接收方因使用提供方所披露的保密信息而引起第三方的诉讼、仲裁、扣押或没收、赔偿或补偿请求或其他权利要求，由此给接收方造成的损害和损失，提供方应给予赔偿或补偿；接收方对第三方任何合理赔偿或补偿，该提供方应给予补偿，但接收方错误地使用该保密信息的除外。</w:t>
      </w:r>
    </w:p>
    <w:p w14:paraId="7C1FD15D">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5） 双方都承认，如有违本协议，因此而造成的损失将难以估量，并承诺：提供方可以向法院或有关的部门申请保护措施，来保护自己的正当权利,该等权利的行使不影响其继续享有和行使其他权利和补偿权。</w:t>
      </w:r>
    </w:p>
    <w:p w14:paraId="49636858">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6） 一方没有履行本协议的规定或没有行使协议项下的权利或其他有关权利，并不构成该方将来履行该规定或其他规定、行使该权利或其他有关权利的放弃。</w:t>
      </w:r>
    </w:p>
    <w:p w14:paraId="710469CD">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7） 任何一方不得将本协议项下的权利和义务转让给第三方，但获得对方书面同意的除外。</w:t>
      </w:r>
    </w:p>
    <w:p w14:paraId="11D58325">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8 本协议的生效及有效期</w:t>
      </w:r>
    </w:p>
    <w:p w14:paraId="151B6496">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本协议自发标之日即合同签订之日起生效，并在协议终止10年内仍具法律约束力直至履行完毕。除非提供方提前九十天发出书面通知给接收方终止本协议，或协议双方一致同意终止本协议。但是按照本协议之规定对于在本协议终止前所披露的信息和文件的义务将不受影响，而将继续有效，继续具有约束力。</w:t>
      </w:r>
    </w:p>
    <w:p w14:paraId="0FF51556">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9 适用法律和司法管辖</w:t>
      </w:r>
    </w:p>
    <w:p w14:paraId="0593004C">
      <w:pPr>
        <w:autoSpaceDE w:val="0"/>
        <w:autoSpaceDN w:val="0"/>
        <w:ind w:firstLine="504"/>
        <w:rPr>
          <w:rFonts w:hint="eastAsia" w:ascii="仿宋" w:hAnsi="仿宋" w:cs="仿宋"/>
          <w:color w:val="auto"/>
          <w:sz w:val="24"/>
          <w:highlight w:val="none"/>
        </w:rPr>
      </w:pPr>
      <w:r>
        <w:rPr>
          <w:rFonts w:hint="eastAsia" w:ascii="仿宋" w:hAnsi="仿宋" w:cs="仿宋"/>
          <w:color w:val="auto"/>
          <w:sz w:val="24"/>
          <w:highlight w:val="none"/>
        </w:rPr>
        <w:t>本协议适用中国法律并按中国法律解释。任何通过友好协商后不能解决的争议均应提交有承包人所在地人民法院诉讼解决。</w:t>
      </w:r>
    </w:p>
    <w:p w14:paraId="742D4542">
      <w:pPr>
        <w:spacing w:before="156" w:beforeLines="50"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发包方（盖章）：</w:t>
      </w:r>
      <w:r>
        <w:rPr>
          <w:rFonts w:hint="eastAsia" w:ascii="仿宋" w:hAnsi="仿宋" w:cs="仿宋"/>
          <w:color w:val="auto"/>
          <w:sz w:val="24"/>
          <w:highlight w:val="none"/>
        </w:rPr>
        <w:tab/>
      </w:r>
      <w:r>
        <w:rPr>
          <w:rFonts w:hint="eastAsia" w:ascii="仿宋" w:hAnsi="仿宋" w:cs="仿宋"/>
          <w:color w:val="auto"/>
          <w:sz w:val="24"/>
          <w:highlight w:val="none"/>
        </w:rPr>
        <w:tab/>
      </w:r>
      <w:r>
        <w:rPr>
          <w:rFonts w:hint="eastAsia" w:ascii="仿宋" w:hAnsi="仿宋" w:cs="仿宋"/>
          <w:color w:val="auto"/>
          <w:sz w:val="24"/>
          <w:highlight w:val="none"/>
        </w:rPr>
        <w:t xml:space="preserve">                   承包方（盖章）：</w:t>
      </w:r>
    </w:p>
    <w:p w14:paraId="11D789C3">
      <w:pPr>
        <w:pStyle w:val="15"/>
        <w:ind w:firstLine="3600" w:firstLineChars="2000"/>
        <w:rPr>
          <w:rFonts w:hint="eastAsia" w:ascii="仿宋" w:hAnsi="仿宋" w:cs="仿宋"/>
          <w:color w:val="auto"/>
          <w:highlight w:val="none"/>
        </w:rPr>
      </w:pPr>
    </w:p>
    <w:p w14:paraId="77B870A9">
      <w:pPr>
        <w:pStyle w:val="15"/>
        <w:ind w:firstLine="3600" w:firstLineChars="2000"/>
        <w:rPr>
          <w:rFonts w:hint="eastAsia" w:ascii="仿宋" w:hAnsi="仿宋" w:cs="仿宋"/>
          <w:color w:val="auto"/>
          <w:highlight w:val="none"/>
        </w:rPr>
      </w:pPr>
    </w:p>
    <w:p w14:paraId="344FE07A">
      <w:pPr>
        <w:pStyle w:val="15"/>
        <w:ind w:firstLine="384"/>
        <w:rPr>
          <w:rFonts w:hint="eastAsia" w:ascii="仿宋" w:hAnsi="仿宋" w:cs="仿宋"/>
          <w:color w:val="auto"/>
          <w:highlight w:val="none"/>
        </w:rPr>
      </w:pPr>
    </w:p>
    <w:p w14:paraId="5AF18E5F">
      <w:pPr>
        <w:pStyle w:val="15"/>
        <w:ind w:firstLine="384"/>
        <w:rPr>
          <w:rFonts w:hint="eastAsia" w:ascii="仿宋" w:hAnsi="仿宋" w:cs="仿宋"/>
          <w:color w:val="auto"/>
          <w:highlight w:val="none"/>
        </w:rPr>
      </w:pPr>
    </w:p>
    <w:p w14:paraId="4E0CB326">
      <w:pPr>
        <w:spacing w:before="156" w:beforeLines="50"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法定代表人（委托代理人）：           法定代表人（委托代理人）：</w:t>
      </w:r>
    </w:p>
    <w:p w14:paraId="68B8A4E4">
      <w:pPr>
        <w:spacing w:before="156" w:beforeLines="50"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（签章）                             （签章）</w:t>
      </w:r>
    </w:p>
    <w:p w14:paraId="3B9A44B3">
      <w:pPr>
        <w:spacing w:before="156" w:beforeLines="50" w:line="560" w:lineRule="exact"/>
        <w:ind w:firstLine="504"/>
        <w:rPr>
          <w:rFonts w:hint="eastAsia" w:ascii="仿宋" w:hAnsi="仿宋" w:cs="仿宋"/>
          <w:color w:val="auto"/>
          <w:sz w:val="24"/>
          <w:highlight w:val="none"/>
        </w:rPr>
      </w:pPr>
      <w:r>
        <w:rPr>
          <w:rFonts w:hint="eastAsia" w:ascii="仿宋" w:hAnsi="仿宋" w:cs="仿宋"/>
          <w:color w:val="auto"/>
          <w:sz w:val="24"/>
          <w:highlight w:val="none"/>
        </w:rPr>
        <w:t>日期：    年   月   日               日期：    年   月   日</w:t>
      </w:r>
    </w:p>
    <w:p w14:paraId="7D986871">
      <w:pPr>
        <w:ind w:firstLine="444"/>
        <w:rPr>
          <w:rFonts w:hint="eastAsia" w:ascii="仿宋" w:hAnsi="仿宋" w:cs="仿宋"/>
          <w:color w:val="auto"/>
          <w:highlight w:val="none"/>
        </w:rPr>
      </w:pPr>
      <w:r>
        <w:rPr>
          <w:rFonts w:hint="eastAsia" w:ascii="仿宋" w:hAnsi="仿宋" w:cs="仿宋"/>
          <w:color w:val="auto"/>
          <w:highlight w:val="none"/>
        </w:rPr>
        <w:br w:type="page"/>
      </w:r>
    </w:p>
    <w:p w14:paraId="41AF4EC5">
      <w:pPr>
        <w:keepNext/>
        <w:keepLines/>
        <w:spacing w:before="312" w:beforeLines="100" w:after="312" w:afterLines="100" w:line="560" w:lineRule="exact"/>
        <w:ind w:firstLine="361" w:firstLineChars="150"/>
        <w:outlineLvl w:val="9"/>
        <w:rPr>
          <w:rFonts w:hint="eastAsia" w:ascii="仿宋" w:hAnsi="仿宋" w:cs="仿宋"/>
          <w:b/>
          <w:bCs/>
          <w:color w:val="auto"/>
          <w:kern w:val="44"/>
          <w:sz w:val="24"/>
          <w:szCs w:val="44"/>
          <w:highlight w:val="none"/>
        </w:rPr>
      </w:pPr>
      <w:bookmarkStart w:id="136" w:name="_Toc7927"/>
      <w:r>
        <w:rPr>
          <w:rFonts w:hint="eastAsia" w:ascii="仿宋" w:hAnsi="仿宋" w:cs="仿宋"/>
          <w:b/>
          <w:bCs/>
          <w:color w:val="auto"/>
          <w:kern w:val="44"/>
          <w:sz w:val="24"/>
          <w:szCs w:val="44"/>
          <w:highlight w:val="none"/>
        </w:rPr>
        <w:t>附件5：防火安全承诺书</w:t>
      </w:r>
      <w:bookmarkEnd w:id="136"/>
    </w:p>
    <w:p w14:paraId="51EBBC7F">
      <w:pPr>
        <w:spacing w:line="560" w:lineRule="exact"/>
        <w:ind w:firstLine="506"/>
        <w:jc w:val="center"/>
        <w:rPr>
          <w:rFonts w:hint="eastAsia" w:ascii="仿宋" w:hAnsi="仿宋" w:cs="仿宋"/>
          <w:b/>
          <w:color w:val="auto"/>
          <w:sz w:val="24"/>
          <w:highlight w:val="none"/>
        </w:rPr>
      </w:pPr>
      <w:r>
        <w:rPr>
          <w:rFonts w:hint="eastAsia" w:ascii="仿宋" w:hAnsi="仿宋" w:cs="仿宋"/>
          <w:b/>
          <w:color w:val="auto"/>
          <w:sz w:val="24"/>
          <w:highlight w:val="none"/>
        </w:rPr>
        <w:t>防火安全承诺书</w:t>
      </w:r>
    </w:p>
    <w:p w14:paraId="689B7D8B">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为了切实做好本合同确定的工区内各煤矿瓦斯地面抽采井的防火工作，保证工程建设顺利完成，把防火责任真正落到实处，依据相关法规，确保施工期间防火安全，特作出如下承诺：</w:t>
      </w:r>
    </w:p>
    <w:p w14:paraId="2CB9DD9B">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1 组织、管理、协调、监督、检查施工区域内的防火工作。</w:t>
      </w:r>
    </w:p>
    <w:p w14:paraId="3BAC8294">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2 遵守国家及地方的有关防火及安全生产管理条例，遵守发包方有关防火安全管理规定，建立健全本单位防火及消防管理制度和措施预案。</w:t>
      </w:r>
    </w:p>
    <w:p w14:paraId="338662F7">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3 针对施工区域（25m范围内）的具体情况制定符合实际、切实有效的防火措施和管理规范。</w:t>
      </w:r>
    </w:p>
    <w:p w14:paraId="17352843">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4 必须安排有上岗证或相关执业资质的人员进行施工建设的工程作业，开工前及施工过程中要严格管控作业人员，提高作业人员防火安全意识，确保按照消防安全规定进行各项施工作业。</w:t>
      </w:r>
    </w:p>
    <w:p w14:paraId="23719601">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5 禁止一切明火进入林区，严禁任何施工人员在设定的工作区域内吸烟及其他使用明火的行为。</w:t>
      </w:r>
    </w:p>
    <w:p w14:paraId="1B56AC9C">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6 对于确需用火作业的工作或工种，按照有关防火规定，办理动火作业许可后方能进行作业。</w:t>
      </w:r>
    </w:p>
    <w:p w14:paraId="596EC905">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7 施工中如需使用易燃易爆危险品，存放及使用要严格按照有关技术要求进行保管使用，并建立专用库房，安排专人进行管理。</w:t>
      </w:r>
    </w:p>
    <w:p w14:paraId="1AC62237">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8 施工分包商自行负责施工建设中所属的车辆、设备、工具、消防设施等安全、维护和保养。自行负责所属施工人员的人身安全不受损害。</w:t>
      </w:r>
    </w:p>
    <w:p w14:paraId="1FFAFD98">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9 施工期间如出现火灾、消防及其他意外，除第一时间上报发包方公司和相关部门外，要及时判断其责任与自身是否有关，并注意收集相关证据，积极提供有关线索，避免被相关部门误判误罚。</w:t>
      </w:r>
    </w:p>
    <w:p w14:paraId="4F20E51E">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10 认真配合地方政府相关部门及发包方，做好对施工现场人员的管理、监督、约束等工作，对相关部门及发包方提出的各项防火和施工安全整改措施，积极落实到位，同时在保证己方人员、财产安全的前提下应积极采取措施防止灾情进一步扩大。</w:t>
      </w:r>
    </w:p>
    <w:p w14:paraId="6C7F3945">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11 我公司将信守承诺，因违反防火有关规定引起的火灾安全事故，我公司愿承担一切损失、后果和法律连带责任。</w:t>
      </w:r>
    </w:p>
    <w:p w14:paraId="1B807F80">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此承诺书自签字盖章之日起生效。</w:t>
      </w:r>
    </w:p>
    <w:p w14:paraId="64EB175B">
      <w:pPr>
        <w:spacing w:before="156" w:beforeLines="50" w:line="560" w:lineRule="exact"/>
        <w:ind w:right="707" w:firstLine="504"/>
        <w:jc w:val="right"/>
        <w:rPr>
          <w:rFonts w:hint="eastAsia" w:ascii="仿宋" w:hAnsi="仿宋" w:cs="仿宋"/>
          <w:color w:val="auto"/>
          <w:sz w:val="24"/>
          <w:highlight w:val="none"/>
        </w:rPr>
      </w:pPr>
    </w:p>
    <w:p w14:paraId="39B5D1CA">
      <w:pPr>
        <w:spacing w:before="156" w:beforeLines="50" w:line="560" w:lineRule="exact"/>
        <w:ind w:right="707" w:firstLine="504"/>
        <w:jc w:val="center"/>
        <w:rPr>
          <w:rFonts w:hint="eastAsia" w:ascii="仿宋" w:hAnsi="仿宋" w:cs="仿宋"/>
          <w:color w:val="auto"/>
          <w:sz w:val="24"/>
          <w:highlight w:val="none"/>
        </w:rPr>
      </w:pPr>
      <w:r>
        <w:rPr>
          <w:rFonts w:hint="eastAsia" w:ascii="仿宋" w:hAnsi="仿宋" w:cs="仿宋"/>
          <w:color w:val="auto"/>
          <w:sz w:val="24"/>
          <w:highlight w:val="none"/>
        </w:rPr>
        <w:t xml:space="preserve">                               承诺人（签章）</w:t>
      </w:r>
    </w:p>
    <w:p w14:paraId="0F0569E0">
      <w:pPr>
        <w:pStyle w:val="15"/>
        <w:ind w:firstLine="2520" w:firstLineChars="1400"/>
        <w:rPr>
          <w:rFonts w:hint="eastAsia" w:ascii="仿宋" w:hAnsi="仿宋" w:cs="仿宋"/>
          <w:color w:val="auto"/>
          <w:highlight w:val="none"/>
        </w:rPr>
      </w:pPr>
    </w:p>
    <w:p w14:paraId="51B7E5A2">
      <w:pPr>
        <w:pStyle w:val="15"/>
        <w:ind w:firstLine="2520" w:firstLineChars="1400"/>
        <w:rPr>
          <w:rFonts w:hint="eastAsia" w:ascii="仿宋" w:hAnsi="仿宋" w:cs="仿宋"/>
          <w:color w:val="auto"/>
          <w:highlight w:val="none"/>
        </w:rPr>
      </w:pPr>
    </w:p>
    <w:p w14:paraId="35D41830">
      <w:pPr>
        <w:pStyle w:val="15"/>
        <w:ind w:firstLine="384"/>
        <w:rPr>
          <w:rFonts w:hint="eastAsia" w:ascii="仿宋" w:hAnsi="仿宋" w:cs="仿宋"/>
          <w:color w:val="auto"/>
          <w:highlight w:val="none"/>
        </w:rPr>
      </w:pPr>
    </w:p>
    <w:p w14:paraId="55141033">
      <w:pPr>
        <w:spacing w:before="156" w:beforeLines="50" w:line="560" w:lineRule="exact"/>
        <w:ind w:right="707" w:firstLine="504"/>
        <w:jc w:val="right"/>
        <w:rPr>
          <w:rFonts w:hint="eastAsia" w:ascii="仿宋" w:hAnsi="仿宋" w:cs="仿宋"/>
          <w:color w:val="auto"/>
          <w:sz w:val="24"/>
          <w:highlight w:val="none"/>
        </w:rPr>
      </w:pPr>
      <w:r>
        <w:rPr>
          <w:rFonts w:hint="eastAsia" w:ascii="仿宋" w:hAnsi="仿宋" w:cs="仿宋"/>
          <w:color w:val="auto"/>
          <w:sz w:val="24"/>
          <w:highlight w:val="none"/>
        </w:rPr>
        <w:t>年   月   日</w:t>
      </w:r>
    </w:p>
    <w:p w14:paraId="73D17CCE">
      <w:pPr>
        <w:spacing w:before="156" w:beforeLines="50" w:line="560" w:lineRule="exact"/>
        <w:ind w:right="707" w:firstLine="504"/>
        <w:jc w:val="right"/>
        <w:rPr>
          <w:rFonts w:hint="eastAsia" w:ascii="仿宋" w:hAnsi="仿宋" w:cs="仿宋"/>
          <w:color w:val="auto"/>
          <w:sz w:val="24"/>
          <w:highlight w:val="none"/>
        </w:rPr>
      </w:pPr>
    </w:p>
    <w:p w14:paraId="498C756D">
      <w:pPr>
        <w:spacing w:before="156" w:beforeLines="50" w:line="560" w:lineRule="exact"/>
        <w:ind w:right="707" w:firstLine="504"/>
        <w:jc w:val="right"/>
        <w:rPr>
          <w:rFonts w:hint="eastAsia" w:ascii="仿宋" w:hAnsi="仿宋" w:cs="仿宋"/>
          <w:color w:val="auto"/>
          <w:sz w:val="24"/>
          <w:highlight w:val="none"/>
        </w:rPr>
      </w:pPr>
    </w:p>
    <w:p w14:paraId="5A4F2FCC">
      <w:pPr>
        <w:spacing w:before="156" w:beforeLines="50" w:line="560" w:lineRule="exact"/>
        <w:ind w:right="707" w:firstLine="504"/>
        <w:jc w:val="right"/>
        <w:rPr>
          <w:rFonts w:hint="eastAsia" w:ascii="仿宋" w:hAnsi="仿宋" w:cs="仿宋"/>
          <w:color w:val="auto"/>
          <w:sz w:val="24"/>
          <w:highlight w:val="none"/>
        </w:rPr>
      </w:pPr>
    </w:p>
    <w:p w14:paraId="10E996BE">
      <w:pPr>
        <w:spacing w:before="156" w:beforeLines="50" w:line="560" w:lineRule="exact"/>
        <w:ind w:right="707" w:firstLine="504"/>
        <w:jc w:val="right"/>
        <w:rPr>
          <w:rFonts w:hint="eastAsia" w:ascii="仿宋" w:hAnsi="仿宋" w:cs="仿宋"/>
          <w:color w:val="auto"/>
          <w:sz w:val="24"/>
          <w:highlight w:val="none"/>
        </w:rPr>
      </w:pPr>
    </w:p>
    <w:p w14:paraId="72896084">
      <w:pPr>
        <w:spacing w:before="156" w:beforeLines="50" w:line="560" w:lineRule="exact"/>
        <w:ind w:right="707" w:firstLine="504"/>
        <w:jc w:val="right"/>
        <w:rPr>
          <w:rFonts w:hint="eastAsia" w:ascii="仿宋" w:hAnsi="仿宋" w:cs="仿宋"/>
          <w:color w:val="auto"/>
          <w:sz w:val="24"/>
          <w:highlight w:val="none"/>
        </w:rPr>
      </w:pPr>
    </w:p>
    <w:p w14:paraId="2A2D00EE">
      <w:pPr>
        <w:spacing w:before="156" w:beforeLines="50" w:line="560" w:lineRule="exact"/>
        <w:ind w:right="707" w:firstLine="504"/>
        <w:jc w:val="right"/>
        <w:rPr>
          <w:rFonts w:hint="eastAsia" w:ascii="仿宋" w:hAnsi="仿宋" w:cs="仿宋"/>
          <w:color w:val="auto"/>
          <w:sz w:val="24"/>
          <w:highlight w:val="none"/>
        </w:rPr>
      </w:pPr>
    </w:p>
    <w:p w14:paraId="149F7D25">
      <w:pPr>
        <w:spacing w:before="156" w:beforeLines="50" w:line="560" w:lineRule="exact"/>
        <w:ind w:right="707" w:firstLine="504"/>
        <w:jc w:val="right"/>
        <w:rPr>
          <w:rFonts w:hint="eastAsia" w:ascii="仿宋" w:hAnsi="仿宋" w:cs="仿宋"/>
          <w:color w:val="auto"/>
          <w:sz w:val="24"/>
          <w:highlight w:val="none"/>
        </w:rPr>
      </w:pPr>
    </w:p>
    <w:p w14:paraId="4FDD896A">
      <w:pPr>
        <w:spacing w:before="156" w:beforeLines="50" w:line="560" w:lineRule="exact"/>
        <w:ind w:right="707" w:firstLine="504"/>
        <w:jc w:val="right"/>
        <w:rPr>
          <w:rFonts w:hint="eastAsia" w:ascii="仿宋" w:hAnsi="仿宋" w:cs="仿宋"/>
          <w:color w:val="auto"/>
          <w:sz w:val="24"/>
          <w:highlight w:val="none"/>
        </w:rPr>
      </w:pPr>
    </w:p>
    <w:p w14:paraId="670360F1">
      <w:pPr>
        <w:ind w:firstLine="444"/>
        <w:rPr>
          <w:rFonts w:hint="eastAsia" w:ascii="仿宋" w:hAnsi="仿宋" w:cs="仿宋"/>
          <w:color w:val="auto"/>
          <w:highlight w:val="none"/>
        </w:rPr>
      </w:pPr>
      <w:r>
        <w:rPr>
          <w:rFonts w:hint="eastAsia" w:ascii="仿宋" w:hAnsi="仿宋" w:cs="仿宋"/>
          <w:color w:val="auto"/>
          <w:highlight w:val="none"/>
        </w:rPr>
        <w:br w:type="page"/>
      </w:r>
    </w:p>
    <w:p w14:paraId="687011F4">
      <w:pPr>
        <w:keepNext/>
        <w:keepLines/>
        <w:spacing w:before="312" w:beforeLines="100" w:after="312" w:afterLines="100" w:line="560" w:lineRule="exact"/>
        <w:ind w:firstLine="422" w:firstLineChars="150"/>
        <w:outlineLvl w:val="9"/>
        <w:rPr>
          <w:rFonts w:hint="eastAsia" w:ascii="仿宋" w:hAnsi="仿宋" w:cs="仿宋"/>
          <w:b/>
          <w:bCs/>
          <w:color w:val="auto"/>
          <w:kern w:val="44"/>
          <w:sz w:val="28"/>
          <w:szCs w:val="44"/>
          <w:highlight w:val="none"/>
        </w:rPr>
      </w:pPr>
      <w:bookmarkStart w:id="137" w:name="_Toc27628"/>
      <w:r>
        <w:rPr>
          <w:rFonts w:hint="eastAsia" w:ascii="仿宋" w:hAnsi="仿宋" w:cs="仿宋"/>
          <w:b/>
          <w:bCs/>
          <w:color w:val="auto"/>
          <w:kern w:val="44"/>
          <w:sz w:val="28"/>
          <w:szCs w:val="44"/>
          <w:highlight w:val="none"/>
        </w:rPr>
        <w:t>附件6</w:t>
      </w:r>
      <w:r>
        <w:rPr>
          <w:rFonts w:hint="eastAsia" w:ascii="仿宋" w:hAnsi="仿宋" w:cs="仿宋"/>
          <w:b/>
          <w:bCs/>
          <w:color w:val="auto"/>
          <w:kern w:val="44"/>
          <w:sz w:val="24"/>
          <w:szCs w:val="44"/>
          <w:highlight w:val="none"/>
        </w:rPr>
        <w:t>：不拖欠农民工工资承诺书</w:t>
      </w:r>
      <w:bookmarkEnd w:id="137"/>
    </w:p>
    <w:p w14:paraId="554D9F1B">
      <w:pPr>
        <w:spacing w:line="560" w:lineRule="exact"/>
        <w:ind w:firstLine="506"/>
        <w:jc w:val="center"/>
        <w:rPr>
          <w:rFonts w:hint="eastAsia" w:ascii="仿宋" w:hAnsi="仿宋" w:cs="仿宋"/>
          <w:b/>
          <w:color w:val="auto"/>
          <w:sz w:val="24"/>
          <w:highlight w:val="none"/>
        </w:rPr>
      </w:pPr>
      <w:r>
        <w:rPr>
          <w:rFonts w:hint="eastAsia" w:ascii="仿宋" w:hAnsi="仿宋" w:cs="仿宋"/>
          <w:b/>
          <w:color w:val="auto"/>
          <w:sz w:val="24"/>
          <w:highlight w:val="none"/>
        </w:rPr>
        <w:t>不拖欠农民工工资承诺书</w:t>
      </w:r>
    </w:p>
    <w:p w14:paraId="2514D4AA">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为贯彻国务院关于杜绝欠民工工资的指示精神，保护农民工的合法权益，不拖欠农民工工资，本人</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代表</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郑重承诺：在我公司承建的项目施工过程中，需要使用农民工时，将保证做到：</w:t>
      </w:r>
    </w:p>
    <w:p w14:paraId="5CC58B3A">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1.按照《劳动法》规定雇佣和使用农民工，不拖欠农民工工资，保护农民工的合法权益。</w:t>
      </w:r>
    </w:p>
    <w:p w14:paraId="24415383">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2.保证每月及时足额支付农民工工资，不以任何借口拖延，并接受新疆地质研究院的监督检查。</w:t>
      </w:r>
    </w:p>
    <w:p w14:paraId="72AD6FF6">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3.为保障农民工工资的正常发放，我公司承诺按以下</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方式执行。</w:t>
      </w:r>
    </w:p>
    <w:p w14:paraId="3DADF128">
      <w:pPr>
        <w:numPr>
          <w:ilvl w:val="0"/>
          <w:numId w:val="9"/>
        </w:num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我公司承诺合同签订后30日内，在发包方指定的银行开立农民工工资专用账户，并将账户信息提交至发包方。工程结算时，我公司申请将一定比例结算工程款打进农民工专用账户。</w:t>
      </w:r>
    </w:p>
    <w:p w14:paraId="3EDABD8B">
      <w:pPr>
        <w:numPr>
          <w:ilvl w:val="0"/>
          <w:numId w:val="9"/>
        </w:num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根据招标要求：中标后15天之内，承包方向发包方提供履约保证金（履约保函），保证金金额</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万元。我公司承诺，若出现一起农民工工资纠纷，发包方根据工资纠纷总额，二倍扣除履约保证金。</w:t>
      </w:r>
    </w:p>
    <w:p w14:paraId="66B93794">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4.严格遵守国家和地方关于农民工工资的其他有关规定。</w:t>
      </w:r>
    </w:p>
    <w:p w14:paraId="3F9D9CD2">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5.如果发生违反规定拖欠或克扣农民工工资行为，造成农民工上访，我公司愿意无条件接受新疆地质研究院采取的任何处罚，同时愿意接受相关行政主管部门依据有关规定作出的其它处罚决定。</w:t>
      </w:r>
    </w:p>
    <w:p w14:paraId="7CB8F021">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 xml:space="preserve">             </w:t>
      </w:r>
    </w:p>
    <w:p w14:paraId="3605D6C8">
      <w:pPr>
        <w:autoSpaceDE w:val="0"/>
        <w:autoSpaceDN w:val="0"/>
        <w:spacing w:line="500" w:lineRule="exact"/>
        <w:ind w:firstLine="504"/>
        <w:jc w:val="center"/>
        <w:rPr>
          <w:rFonts w:hint="eastAsia" w:ascii="仿宋" w:hAnsi="仿宋" w:cs="仿宋"/>
          <w:color w:val="auto"/>
          <w:sz w:val="24"/>
          <w:highlight w:val="none"/>
        </w:rPr>
      </w:pPr>
      <w:r>
        <w:rPr>
          <w:rFonts w:hint="eastAsia" w:ascii="仿宋" w:hAnsi="仿宋" w:cs="仿宋"/>
          <w:color w:val="auto"/>
          <w:sz w:val="24"/>
          <w:highlight w:val="none"/>
        </w:rPr>
        <w:t xml:space="preserve">                   承 诺 人（法人）：</w:t>
      </w:r>
    </w:p>
    <w:p w14:paraId="35F6A69B">
      <w:pPr>
        <w:autoSpaceDE w:val="0"/>
        <w:autoSpaceDN w:val="0"/>
        <w:spacing w:line="500" w:lineRule="exact"/>
        <w:ind w:firstLine="504"/>
        <w:rPr>
          <w:rFonts w:hint="eastAsia" w:ascii="仿宋" w:hAnsi="仿宋" w:cs="仿宋"/>
          <w:color w:val="auto"/>
          <w:sz w:val="24"/>
          <w:highlight w:val="none"/>
        </w:rPr>
      </w:pPr>
      <w:r>
        <w:rPr>
          <w:rFonts w:hint="eastAsia" w:ascii="仿宋" w:hAnsi="仿宋" w:cs="仿宋"/>
          <w:color w:val="auto"/>
          <w:sz w:val="24"/>
          <w:highlight w:val="none"/>
        </w:rPr>
        <w:t xml:space="preserve">                               </w:t>
      </w:r>
    </w:p>
    <w:p w14:paraId="51E86C44">
      <w:pPr>
        <w:autoSpaceDE w:val="0"/>
        <w:autoSpaceDN w:val="0"/>
        <w:spacing w:line="500" w:lineRule="exact"/>
        <w:ind w:firstLine="5520" w:firstLineChars="2300"/>
        <w:rPr>
          <w:rFonts w:hint="eastAsia" w:ascii="仿宋" w:hAnsi="仿宋" w:cs="仿宋"/>
          <w:color w:val="auto"/>
          <w:sz w:val="24"/>
          <w:highlight w:val="none"/>
        </w:rPr>
      </w:pPr>
      <w:r>
        <w:rPr>
          <w:rFonts w:hint="eastAsia" w:ascii="仿宋" w:hAnsi="仿宋" w:cs="仿宋"/>
          <w:color w:val="auto"/>
          <w:sz w:val="24"/>
          <w:highlight w:val="none"/>
        </w:rPr>
        <w:t xml:space="preserve">（公司公章）   </w:t>
      </w:r>
    </w:p>
    <w:p w14:paraId="0AA9CD24">
      <w:pPr>
        <w:autoSpaceDE w:val="0"/>
        <w:autoSpaceDN w:val="0"/>
        <w:spacing w:line="500" w:lineRule="exact"/>
        <w:ind w:firstLine="504"/>
        <w:rPr>
          <w:rFonts w:hint="eastAsia" w:ascii="仿宋" w:hAnsi="仿宋" w:cs="仿宋"/>
          <w:bCs/>
          <w:snapToGrid w:val="0"/>
          <w:color w:val="auto"/>
          <w:kern w:val="0"/>
          <w:sz w:val="32"/>
          <w:szCs w:val="32"/>
          <w:highlight w:val="none"/>
          <w:u w:val="single"/>
        </w:rPr>
      </w:pPr>
      <w:r>
        <w:rPr>
          <w:rFonts w:hint="eastAsia" w:ascii="仿宋" w:hAnsi="仿宋" w:cs="仿宋"/>
          <w:color w:val="auto"/>
          <w:sz w:val="24"/>
          <w:highlight w:val="none"/>
        </w:rPr>
        <w:t xml:space="preserve">                                           年   月   日</w:t>
      </w:r>
    </w:p>
    <w:p w14:paraId="24D37A85">
      <w:pPr>
        <w:rPr>
          <w:rFonts w:hint="eastAsia" w:ascii="仿宋" w:hAnsi="仿宋" w:cs="仿宋"/>
          <w:color w:val="auto"/>
          <w:highlight w:val="none"/>
        </w:rPr>
      </w:pPr>
    </w:p>
    <w:p w14:paraId="307564AE">
      <w:pPr>
        <w:bidi w:val="0"/>
        <w:ind w:left="0" w:leftChars="0" w:firstLineChars="0"/>
        <w:jc w:val="center"/>
        <w:outlineLvl w:val="0"/>
        <w:rPr>
          <w:rFonts w:hint="eastAsia" w:ascii="仿宋" w:hAnsi="仿宋" w:cs="仿宋"/>
          <w:b/>
          <w:bCs/>
          <w:color w:val="auto"/>
          <w:spacing w:val="-20"/>
          <w:kern w:val="44"/>
          <w:sz w:val="28"/>
          <w:szCs w:val="28"/>
          <w:highlight w:val="none"/>
        </w:rPr>
      </w:pPr>
      <w:r>
        <w:rPr>
          <w:rFonts w:hint="eastAsia" w:ascii="仿宋" w:hAnsi="仿宋" w:cs="仿宋"/>
          <w:color w:val="auto"/>
          <w:highlight w:val="none"/>
        </w:rPr>
        <w:br w:type="page"/>
      </w:r>
      <w:bookmarkStart w:id="138" w:name="_Toc31172"/>
      <w:bookmarkStart w:id="139" w:name="_Toc30830"/>
      <w:bookmarkStart w:id="140" w:name="_Toc14737"/>
      <w:bookmarkStart w:id="141" w:name="_Toc29059"/>
      <w:bookmarkStart w:id="142" w:name="_Toc31455"/>
      <w:bookmarkStart w:id="143" w:name="_Toc3795"/>
      <w:r>
        <w:rPr>
          <w:rFonts w:hint="eastAsia" w:ascii="仿宋" w:hAnsi="仿宋" w:eastAsia="仿宋" w:cs="仿宋"/>
          <w:b/>
          <w:bCs/>
          <w:color w:val="auto"/>
          <w:sz w:val="32"/>
          <w:szCs w:val="32"/>
          <w:highlight w:val="none"/>
          <w:lang w:val="en-US" w:eastAsia="zh-CN"/>
        </w:rPr>
        <w:t xml:space="preserve">第五章 </w:t>
      </w:r>
      <w:bookmarkEnd w:id="110"/>
      <w:bookmarkEnd w:id="138"/>
      <w:bookmarkEnd w:id="139"/>
      <w:bookmarkEnd w:id="140"/>
      <w:bookmarkEnd w:id="141"/>
      <w:r>
        <w:rPr>
          <w:rFonts w:hint="eastAsia" w:ascii="仿宋" w:hAnsi="仿宋" w:eastAsia="仿宋" w:cs="仿宋"/>
          <w:b/>
          <w:bCs/>
          <w:color w:val="auto"/>
          <w:sz w:val="32"/>
          <w:szCs w:val="32"/>
          <w:highlight w:val="none"/>
          <w:lang w:val="en-US" w:eastAsia="zh-CN"/>
        </w:rPr>
        <w:t>招标需求</w:t>
      </w:r>
      <w:bookmarkEnd w:id="142"/>
      <w:bookmarkEnd w:id="143"/>
      <w:bookmarkStart w:id="144" w:name="_Toc513796936"/>
      <w:bookmarkStart w:id="145" w:name="_Toc529173741"/>
      <w:bookmarkStart w:id="146" w:name="_Toc533672602"/>
    </w:p>
    <w:bookmarkEnd w:id="144"/>
    <w:bookmarkEnd w:id="145"/>
    <w:bookmarkEnd w:id="146"/>
    <w:p w14:paraId="56012340">
      <w:pPr>
        <w:spacing w:line="560" w:lineRule="exact"/>
        <w:ind w:firstLine="562" w:firstLineChars="200"/>
        <w:rPr>
          <w:rFonts w:hint="eastAsia" w:ascii="仿宋" w:hAnsi="仿宋" w:eastAsia="仿宋" w:cs="仿宋"/>
          <w:b/>
          <w:color w:val="auto"/>
          <w:sz w:val="28"/>
          <w:szCs w:val="28"/>
          <w:highlight w:val="none"/>
        </w:rPr>
      </w:pPr>
      <w:bookmarkStart w:id="147" w:name="_Toc24911"/>
      <w:r>
        <w:rPr>
          <w:rFonts w:hint="eastAsia" w:ascii="仿宋" w:hAnsi="仿宋" w:eastAsia="仿宋" w:cs="仿宋"/>
          <w:b/>
          <w:color w:val="auto"/>
          <w:sz w:val="28"/>
          <w:szCs w:val="28"/>
          <w:highlight w:val="none"/>
        </w:rPr>
        <w:t>一、项目名称和编号</w:t>
      </w:r>
    </w:p>
    <w:p w14:paraId="307C5B51">
      <w:pPr>
        <w:widowControl/>
        <w:tabs>
          <w:tab w:val="left" w:pos="7125"/>
        </w:tabs>
        <w:spacing w:line="560" w:lineRule="exact"/>
        <w:ind w:firstLine="560" w:firstLineChars="200"/>
        <w:jc w:val="left"/>
        <w:rPr>
          <w:rFonts w:hint="eastAsia"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项目名称：新疆哈密市吐哈盆地北缘盆山结合带油气资源调查评价新步地1井钻井技术服务</w:t>
      </w:r>
    </w:p>
    <w:p w14:paraId="5BFE67BB">
      <w:pPr>
        <w:spacing w:line="560" w:lineRule="exact"/>
        <w:ind w:firstLine="643"/>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项目编号：</w:t>
      </w:r>
      <w:r>
        <w:rPr>
          <w:rFonts w:hint="eastAsia" w:ascii="仿宋" w:hAnsi="仿宋" w:eastAsia="仿宋" w:cs="仿宋"/>
          <w:snapToGrid w:val="0"/>
          <w:color w:val="auto"/>
          <w:kern w:val="0"/>
          <w:sz w:val="28"/>
          <w:szCs w:val="28"/>
          <w:highlight w:val="none"/>
          <w:lang w:val="en-US" w:eastAsia="zh-CN" w:bidi="ar-SA"/>
        </w:rPr>
        <w:t>XJGYZB-2026-</w:t>
      </w:r>
      <w:r>
        <w:rPr>
          <w:rFonts w:hint="eastAsia" w:ascii="仿宋" w:hAnsi="仿宋" w:cs="仿宋"/>
          <w:snapToGrid w:val="0"/>
          <w:color w:val="auto"/>
          <w:kern w:val="0"/>
          <w:sz w:val="28"/>
          <w:szCs w:val="28"/>
          <w:highlight w:val="none"/>
          <w:lang w:val="en-US" w:eastAsia="zh-CN" w:bidi="ar-SA"/>
        </w:rPr>
        <w:t>20</w:t>
      </w:r>
      <w:r>
        <w:rPr>
          <w:rFonts w:hint="eastAsia" w:ascii="仿宋" w:hAnsi="仿宋" w:eastAsia="仿宋" w:cs="仿宋"/>
          <w:snapToGrid w:val="0"/>
          <w:color w:val="auto"/>
          <w:kern w:val="0"/>
          <w:sz w:val="28"/>
          <w:szCs w:val="28"/>
          <w:highlight w:val="none"/>
          <w:lang w:val="en-US" w:eastAsia="zh-CN" w:bidi="ar-SA"/>
        </w:rPr>
        <w:t>-CG</w:t>
      </w:r>
    </w:p>
    <w:p w14:paraId="2304E710">
      <w:pPr>
        <w:spacing w:line="560" w:lineRule="exact"/>
        <w:ind w:firstLine="643"/>
        <w:rPr>
          <w:rFonts w:hint="eastAsia" w:ascii="仿宋" w:hAnsi="仿宋" w:eastAsia="仿宋" w:cs="仿宋"/>
          <w:color w:val="auto"/>
          <w:sz w:val="28"/>
          <w:szCs w:val="28"/>
          <w:highlight w:val="none"/>
        </w:rPr>
      </w:pPr>
      <w:r>
        <w:rPr>
          <w:rFonts w:hint="eastAsia" w:ascii="仿宋" w:hAnsi="仿宋" w:eastAsia="仿宋" w:cs="仿宋"/>
          <w:snapToGrid w:val="0"/>
          <w:color w:val="auto"/>
          <w:sz w:val="28"/>
          <w:szCs w:val="28"/>
          <w:highlight w:val="none"/>
          <w:lang w:val="en-US" w:eastAsia="zh-CN" w:bidi="ar-SA"/>
        </w:rPr>
        <w:t>项目资金</w:t>
      </w:r>
      <w:r>
        <w:rPr>
          <w:rFonts w:hint="eastAsia" w:ascii="仿宋" w:hAnsi="仿宋" w:cs="仿宋"/>
          <w:snapToGrid w:val="0"/>
          <w:color w:val="auto"/>
          <w:sz w:val="28"/>
          <w:szCs w:val="28"/>
          <w:highlight w:val="none"/>
          <w:lang w:val="en-US" w:eastAsia="zh-CN" w:bidi="ar-SA"/>
        </w:rPr>
        <w:t>：人民币</w:t>
      </w:r>
      <w:r>
        <w:rPr>
          <w:rFonts w:hint="eastAsia" w:ascii="仿宋" w:hAnsi="仿宋" w:eastAsia="仿宋" w:cs="仿宋"/>
          <w:snapToGrid w:val="0"/>
          <w:color w:val="auto"/>
          <w:sz w:val="28"/>
          <w:szCs w:val="28"/>
          <w:highlight w:val="none"/>
          <w:lang w:val="en-US" w:eastAsia="zh-CN" w:bidi="ar-SA"/>
        </w:rPr>
        <w:t>28412600.00元</w:t>
      </w:r>
      <w:r>
        <w:rPr>
          <w:rFonts w:hint="eastAsia" w:ascii="仿宋" w:hAnsi="仿宋" w:cs="仿宋"/>
          <w:snapToGrid w:val="0"/>
          <w:color w:val="auto"/>
          <w:sz w:val="28"/>
          <w:szCs w:val="28"/>
          <w:highlight w:val="none"/>
          <w:lang w:val="en-US" w:eastAsia="zh-CN" w:bidi="ar-SA"/>
        </w:rPr>
        <w:t>（贰仟捌佰肆拾壹万贰仟陆佰元整</w:t>
      </w:r>
      <w:r>
        <w:rPr>
          <w:rFonts w:hint="eastAsia" w:ascii="仿宋" w:hAnsi="仿宋" w:eastAsia="仿宋" w:cs="仿宋"/>
          <w:snapToGrid w:val="0"/>
          <w:color w:val="auto"/>
          <w:sz w:val="28"/>
          <w:szCs w:val="28"/>
          <w:highlight w:val="none"/>
          <w:lang w:val="en-US" w:eastAsia="zh-CN" w:bidi="ar-SA"/>
        </w:rPr>
        <w:t>）</w:t>
      </w:r>
    </w:p>
    <w:p w14:paraId="792CB705">
      <w:pPr>
        <w:numPr>
          <w:ilvl w:val="0"/>
          <w:numId w:val="0"/>
        </w:numPr>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kern w:val="2"/>
          <w:sz w:val="28"/>
          <w:szCs w:val="28"/>
          <w:highlight w:val="none"/>
          <w:lang w:val="en-US" w:eastAsia="zh-CN" w:bidi="ar-SA"/>
        </w:rPr>
        <w:t>二、</w:t>
      </w:r>
      <w:r>
        <w:rPr>
          <w:rFonts w:hint="eastAsia" w:ascii="仿宋" w:hAnsi="仿宋" w:eastAsia="仿宋" w:cs="仿宋"/>
          <w:b/>
          <w:color w:val="auto"/>
          <w:sz w:val="28"/>
          <w:szCs w:val="28"/>
          <w:highlight w:val="none"/>
        </w:rPr>
        <w:t>工作内容</w:t>
      </w:r>
    </w:p>
    <w:p w14:paraId="55289513">
      <w:pPr>
        <w:spacing w:line="560" w:lineRule="exact"/>
        <w:ind w:firstLine="643"/>
        <w:rPr>
          <w:rFonts w:hint="eastAsia"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（1）工作量：新步地1井5450米，2025年工作量5300米，取心不少于60米；初步设计采用四开井身结构施工。</w:t>
      </w:r>
    </w:p>
    <w:p w14:paraId="61382CFD">
      <w:pPr>
        <w:spacing w:line="560" w:lineRule="exact"/>
        <w:ind w:firstLine="643"/>
        <w:rPr>
          <w:rFonts w:hint="eastAsia"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（2）技术要求：工作方法和要求应符合油气钻井工作的相关规范。</w:t>
      </w:r>
    </w:p>
    <w:p w14:paraId="230A2393">
      <w:pPr>
        <w:spacing w:line="560" w:lineRule="exact"/>
        <w:ind w:firstLine="643"/>
        <w:rPr>
          <w:rFonts w:hint="eastAsia"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3）目标任务：通过开展新步地1井施工、获取深部各类岩石样品，进行目标层段含油气性评价并开展地球物理测井工作。通过地质调查井实施，初步了解主要目的层烃源岩的有效厚度、空间展布、有机地球化学特征、力学性质、含油气性特征及储盖层特征，初步了解调查区油气成藏条件。</w:t>
      </w:r>
    </w:p>
    <w:p w14:paraId="304F14C8">
      <w:pPr>
        <w:spacing w:line="560" w:lineRule="exact"/>
        <w:ind w:firstLine="643"/>
        <w:rPr>
          <w:rFonts w:hint="eastAsia"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（4）具体工程任务：完成新步地1井钻井施工设计；根据甲方要求开展钻井工作；提交钻井施工原始资料、总结报告及附图、附表、附件等。</w:t>
      </w:r>
    </w:p>
    <w:p w14:paraId="43577A21">
      <w:pPr>
        <w:spacing w:line="560" w:lineRule="exact"/>
        <w:ind w:firstLine="643"/>
        <w:rPr>
          <w:rFonts w:hint="eastAsia"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（5）工作区位置：七角井镇以南20-30Km。</w:t>
      </w:r>
    </w:p>
    <w:p w14:paraId="7B74BC4C">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三、技术要求</w:t>
      </w:r>
    </w:p>
    <w:p w14:paraId="7E436E8A">
      <w:pPr>
        <w:spacing w:line="560" w:lineRule="exact"/>
        <w:ind w:firstLine="643"/>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油气地质调查井，用于掌握主要目的层烃源岩的有效厚度、空间展布、含油气性特征及储盖层特征，了解井下各层系含油气层段的厚度、储集性能、保存条件和含气量及含油性等特征，初步查明工作区油气资源富集规律；调查井施工中获取深部各类岩石样品、地层压力。</w:t>
      </w:r>
    </w:p>
    <w:p w14:paraId="23EFEF63">
      <w:pPr>
        <w:spacing w:line="560" w:lineRule="exact"/>
        <w:ind w:firstLine="643"/>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 xml:space="preserve"> 施工中除严格执行以下有关规范：《油气探井钻井地质设计规范》SY/T 5965-2017；《页岩气调查钻完井技术规程》DB43/T971-2014；《井身结构设计方法》SY/T5431-2008；《石油钻井井身质量控制规范》Q/SY1052-2011；《钻井液技术规范（试行）》CNPC-2010.8；《固井技术规范（试行）》CNPC-2009.5；《钻井取心作业规程》SY/T 5347-2016；《地质岩心钻探技术规程》DZT0227-2010；《石油套管现场检验、运输与贮存》SY/T 5396-2012《下套管作业规程》SY/T5412-2005；《固井作业规程》SY/T5374-2006；《钻井井场设备布置要求》Q/CNPC-XJ0281-2006。上述规范如有新规定，按新规定执行，还必须达到如下要求：</w:t>
      </w:r>
    </w:p>
    <w:p w14:paraId="603A6C71">
      <w:pPr>
        <w:spacing w:line="560" w:lineRule="exact"/>
        <w:ind w:left="0" w:leftChars="0" w:firstLine="562" w:firstLineChars="200"/>
        <w:rPr>
          <w:rFonts w:hint="default" w:ascii="仿宋" w:hAnsi="仿宋" w:eastAsia="仿宋" w:cs="仿宋"/>
          <w:b/>
          <w:bCs/>
          <w:snapToGrid w:val="0"/>
          <w:color w:val="auto"/>
          <w:sz w:val="28"/>
          <w:szCs w:val="28"/>
          <w:highlight w:val="none"/>
          <w:lang w:val="en-US" w:eastAsia="zh-CN" w:bidi="ar-SA"/>
        </w:rPr>
      </w:pPr>
      <w:r>
        <w:rPr>
          <w:rFonts w:hint="eastAsia" w:ascii="仿宋" w:hAnsi="仿宋" w:eastAsia="仿宋" w:cs="仿宋"/>
          <w:b/>
          <w:bCs/>
          <w:snapToGrid w:val="0"/>
          <w:color w:val="auto"/>
          <w:sz w:val="28"/>
          <w:szCs w:val="28"/>
          <w:highlight w:val="none"/>
          <w:lang w:val="en-US" w:eastAsia="zh-CN" w:bidi="ar-SA"/>
        </w:rPr>
        <w:t>1.★资料收集分析利用与野外踏勘</w:t>
      </w:r>
    </w:p>
    <w:p w14:paraId="253209D1">
      <w:pPr>
        <w:spacing w:line="560" w:lineRule="exact"/>
        <w:ind w:firstLine="643"/>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供应商充分收集分析利用工作区的基础地质、水文地质、工程地质、以往油气钻井等资料，为钻探工艺优化提供依据。供应商自行组织野外踏勘，为施工方案的确定夯实基础。</w:t>
      </w:r>
    </w:p>
    <w:p w14:paraId="6F2E6029">
      <w:pPr>
        <w:pStyle w:val="38"/>
        <w:spacing w:line="560" w:lineRule="exact"/>
        <w:ind w:firstLine="562" w:firstLineChars="200"/>
        <w:jc w:val="both"/>
        <w:rPr>
          <w:rFonts w:hint="default" w:ascii="仿宋" w:hAnsi="仿宋" w:eastAsia="仿宋" w:cs="仿宋"/>
          <w:b/>
          <w:bCs/>
          <w:snapToGrid w:val="0"/>
          <w:color w:val="auto"/>
          <w:sz w:val="28"/>
          <w:szCs w:val="28"/>
          <w:highlight w:val="none"/>
          <w:lang w:val="en-US" w:eastAsia="zh-CN" w:bidi="ar-SA"/>
        </w:rPr>
      </w:pPr>
      <w:r>
        <w:rPr>
          <w:rFonts w:hint="eastAsia" w:ascii="仿宋" w:hAnsi="仿宋" w:eastAsia="仿宋" w:cs="仿宋"/>
          <w:b/>
          <w:bCs/>
          <w:snapToGrid w:val="0"/>
          <w:color w:val="auto"/>
          <w:sz w:val="28"/>
          <w:szCs w:val="28"/>
          <w:highlight w:val="none"/>
          <w:lang w:val="en-US" w:eastAsia="zh-CN" w:bidi="ar-SA"/>
        </w:rPr>
        <w:t>2.★施工场地整理</w:t>
      </w:r>
    </w:p>
    <w:p w14:paraId="3D2893BC">
      <w:pPr>
        <w:pStyle w:val="38"/>
        <w:spacing w:line="560" w:lineRule="exact"/>
        <w:ind w:firstLine="562" w:firstLineChars="200"/>
        <w:jc w:val="both"/>
        <w:rPr>
          <w:rFonts w:hint="default" w:ascii="仿宋" w:hAnsi="仿宋" w:eastAsia="仿宋" w:cs="仿宋"/>
          <w:b/>
          <w:bCs/>
          <w:snapToGrid w:val="0"/>
          <w:color w:val="auto"/>
          <w:sz w:val="28"/>
          <w:szCs w:val="28"/>
          <w:highlight w:val="none"/>
          <w:lang w:val="en-US" w:eastAsia="zh-CN" w:bidi="ar-SA"/>
        </w:rPr>
      </w:pPr>
      <w:r>
        <w:rPr>
          <w:rFonts w:hint="eastAsia" w:ascii="仿宋" w:hAnsi="仿宋" w:eastAsia="仿宋" w:cs="仿宋"/>
          <w:b/>
          <w:bCs/>
          <w:snapToGrid w:val="0"/>
          <w:color w:val="auto"/>
          <w:sz w:val="28"/>
          <w:szCs w:val="28"/>
          <w:highlight w:val="none"/>
          <w:lang w:val="en-US" w:eastAsia="zh-CN" w:bidi="ar-SA"/>
        </w:rPr>
        <w:t>（1）场地环境保护</w:t>
      </w:r>
    </w:p>
    <w:p w14:paraId="2775E1F7">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钻探施工过程，应尽量将对环境的影响降至最低，如在挖泥浆池的场地应尽量找空旷且植被覆盖较少处，一旦在植被（主要是草地以及其它景观灌木等）覆盖完好的地方施工，应将植被迁移到合适的地方放置。施工过程中避免泥浆乱排放，施工完毕后将场地平整覆绿。</w:t>
      </w:r>
    </w:p>
    <w:p w14:paraId="0063120F">
      <w:pPr>
        <w:pStyle w:val="38"/>
        <w:spacing w:line="560" w:lineRule="exact"/>
        <w:ind w:firstLine="562" w:firstLineChars="200"/>
        <w:jc w:val="both"/>
        <w:rPr>
          <w:rFonts w:hint="default" w:ascii="仿宋" w:hAnsi="仿宋" w:eastAsia="仿宋" w:cs="仿宋"/>
          <w:b/>
          <w:bCs/>
          <w:snapToGrid w:val="0"/>
          <w:color w:val="auto"/>
          <w:sz w:val="28"/>
          <w:szCs w:val="28"/>
          <w:highlight w:val="none"/>
          <w:lang w:val="en-US" w:eastAsia="zh-CN" w:bidi="ar-SA"/>
        </w:rPr>
      </w:pPr>
      <w:r>
        <w:rPr>
          <w:rFonts w:hint="eastAsia" w:ascii="仿宋" w:hAnsi="仿宋" w:eastAsia="仿宋" w:cs="仿宋"/>
          <w:b/>
          <w:bCs/>
          <w:snapToGrid w:val="0"/>
          <w:color w:val="auto"/>
          <w:sz w:val="28"/>
          <w:szCs w:val="28"/>
          <w:highlight w:val="none"/>
          <w:lang w:val="en-US" w:eastAsia="zh-CN" w:bidi="ar-SA"/>
        </w:rPr>
        <w:t>（2）施工防护与警示</w:t>
      </w:r>
    </w:p>
    <w:p w14:paraId="77A77486">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1）施工场地四周设置彩条布围栏和风向标，安装井控装置，并在各个方向设置警示牌。在施工场地显眼位置设立施工牌。</w:t>
      </w:r>
    </w:p>
    <w:p w14:paraId="6975E746">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2）钻探施工部门应按照国家和当地政府相关劳动保护法规和标准，为员工配备相应的劳动防护用品；应根据施工区域、季节和作业特点配备相应的急救药品；应保持机场和驻地环境卫生，定时清理垃圾，保持干净整洁，应有防鼠、防蝇、防蚊、防蛇等措施。应按照地质勘查安全生产规程相关要求做好用电、防风、防雷、防洪、防火等安全规定。</w:t>
      </w:r>
    </w:p>
    <w:p w14:paraId="17017C81">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3）H2S、可燃气体监测两种方式（固定、移动便携式），方式由现场论证确定，正压呼吸气根据现场确定。</w:t>
      </w:r>
    </w:p>
    <w:p w14:paraId="482C3693">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4）井口必须设置防喷器。二开后远控台在工作状态定时进行模拟演练。</w:t>
      </w:r>
    </w:p>
    <w:p w14:paraId="5F29B2D5">
      <w:pPr>
        <w:pStyle w:val="38"/>
        <w:spacing w:line="560" w:lineRule="exact"/>
        <w:ind w:firstLine="562" w:firstLineChars="200"/>
        <w:jc w:val="left"/>
        <w:rPr>
          <w:rFonts w:hint="default" w:ascii="仿宋" w:hAnsi="仿宋" w:eastAsia="仿宋" w:cs="仿宋"/>
          <w:b/>
          <w:bCs/>
          <w:snapToGrid w:val="0"/>
          <w:color w:val="auto"/>
          <w:sz w:val="28"/>
          <w:szCs w:val="28"/>
          <w:highlight w:val="none"/>
          <w:lang w:val="en-US" w:eastAsia="zh-CN" w:bidi="ar-SA"/>
        </w:rPr>
      </w:pPr>
      <w:r>
        <w:rPr>
          <w:rFonts w:hint="eastAsia" w:ascii="仿宋" w:hAnsi="仿宋" w:eastAsia="仿宋" w:cs="仿宋"/>
          <w:b/>
          <w:bCs/>
          <w:snapToGrid w:val="0"/>
          <w:color w:val="auto"/>
          <w:sz w:val="28"/>
          <w:szCs w:val="28"/>
          <w:highlight w:val="none"/>
          <w:lang w:val="en-US" w:eastAsia="zh-CN" w:bidi="ar-SA"/>
        </w:rPr>
        <w:t>3.★钻探施工</w:t>
      </w:r>
    </w:p>
    <w:p w14:paraId="44FFFAE2">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（1）保护油气层要求</w:t>
      </w:r>
    </w:p>
    <w:p w14:paraId="313A90AA">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对调查井钻井液相对密度的附加值规定，当实钻中出现油气侵严重，尤其是钻遇气层或其他复杂情况时，现场可根据随钻压力适时监测结果，尽量采用附加值中的低值，以实现近平衡钻井为原则，达到发现油气层和保护油气层的目的。确定合适的钻井液相对密度，以保证油气显示的敏感性、真实性和活跃性。钻井液中禁止添加任何具有荧光显示的物品，以避免对岩屑、岩心造成污染。</w:t>
      </w:r>
    </w:p>
    <w:p w14:paraId="3B211C96">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（2）钻井液工艺及维护管理</w:t>
      </w:r>
    </w:p>
    <w:p w14:paraId="1F614DF9">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一开及二开井段：开钻前应仔细检查钻井液循环系统、加重系统、固控净化系统，必须满足钻井需要。一开钻完后充分洗井，调整好钻井液性能，确保下表套、固井施工顺利。</w:t>
      </w:r>
    </w:p>
    <w:p w14:paraId="641937FC">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三开井段：开钻前应认真清淘沉砂箱及上水罐，清除沉淀物。同时开动固控设备，彻底清除一开泥浆中的劣质固相。二开完钻时，保持合适的密度与结构粘度，并充分循环带砂，彻底净化井眼，保证通井及下套管等作业顺利完成。</w:t>
      </w:r>
    </w:p>
    <w:p w14:paraId="37D3DE27">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四开、五开井段：钻进前，将钻灰塞时被污染的钻井液放掉，按照设计配方配置钻井液。</w:t>
      </w:r>
    </w:p>
    <w:p w14:paraId="20649A69">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泥浆的维护处理依靠泥浆净化器配套的振动筛和旋流除砂器除砂，依靠离心机清除细颗粒岩粉，并同时使用宽、长无坡度的循环槽沉淀岩屑，小班人工清理泥浆。</w:t>
      </w:r>
    </w:p>
    <w:p w14:paraId="6CD797BC">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每班在交接班各测量一次泥浆的全套性能，遇复杂情况或有油气显示时要加密测量并填入报表。</w:t>
      </w:r>
    </w:p>
    <w:p w14:paraId="756D0277">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（3）取心施工技术</w:t>
      </w:r>
    </w:p>
    <w:p w14:paraId="5E641D14">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取心层段</w:t>
      </w:r>
    </w:p>
    <w:p w14:paraId="4D0B7887">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对目的层进行常规取心，取心层段、厚度根据实际钻遇地层情况及气测显示综合而定。</w:t>
      </w:r>
    </w:p>
    <w:p w14:paraId="0D7DE6EC">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取心要求</w:t>
      </w:r>
    </w:p>
    <w:p w14:paraId="2D663D90">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①岩心直径不小于98mm；岩心收获率不低于90%，若岩心收获率低于75%，需通过捞取岩屑，落实岩心缺失段岩性，主要油气层因漏取心，则可能要求增加井壁取心。</w:t>
      </w:r>
    </w:p>
    <w:p w14:paraId="4CC0D31D">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②按照《钻井取心作业规程》（SY/T 5347-2016）等相关行业标准采集岩心。</w:t>
      </w:r>
    </w:p>
    <w:p w14:paraId="55F23683">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③若采用密闭取心时，使用高温密闭液，在下钻前必须测试密闭液性能，不符合要求不得下钻。</w:t>
      </w:r>
    </w:p>
    <w:p w14:paraId="6255028C">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④从岩心出筒到取样完毕，不得超过5分钟，要尽量减少岩样在空气中暴露时间。岩心出筒后，应用干净棉纱清除岩心上的密闭液及泥浆，禁止用任何流体洗涤，严防雨、水、泥等污染岩心。岩心出筒过程中不得使用明火烧烤岩心筒。所有岩心出筒后要按井深和顺序正确排放。</w:t>
      </w:r>
    </w:p>
    <w:p w14:paraId="23E21494">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⑤钻井施工过程中，由钻井施工单位将岩心送入指定岩心库保存，岩心运送时，要妥善装箱，防止因颠簸发生岩心倒置、错位等事故的发生。</w:t>
      </w:r>
    </w:p>
    <w:p w14:paraId="3644F877">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取心技术措施及施工作业要求</w:t>
      </w:r>
    </w:p>
    <w:p w14:paraId="4B9BF7BB">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①场地、人员要求</w:t>
      </w:r>
    </w:p>
    <w:p w14:paraId="78119EE9">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井场应提供一个拆装工具平台及专用取心器，便于烃源岩及含油气层段出筒装罐。</w:t>
      </w:r>
    </w:p>
    <w:p w14:paraId="6E5503AE">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井场夜间钻台、场地灯光照明度，必须满足取心作业要求。</w:t>
      </w:r>
    </w:p>
    <w:p w14:paraId="6E9BF280">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取心作业分工明确，各负其责，确保安全。</w:t>
      </w:r>
    </w:p>
    <w:p w14:paraId="7329D768">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取心专业技术人员负责钻台作业参数控制、绳索绞车的操作，并负责工具上下钻台的安全和拆卸、组装的技术指导。</w:t>
      </w:r>
    </w:p>
    <w:p w14:paraId="1172EA3B">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工具的调试、检查、维修、保养由专业取心人员实施。</w:t>
      </w:r>
    </w:p>
    <w:p w14:paraId="0C9EAA43">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②取心工具必须严格检查、丈量、计算、选配。组装工具后，调整好间隙。其它的辅助工具配套齐全完好。</w:t>
      </w:r>
    </w:p>
    <w:p w14:paraId="70C27027">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③必须在产层充分暴露、压稳、不漏、有安全的作业时间的情况下才能进行取心作业。取心前一趟钻必须充分循环钻井液并调整好性能，保证井底清洁和起下钻通畅。井场钻具在进行取心前应进行通径检查，保证内筒顺利通过。</w:t>
      </w:r>
    </w:p>
    <w:p w14:paraId="61755517">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④下钻操作平稳，严格控制下放速度，严禁猛刹、猛放，以防水眼堵塞。遇阻不得超过30kN，以冲洗为主，不得划眼强下，严重遇阻改用无心钻头通井划眼至畅通为止。下钻距井底3-5米，开泵循环，清洗井眼及内筒。</w:t>
      </w:r>
    </w:p>
    <w:p w14:paraId="453392B1">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⑤循环正常后，缓慢下放钻具到井底试转，轻压慢转后，树心钻进0.3-0.5米，再逐渐调整到最佳取心钻进参数。</w:t>
      </w:r>
    </w:p>
    <w:p w14:paraId="163B8EC9">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⑥钻进中，不停泵、不停转盘、不上提钻具、不溜钻、不顿钻，尽量减少憋跳钻。要时刻注意钻压、泵压及转盘负荷的变化，认真观察、分析钻进中的相关情况，发现异常及时压井、割心起钻。</w:t>
      </w:r>
    </w:p>
    <w:p w14:paraId="2234F95C">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⑦操作平稳、轻提、轻放、慢卸，防止钻具猛烈摆动。</w:t>
      </w:r>
    </w:p>
    <w:p w14:paraId="20785A03">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⑧起下钻时应控制速度，减小压力激动，确保井内稳定，不具备安全起下钻条件时不起钻。取心工具为常规川84-1取心筒和密闭取心工具。</w:t>
      </w:r>
    </w:p>
    <w:p w14:paraId="683F4D78">
      <w:pPr>
        <w:pStyle w:val="38"/>
        <w:spacing w:line="560" w:lineRule="exact"/>
        <w:ind w:firstLine="562" w:firstLineChars="200"/>
        <w:jc w:val="both"/>
        <w:rPr>
          <w:rFonts w:hint="default" w:ascii="仿宋" w:hAnsi="仿宋" w:eastAsia="仿宋" w:cs="仿宋"/>
          <w:b/>
          <w:bCs/>
          <w:snapToGrid w:val="0"/>
          <w:color w:val="auto"/>
          <w:sz w:val="28"/>
          <w:szCs w:val="28"/>
          <w:highlight w:val="none"/>
          <w:lang w:val="en-US" w:eastAsia="zh-CN" w:bidi="ar-SA"/>
        </w:rPr>
      </w:pPr>
      <w:r>
        <w:rPr>
          <w:rFonts w:hint="eastAsia" w:ascii="仿宋" w:hAnsi="仿宋" w:eastAsia="仿宋" w:cs="仿宋"/>
          <w:b/>
          <w:bCs/>
          <w:snapToGrid w:val="0"/>
          <w:color w:val="auto"/>
          <w:sz w:val="28"/>
          <w:szCs w:val="28"/>
          <w:highlight w:val="none"/>
          <w:lang w:val="en-US" w:eastAsia="zh-CN" w:bidi="ar-SA"/>
        </w:rPr>
        <w:t>4.★岩心、岩屑保管</w:t>
      </w:r>
    </w:p>
    <w:p w14:paraId="7D9CA1CA">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中标供应商应对钻探场地的岩心、岩屑进行保管（指定录井队承担的除外），避免倾倒、雨水浸泡等，直至采购人项目组接收入库。</w:t>
      </w:r>
    </w:p>
    <w:p w14:paraId="62E1EC1F">
      <w:pPr>
        <w:pStyle w:val="38"/>
        <w:spacing w:line="560" w:lineRule="exact"/>
        <w:ind w:firstLine="562" w:firstLineChars="200"/>
        <w:jc w:val="both"/>
        <w:rPr>
          <w:rFonts w:hint="default" w:ascii="仿宋" w:hAnsi="仿宋" w:eastAsia="仿宋" w:cs="仿宋"/>
          <w:b/>
          <w:bCs/>
          <w:snapToGrid w:val="0"/>
          <w:color w:val="auto"/>
          <w:sz w:val="28"/>
          <w:szCs w:val="28"/>
          <w:highlight w:val="none"/>
          <w:lang w:val="en-US" w:eastAsia="zh-CN" w:bidi="ar-SA"/>
        </w:rPr>
      </w:pPr>
      <w:r>
        <w:rPr>
          <w:rFonts w:hint="eastAsia" w:ascii="仿宋" w:hAnsi="仿宋" w:eastAsia="仿宋" w:cs="仿宋"/>
          <w:b/>
          <w:bCs/>
          <w:snapToGrid w:val="0"/>
          <w:color w:val="auto"/>
          <w:sz w:val="28"/>
          <w:szCs w:val="28"/>
          <w:highlight w:val="none"/>
          <w:lang w:val="en-US" w:eastAsia="zh-CN" w:bidi="ar-SA"/>
        </w:rPr>
        <w:t>5.★地方关系协调</w:t>
      </w:r>
    </w:p>
    <w:p w14:paraId="431D9177">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钻机进场前需与当地村委、场地所属村民/牧民、当地自然资源局、应急管理局进行协调，采购人项目组负责协调，供应商提供协助，经当地同意后方可进场施工。</w:t>
      </w:r>
    </w:p>
    <w:p w14:paraId="20062383">
      <w:pPr>
        <w:pStyle w:val="38"/>
        <w:spacing w:line="560" w:lineRule="exact"/>
        <w:ind w:firstLine="562" w:firstLineChars="200"/>
        <w:jc w:val="both"/>
        <w:rPr>
          <w:rFonts w:hint="default" w:ascii="仿宋" w:hAnsi="仿宋" w:eastAsia="仿宋" w:cs="仿宋"/>
          <w:b/>
          <w:bCs/>
          <w:snapToGrid w:val="0"/>
          <w:color w:val="auto"/>
          <w:sz w:val="28"/>
          <w:szCs w:val="28"/>
          <w:highlight w:val="none"/>
          <w:lang w:val="en-US" w:eastAsia="zh-CN" w:bidi="ar-SA"/>
        </w:rPr>
      </w:pPr>
      <w:r>
        <w:rPr>
          <w:rFonts w:hint="eastAsia" w:ascii="仿宋" w:hAnsi="仿宋" w:eastAsia="仿宋" w:cs="仿宋"/>
          <w:b/>
          <w:bCs/>
          <w:snapToGrid w:val="0"/>
          <w:color w:val="auto"/>
          <w:sz w:val="28"/>
          <w:szCs w:val="28"/>
          <w:highlight w:val="none"/>
          <w:lang w:val="en-US" w:eastAsia="zh-CN" w:bidi="ar-SA"/>
        </w:rPr>
        <w:t>6.其他需要说明的问题</w:t>
      </w:r>
    </w:p>
    <w:p w14:paraId="05090606">
      <w:pPr>
        <w:pStyle w:val="38"/>
        <w:spacing w:line="560" w:lineRule="exact"/>
        <w:ind w:firstLine="560" w:firstLineChars="20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（1） 钻井施工过程中根据地层的变化情况，各开次深度及开次可能存在调整，以根据实际“边施工、边调整”为原则，若遇复杂情况可增加至开次，以便有效的达到预期目的。</w:t>
      </w:r>
    </w:p>
    <w:p w14:paraId="5F0F8801">
      <w:pPr>
        <w:pStyle w:val="38"/>
        <w:spacing w:line="560" w:lineRule="exact"/>
        <w:ind w:firstLine="560" w:firstLineChars="200"/>
        <w:jc w:val="both"/>
        <w:rPr>
          <w:rFonts w:hint="default" w:ascii="仿宋" w:hAnsi="仿宋" w:eastAsia="仿宋" w:cs="仿宋"/>
          <w:color w:val="auto"/>
          <w:sz w:val="28"/>
          <w:szCs w:val="28"/>
          <w:highlight w:val="none"/>
        </w:rPr>
      </w:pPr>
      <w:r>
        <w:rPr>
          <w:rFonts w:hint="eastAsia" w:ascii="仿宋" w:hAnsi="仿宋" w:eastAsia="仿宋" w:cs="仿宋"/>
          <w:snapToGrid w:val="0"/>
          <w:color w:val="auto"/>
          <w:sz w:val="28"/>
          <w:szCs w:val="28"/>
          <w:highlight w:val="none"/>
          <w:lang w:val="en-US" w:eastAsia="zh-CN" w:bidi="ar-SA"/>
        </w:rPr>
        <w:t>（2）项目实施过程中要坚持生态保护优先，大力推进绿色勘查。项目实施过程中，施工废料、生活垃圾等固体废物必须分类管理，回收利用，及时清理，并按相关规定现场处置或外运处理，保持现场干净整洁；施工结束后要及时对钻探工程（新修路、钻机机坪沉沙池等）进行回填，并种植树木、植被，进行复原，保护生态环境。</w:t>
      </w:r>
    </w:p>
    <w:p w14:paraId="6FE562C2">
      <w:pPr>
        <w:spacing w:line="560" w:lineRule="exact"/>
        <w:ind w:firstLine="562" w:firstLineChars="200"/>
        <w:rPr>
          <w:rFonts w:hint="eastAsia" w:ascii="仿宋" w:hAnsi="仿宋" w:eastAsia="仿宋" w:cs="仿宋"/>
          <w:b/>
          <w:bCs/>
          <w:snapToGrid w:val="0"/>
          <w:color w:val="auto"/>
          <w:sz w:val="28"/>
          <w:szCs w:val="28"/>
          <w:highlight w:val="none"/>
          <w:lang w:val="en-US" w:eastAsia="zh-CN" w:bidi="ar-SA"/>
        </w:rPr>
      </w:pPr>
      <w:r>
        <w:rPr>
          <w:rFonts w:hint="eastAsia" w:ascii="仿宋" w:hAnsi="仿宋" w:eastAsia="仿宋" w:cs="仿宋"/>
          <w:b/>
          <w:bCs/>
          <w:snapToGrid w:val="0"/>
          <w:color w:val="auto"/>
          <w:sz w:val="28"/>
          <w:szCs w:val="28"/>
          <w:highlight w:val="none"/>
          <w:lang w:val="en-US" w:eastAsia="zh-CN" w:bidi="ar-SA"/>
        </w:rPr>
        <w:t>四、相关要求</w:t>
      </w:r>
    </w:p>
    <w:p w14:paraId="728BEAFB">
      <w:pPr>
        <w:widowControl/>
        <w:adjustRightInd w:val="0"/>
        <w:snapToGrid w:val="0"/>
        <w:spacing w:line="560" w:lineRule="exact"/>
        <w:ind w:left="0" w:leftChars="0" w:firstLine="562" w:firstLineChars="200"/>
        <w:jc w:val="left"/>
        <w:rPr>
          <w:rFonts w:hint="eastAsia" w:ascii="仿宋" w:hAnsi="仿宋" w:eastAsia="仿宋" w:cs="仿宋"/>
          <w:b/>
          <w:bCs/>
          <w:snapToGrid w:val="0"/>
          <w:color w:val="auto"/>
          <w:sz w:val="28"/>
          <w:szCs w:val="28"/>
          <w:highlight w:val="none"/>
          <w:lang w:val="en-US" w:eastAsia="zh-CN" w:bidi="ar-SA"/>
        </w:rPr>
      </w:pPr>
      <w:r>
        <w:rPr>
          <w:rFonts w:hint="eastAsia" w:ascii="仿宋" w:hAnsi="仿宋" w:eastAsia="仿宋" w:cs="仿宋"/>
          <w:b/>
          <w:bCs/>
          <w:snapToGrid w:val="0"/>
          <w:color w:val="auto"/>
          <w:sz w:val="28"/>
          <w:szCs w:val="28"/>
          <w:highlight w:val="none"/>
          <w:lang w:val="en-US" w:eastAsia="zh-CN" w:bidi="ar-SA"/>
        </w:rPr>
        <w:t>一.野外工作</w:t>
      </w:r>
    </w:p>
    <w:p w14:paraId="227BED41">
      <w:pPr>
        <w:spacing w:line="560" w:lineRule="exact"/>
        <w:ind w:firstLine="560" w:firstLineChars="200"/>
        <w:jc w:val="left"/>
        <w:rPr>
          <w:rFonts w:hint="eastAsia"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1、工作量与工作内容</w:t>
      </w:r>
    </w:p>
    <w:p w14:paraId="14937126">
      <w:pPr>
        <w:spacing w:line="560" w:lineRule="exact"/>
        <w:ind w:firstLine="560" w:firstLineChars="200"/>
        <w:jc w:val="left"/>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包括：钻井工程施工设计，井场和道路修建和维护，钻井设备搬迁、拆安装，</w:t>
      </w:r>
      <w:r>
        <w:rPr>
          <w:rFonts w:hint="default" w:ascii="仿宋" w:hAnsi="仿宋" w:eastAsia="仿宋" w:cs="仿宋"/>
          <w:snapToGrid w:val="0"/>
          <w:color w:val="auto"/>
          <w:sz w:val="28"/>
          <w:szCs w:val="28"/>
          <w:highlight w:val="none"/>
          <w:lang w:val="en-US" w:eastAsia="zh-CN" w:bidi="ar-SA"/>
        </w:rPr>
        <w:t>钻进工程、取心60m、下套管、固井施工（含分级固井</w:t>
      </w:r>
      <w:r>
        <w:rPr>
          <w:rFonts w:hint="eastAsia" w:ascii="仿宋" w:hAnsi="仿宋" w:eastAsia="仿宋" w:cs="仿宋"/>
          <w:snapToGrid w:val="0"/>
          <w:color w:val="auto"/>
          <w:sz w:val="28"/>
          <w:szCs w:val="28"/>
          <w:highlight w:val="none"/>
          <w:lang w:val="en-US" w:eastAsia="zh-CN" w:bidi="ar-SA"/>
        </w:rPr>
        <w:t>若有</w:t>
      </w:r>
      <w:r>
        <w:rPr>
          <w:rFonts w:hint="default" w:ascii="仿宋" w:hAnsi="仿宋" w:eastAsia="仿宋" w:cs="仿宋"/>
          <w:snapToGrid w:val="0"/>
          <w:color w:val="auto"/>
          <w:sz w:val="28"/>
          <w:szCs w:val="28"/>
          <w:highlight w:val="none"/>
          <w:lang w:val="en-US" w:eastAsia="zh-CN" w:bidi="ar-SA"/>
        </w:rPr>
        <w:t>），技术与措施，施工</w:t>
      </w:r>
      <w:r>
        <w:rPr>
          <w:rFonts w:hint="eastAsia" w:ascii="仿宋" w:hAnsi="仿宋" w:eastAsia="仿宋" w:cs="仿宋"/>
          <w:snapToGrid w:val="0"/>
          <w:color w:val="auto"/>
          <w:sz w:val="28"/>
          <w:szCs w:val="28"/>
          <w:highlight w:val="none"/>
          <w:lang w:val="en-US" w:eastAsia="zh-CN" w:bidi="ar-SA"/>
        </w:rPr>
        <w:t>设备材料</w:t>
      </w:r>
      <w:r>
        <w:rPr>
          <w:rFonts w:hint="default" w:ascii="仿宋" w:hAnsi="仿宋" w:eastAsia="仿宋" w:cs="仿宋"/>
          <w:snapToGrid w:val="0"/>
          <w:color w:val="auto"/>
          <w:sz w:val="28"/>
          <w:szCs w:val="28"/>
          <w:highlight w:val="none"/>
          <w:lang w:val="en-US" w:eastAsia="zh-CN" w:bidi="ar-SA"/>
        </w:rPr>
        <w:t>，油料，</w:t>
      </w:r>
      <w:r>
        <w:rPr>
          <w:rFonts w:hint="eastAsia" w:ascii="仿宋" w:hAnsi="仿宋" w:eastAsia="仿宋" w:cs="仿宋"/>
          <w:snapToGrid w:val="0"/>
          <w:color w:val="auto"/>
          <w:sz w:val="28"/>
          <w:szCs w:val="28"/>
          <w:highlight w:val="none"/>
          <w:lang w:val="en-US" w:eastAsia="zh-CN" w:bidi="ar-SA"/>
        </w:rPr>
        <w:t>电力建设，</w:t>
      </w:r>
      <w:r>
        <w:rPr>
          <w:rFonts w:hint="default" w:ascii="仿宋" w:hAnsi="仿宋" w:eastAsia="仿宋" w:cs="仿宋"/>
          <w:snapToGrid w:val="0"/>
          <w:color w:val="auto"/>
          <w:sz w:val="28"/>
          <w:szCs w:val="28"/>
          <w:highlight w:val="none"/>
          <w:lang w:val="en-US" w:eastAsia="zh-CN" w:bidi="ar-SA"/>
        </w:rPr>
        <w:t>冬季施工，套管和套管头供应、套管试压及施工辅材的供应，井控服务（技术、设备双闸板+剪切+环形），顶驱，施工过程中事故、复杂的预防和处理，井场池</w:t>
      </w:r>
      <w:r>
        <w:rPr>
          <w:rFonts w:hint="eastAsia" w:ascii="仿宋" w:hAnsi="仿宋" w:eastAsia="仿宋" w:cs="仿宋"/>
          <w:snapToGrid w:val="0"/>
          <w:color w:val="auto"/>
          <w:sz w:val="28"/>
          <w:szCs w:val="28"/>
          <w:highlight w:val="none"/>
          <w:lang w:val="en-US" w:eastAsia="zh-CN" w:bidi="ar-SA"/>
        </w:rPr>
        <w:t>类</w:t>
      </w:r>
      <w:r>
        <w:rPr>
          <w:rFonts w:hint="default" w:ascii="仿宋" w:hAnsi="仿宋" w:eastAsia="仿宋" w:cs="仿宋"/>
          <w:snapToGrid w:val="0"/>
          <w:color w:val="auto"/>
          <w:sz w:val="28"/>
          <w:szCs w:val="28"/>
          <w:highlight w:val="none"/>
          <w:lang w:val="en-US" w:eastAsia="zh-CN" w:bidi="ar-SA"/>
        </w:rPr>
        <w:t>挖掘、固化</w:t>
      </w:r>
      <w:r>
        <w:rPr>
          <w:rFonts w:hint="eastAsia" w:ascii="仿宋" w:hAnsi="仿宋" w:eastAsia="仿宋" w:cs="仿宋"/>
          <w:snapToGrid w:val="0"/>
          <w:color w:val="auto"/>
          <w:sz w:val="28"/>
          <w:szCs w:val="28"/>
          <w:highlight w:val="none"/>
          <w:lang w:val="en-US" w:eastAsia="zh-CN" w:bidi="ar-SA"/>
        </w:rPr>
        <w:t>，</w:t>
      </w:r>
      <w:r>
        <w:rPr>
          <w:rFonts w:hint="default" w:ascii="仿宋" w:hAnsi="仿宋" w:eastAsia="仿宋" w:cs="仿宋"/>
          <w:snapToGrid w:val="0"/>
          <w:color w:val="auto"/>
          <w:sz w:val="28"/>
          <w:szCs w:val="28"/>
          <w:highlight w:val="none"/>
          <w:lang w:val="en-US" w:eastAsia="zh-CN" w:bidi="ar-SA"/>
        </w:rPr>
        <w:t>井场恢复和复垦、分支道路维护等相关作业，资料整理、生产汇报、井场HSE工作，废液废浆废弃物的处理，场地环保建设，现场标准化与亮化建设等相关作业</w:t>
      </w:r>
      <w:r>
        <w:rPr>
          <w:rFonts w:hint="eastAsia" w:ascii="仿宋" w:hAnsi="仿宋" w:eastAsia="仿宋" w:cs="仿宋"/>
          <w:snapToGrid w:val="0"/>
          <w:color w:val="auto"/>
          <w:sz w:val="28"/>
          <w:szCs w:val="28"/>
          <w:highlight w:val="none"/>
          <w:lang w:val="en-US" w:eastAsia="zh-CN" w:bidi="ar-SA"/>
        </w:rPr>
        <w:t>，捞洗岩屑、录井材料（岩心箱、百格盒）</w:t>
      </w:r>
      <w:r>
        <w:rPr>
          <w:rFonts w:hint="default" w:ascii="仿宋" w:hAnsi="仿宋" w:eastAsia="仿宋" w:cs="仿宋"/>
          <w:snapToGrid w:val="0"/>
          <w:color w:val="auto"/>
          <w:sz w:val="28"/>
          <w:szCs w:val="28"/>
          <w:highlight w:val="none"/>
          <w:lang w:val="en-US" w:eastAsia="zh-CN" w:bidi="ar-SA"/>
        </w:rPr>
        <w:t>。并配合地质、录井、测井、试井、采样测试等工作。</w:t>
      </w:r>
      <w:r>
        <w:rPr>
          <w:rFonts w:hint="eastAsia" w:ascii="仿宋" w:hAnsi="仿宋" w:eastAsia="仿宋" w:cs="仿宋"/>
          <w:snapToGrid w:val="0"/>
          <w:color w:val="auto"/>
          <w:sz w:val="28"/>
          <w:szCs w:val="28"/>
          <w:highlight w:val="none"/>
          <w:lang w:val="en-US" w:eastAsia="zh-CN" w:bidi="ar-SA"/>
        </w:rPr>
        <w:t>此外提供录井活动板房1个，项目组住宿活动板房若干（满足6-8人）；</w:t>
      </w:r>
    </w:p>
    <w:p w14:paraId="10610225">
      <w:pPr>
        <w:spacing w:line="560" w:lineRule="exact"/>
        <w:ind w:firstLine="560" w:firstLineChars="200"/>
        <w:jc w:val="left"/>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bidi="ar-SA"/>
        </w:rPr>
        <w:t>钻探施工进尺</w:t>
      </w:r>
      <w:r>
        <w:rPr>
          <w:rFonts w:hint="eastAsia" w:ascii="仿宋" w:hAnsi="仿宋" w:eastAsia="仿宋" w:cs="仿宋"/>
          <w:snapToGrid w:val="0"/>
          <w:color w:val="auto"/>
          <w:sz w:val="28"/>
          <w:szCs w:val="28"/>
          <w:highlight w:val="none"/>
          <w:lang w:val="en-US" w:eastAsia="zh-CN" w:bidi="ar-SA"/>
        </w:rPr>
        <w:t>5450</w:t>
      </w:r>
      <w:r>
        <w:rPr>
          <w:rFonts w:hint="eastAsia" w:ascii="仿宋" w:hAnsi="仿宋" w:eastAsia="仿宋" w:cs="仿宋"/>
          <w:snapToGrid w:val="0"/>
          <w:color w:val="auto"/>
          <w:sz w:val="28"/>
          <w:szCs w:val="28"/>
          <w:highlight w:val="none"/>
          <w:lang w:val="en-US" w:bidi="ar-SA"/>
        </w:rPr>
        <w:t>米，钻孔数量</w:t>
      </w:r>
      <w:r>
        <w:rPr>
          <w:rFonts w:hint="eastAsia" w:ascii="仿宋" w:hAnsi="仿宋" w:eastAsia="仿宋" w:cs="仿宋"/>
          <w:snapToGrid w:val="0"/>
          <w:color w:val="auto"/>
          <w:sz w:val="28"/>
          <w:szCs w:val="28"/>
          <w:highlight w:val="none"/>
          <w:lang w:val="en-US" w:eastAsia="zh-CN" w:bidi="ar-SA"/>
        </w:rPr>
        <w:t>1</w:t>
      </w:r>
      <w:r>
        <w:rPr>
          <w:rFonts w:hint="eastAsia" w:ascii="仿宋" w:hAnsi="仿宋" w:eastAsia="仿宋" w:cs="仿宋"/>
          <w:snapToGrid w:val="0"/>
          <w:color w:val="auto"/>
          <w:sz w:val="28"/>
          <w:szCs w:val="28"/>
          <w:highlight w:val="none"/>
          <w:lang w:val="en-US" w:bidi="ar-SA"/>
        </w:rPr>
        <w:t>个，</w:t>
      </w:r>
      <w:r>
        <w:rPr>
          <w:rFonts w:hint="eastAsia" w:ascii="仿宋" w:hAnsi="仿宋" w:eastAsia="仿宋" w:cs="仿宋"/>
          <w:snapToGrid w:val="0"/>
          <w:color w:val="auto"/>
          <w:sz w:val="28"/>
          <w:szCs w:val="28"/>
          <w:highlight w:val="none"/>
          <w:lang w:val="en-US" w:eastAsia="zh-CN" w:bidi="ar-SA"/>
        </w:rPr>
        <w:t>取心工作量60米。</w:t>
      </w:r>
    </w:p>
    <w:p w14:paraId="0D81DBFB">
      <w:pPr>
        <w:spacing w:line="560" w:lineRule="exact"/>
        <w:ind w:firstLine="560" w:firstLineChars="200"/>
        <w:jc w:val="left"/>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2、井身结构</w:t>
      </w:r>
    </w:p>
    <w:p w14:paraId="406DE58C">
      <w:pPr>
        <w:spacing w:line="560" w:lineRule="exact"/>
        <w:ind w:firstLine="560" w:firstLineChars="200"/>
        <w:jc w:val="left"/>
        <w:rPr>
          <w:rFonts w:hint="eastAsia"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bidi="ar-SA"/>
        </w:rPr>
        <w:t>调查井</w:t>
      </w:r>
      <w:r>
        <w:rPr>
          <w:rFonts w:hint="eastAsia" w:ascii="仿宋" w:hAnsi="仿宋" w:eastAsia="仿宋" w:cs="仿宋"/>
          <w:snapToGrid w:val="0"/>
          <w:color w:val="auto"/>
          <w:sz w:val="28"/>
          <w:szCs w:val="28"/>
          <w:highlight w:val="none"/>
          <w:lang w:val="en-US" w:eastAsia="zh-CN" w:bidi="ar-SA"/>
        </w:rPr>
        <w:t>初步计划</w:t>
      </w:r>
      <w:r>
        <w:rPr>
          <w:rFonts w:hint="eastAsia" w:ascii="仿宋" w:hAnsi="仿宋" w:eastAsia="仿宋" w:cs="仿宋"/>
          <w:snapToGrid w:val="0"/>
          <w:color w:val="auto"/>
          <w:sz w:val="28"/>
          <w:szCs w:val="28"/>
          <w:highlight w:val="none"/>
          <w:lang w:val="en-US" w:bidi="ar-SA"/>
        </w:rPr>
        <w:t>采用</w:t>
      </w:r>
      <w:r>
        <w:rPr>
          <w:rFonts w:hint="eastAsia" w:ascii="仿宋" w:hAnsi="仿宋" w:eastAsia="仿宋" w:cs="仿宋"/>
          <w:snapToGrid w:val="0"/>
          <w:color w:val="auto"/>
          <w:sz w:val="28"/>
          <w:szCs w:val="28"/>
          <w:highlight w:val="none"/>
          <w:lang w:val="en-US" w:eastAsia="zh-CN" w:bidi="ar-SA"/>
        </w:rPr>
        <w:t>四</w:t>
      </w:r>
      <w:r>
        <w:rPr>
          <w:rFonts w:hint="eastAsia" w:ascii="仿宋" w:hAnsi="仿宋" w:eastAsia="仿宋" w:cs="仿宋"/>
          <w:snapToGrid w:val="0"/>
          <w:color w:val="auto"/>
          <w:sz w:val="28"/>
          <w:szCs w:val="28"/>
          <w:highlight w:val="none"/>
          <w:lang w:val="en-US" w:bidi="ar-SA"/>
        </w:rPr>
        <w:t>开</w:t>
      </w:r>
      <w:r>
        <w:rPr>
          <w:rFonts w:hint="eastAsia" w:ascii="仿宋" w:hAnsi="仿宋" w:eastAsia="仿宋" w:cs="仿宋"/>
          <w:snapToGrid w:val="0"/>
          <w:color w:val="auto"/>
          <w:sz w:val="28"/>
          <w:szCs w:val="28"/>
          <w:highlight w:val="none"/>
          <w:lang w:val="en-US" w:eastAsia="zh-CN" w:bidi="ar-SA"/>
        </w:rPr>
        <w:t>井身结构</w:t>
      </w:r>
      <w:r>
        <w:rPr>
          <w:rFonts w:hint="eastAsia" w:ascii="仿宋" w:hAnsi="仿宋" w:eastAsia="仿宋" w:cs="仿宋"/>
          <w:snapToGrid w:val="0"/>
          <w:color w:val="auto"/>
          <w:sz w:val="28"/>
          <w:szCs w:val="28"/>
          <w:highlight w:val="none"/>
          <w:lang w:val="en-US" w:bidi="ar-SA"/>
        </w:rPr>
        <w:t>施工</w:t>
      </w:r>
      <w:r>
        <w:rPr>
          <w:rFonts w:hint="eastAsia" w:ascii="仿宋" w:hAnsi="仿宋" w:eastAsia="仿宋" w:cs="仿宋"/>
          <w:snapToGrid w:val="0"/>
          <w:color w:val="auto"/>
          <w:sz w:val="28"/>
          <w:szCs w:val="28"/>
          <w:highlight w:val="none"/>
          <w:lang w:val="en-US" w:eastAsia="zh-CN" w:bidi="ar-SA"/>
        </w:rPr>
        <w:t>，下面为井身结构概念设计，以实际审批的钻井工程设计为准。方案如下：</w:t>
      </w:r>
    </w:p>
    <w:p w14:paraId="5AB605A6">
      <w:pPr>
        <w:spacing w:line="560" w:lineRule="exact"/>
        <w:ind w:firstLine="560" w:firstLineChars="200"/>
        <w:jc w:val="left"/>
        <w:rPr>
          <w:rFonts w:hint="eastAsia" w:ascii="仿宋" w:hAnsi="仿宋" w:eastAsia="仿宋" w:cs="仿宋"/>
          <w:snapToGrid w:val="0"/>
          <w:color w:val="auto"/>
          <w:sz w:val="28"/>
          <w:szCs w:val="28"/>
          <w:highlight w:val="none"/>
          <w:lang w:val="en-US" w:bidi="ar-SA"/>
        </w:rPr>
      </w:pPr>
      <w:r>
        <w:rPr>
          <w:rFonts w:hint="eastAsia" w:ascii="仿宋" w:hAnsi="仿宋" w:eastAsia="仿宋" w:cs="仿宋"/>
          <w:snapToGrid w:val="0"/>
          <w:color w:val="auto"/>
          <w:sz w:val="28"/>
          <w:szCs w:val="28"/>
          <w:highlight w:val="none"/>
          <w:lang w:val="en-US" w:eastAsia="zh-CN" w:bidi="ar-SA"/>
        </w:rPr>
        <w:t>一开，</w:t>
      </w:r>
      <w:r>
        <w:rPr>
          <w:rFonts w:hint="eastAsia" w:ascii="仿宋" w:hAnsi="仿宋" w:eastAsia="仿宋" w:cs="仿宋"/>
          <w:snapToGrid w:val="0"/>
          <w:color w:val="auto"/>
          <w:sz w:val="28"/>
          <w:szCs w:val="28"/>
          <w:highlight w:val="none"/>
          <w:lang w:val="en-US" w:bidi="ar-SA"/>
        </w:rPr>
        <w:t>为保障井口安全，用Φ</w:t>
      </w:r>
      <w:r>
        <w:rPr>
          <w:rFonts w:hint="eastAsia" w:ascii="仿宋" w:hAnsi="仿宋" w:eastAsia="仿宋" w:cs="仿宋"/>
          <w:snapToGrid w:val="0"/>
          <w:color w:val="auto"/>
          <w:sz w:val="28"/>
          <w:szCs w:val="28"/>
          <w:highlight w:val="none"/>
          <w:lang w:val="en-US" w:eastAsia="zh-CN" w:bidi="ar-SA"/>
        </w:rPr>
        <w:t>608</w:t>
      </w:r>
      <w:r>
        <w:rPr>
          <w:rFonts w:hint="eastAsia" w:ascii="仿宋" w:hAnsi="仿宋" w:eastAsia="仿宋" w:cs="仿宋"/>
          <w:snapToGrid w:val="0"/>
          <w:color w:val="auto"/>
          <w:sz w:val="28"/>
          <w:szCs w:val="28"/>
          <w:highlight w:val="none"/>
          <w:lang w:val="en-US" w:bidi="ar-SA"/>
        </w:rPr>
        <w:t>mm钻头钻穿松散地表层（</w:t>
      </w:r>
      <w:r>
        <w:rPr>
          <w:rFonts w:hint="eastAsia" w:ascii="仿宋" w:hAnsi="仿宋" w:eastAsia="仿宋" w:cs="仿宋"/>
          <w:snapToGrid w:val="0"/>
          <w:color w:val="auto"/>
          <w:sz w:val="28"/>
          <w:szCs w:val="28"/>
          <w:highlight w:val="none"/>
          <w:lang w:val="en-US" w:eastAsia="zh-CN" w:bidi="ar-SA"/>
        </w:rPr>
        <w:t>30</w:t>
      </w:r>
      <w:r>
        <w:rPr>
          <w:rFonts w:hint="eastAsia" w:ascii="仿宋" w:hAnsi="仿宋" w:eastAsia="仿宋" w:cs="仿宋"/>
          <w:snapToGrid w:val="0"/>
          <w:color w:val="auto"/>
          <w:sz w:val="28"/>
          <w:szCs w:val="28"/>
          <w:highlight w:val="none"/>
          <w:lang w:val="en-US" w:bidi="ar-SA"/>
        </w:rPr>
        <w:t>米），后下入Φ</w:t>
      </w:r>
      <w:r>
        <w:rPr>
          <w:rFonts w:hint="eastAsia" w:ascii="仿宋" w:hAnsi="仿宋" w:eastAsia="仿宋" w:cs="仿宋"/>
          <w:snapToGrid w:val="0"/>
          <w:color w:val="auto"/>
          <w:sz w:val="28"/>
          <w:szCs w:val="28"/>
          <w:highlight w:val="none"/>
          <w:lang w:val="en-US" w:eastAsia="zh-CN" w:bidi="ar-SA"/>
        </w:rPr>
        <w:t>508</w:t>
      </w:r>
      <w:r>
        <w:rPr>
          <w:rFonts w:hint="eastAsia" w:ascii="仿宋" w:hAnsi="仿宋" w:eastAsia="仿宋" w:cs="仿宋"/>
          <w:snapToGrid w:val="0"/>
          <w:color w:val="auto"/>
          <w:sz w:val="28"/>
          <w:szCs w:val="28"/>
          <w:highlight w:val="none"/>
          <w:lang w:val="en-US" w:bidi="ar-SA"/>
        </w:rPr>
        <w:t>mm导管</w:t>
      </w:r>
      <w:r>
        <w:rPr>
          <w:rFonts w:hint="eastAsia" w:ascii="仿宋" w:hAnsi="仿宋" w:eastAsia="仿宋" w:cs="仿宋"/>
          <w:snapToGrid w:val="0"/>
          <w:color w:val="auto"/>
          <w:sz w:val="28"/>
          <w:szCs w:val="28"/>
          <w:highlight w:val="none"/>
          <w:lang w:val="en-US" w:eastAsia="zh-CN" w:bidi="ar-SA"/>
        </w:rPr>
        <w:t>至井底</w:t>
      </w:r>
      <w:r>
        <w:rPr>
          <w:rFonts w:hint="eastAsia" w:ascii="仿宋" w:hAnsi="仿宋" w:eastAsia="仿宋" w:cs="仿宋"/>
          <w:snapToGrid w:val="0"/>
          <w:color w:val="auto"/>
          <w:sz w:val="28"/>
          <w:szCs w:val="28"/>
          <w:highlight w:val="none"/>
          <w:lang w:val="en-US" w:bidi="ar-SA"/>
        </w:rPr>
        <w:t>，采用插入法固井工艺固井，水泥浆返至地面，封隔上部松散易塌地层</w:t>
      </w:r>
      <w:r>
        <w:rPr>
          <w:rFonts w:hint="eastAsia" w:ascii="仿宋" w:hAnsi="仿宋" w:eastAsia="仿宋" w:cs="仿宋"/>
          <w:snapToGrid w:val="0"/>
          <w:color w:val="auto"/>
          <w:sz w:val="28"/>
          <w:szCs w:val="28"/>
          <w:highlight w:val="none"/>
          <w:lang w:val="en-US" w:eastAsia="zh-CN" w:bidi="ar-SA"/>
        </w:rPr>
        <w:t>一开井深和套管下深根据实际情况调整</w:t>
      </w:r>
      <w:r>
        <w:rPr>
          <w:rFonts w:hint="eastAsia" w:ascii="仿宋" w:hAnsi="仿宋" w:eastAsia="仿宋" w:cs="仿宋"/>
          <w:snapToGrid w:val="0"/>
          <w:color w:val="auto"/>
          <w:sz w:val="28"/>
          <w:szCs w:val="28"/>
          <w:highlight w:val="none"/>
          <w:lang w:val="en-US" w:bidi="ar-SA"/>
        </w:rPr>
        <w:t>。</w:t>
      </w:r>
    </w:p>
    <w:p w14:paraId="2EFAB55D">
      <w:pPr>
        <w:spacing w:line="560" w:lineRule="exact"/>
        <w:ind w:firstLine="560" w:firstLineChars="200"/>
        <w:jc w:val="left"/>
        <w:rPr>
          <w:rFonts w:hint="eastAsia" w:ascii="仿宋" w:hAnsi="仿宋" w:eastAsia="仿宋" w:cs="仿宋"/>
          <w:snapToGrid w:val="0"/>
          <w:color w:val="auto"/>
          <w:sz w:val="28"/>
          <w:szCs w:val="28"/>
          <w:highlight w:val="none"/>
          <w:lang w:val="en-US" w:bidi="ar-SA"/>
        </w:rPr>
      </w:pPr>
      <w:r>
        <w:rPr>
          <w:rFonts w:hint="eastAsia" w:ascii="仿宋" w:hAnsi="仿宋" w:eastAsia="仿宋" w:cs="仿宋"/>
          <w:snapToGrid w:val="0"/>
          <w:color w:val="auto"/>
          <w:sz w:val="28"/>
          <w:szCs w:val="28"/>
          <w:highlight w:val="none"/>
          <w:lang w:val="en-US" w:eastAsia="zh-CN" w:bidi="ar-SA"/>
        </w:rPr>
        <w:t>二</w:t>
      </w:r>
      <w:r>
        <w:rPr>
          <w:rFonts w:hint="eastAsia" w:ascii="仿宋" w:hAnsi="仿宋" w:eastAsia="仿宋" w:cs="仿宋"/>
          <w:snapToGrid w:val="0"/>
          <w:color w:val="auto"/>
          <w:sz w:val="28"/>
          <w:szCs w:val="28"/>
          <w:highlight w:val="none"/>
          <w:lang w:val="en-US" w:bidi="ar-SA"/>
        </w:rPr>
        <w:t>开：采用Φ444.5mm钻头钻</w:t>
      </w:r>
      <w:r>
        <w:rPr>
          <w:rFonts w:hint="eastAsia" w:ascii="仿宋" w:hAnsi="仿宋" w:eastAsia="仿宋" w:cs="仿宋"/>
          <w:snapToGrid w:val="0"/>
          <w:color w:val="auto"/>
          <w:sz w:val="28"/>
          <w:szCs w:val="28"/>
          <w:highlight w:val="none"/>
          <w:lang w:val="en-US" w:eastAsia="zh-CN" w:bidi="ar-SA"/>
        </w:rPr>
        <w:t>至或钻</w:t>
      </w:r>
      <w:r>
        <w:rPr>
          <w:rFonts w:hint="eastAsia" w:ascii="仿宋" w:hAnsi="仿宋" w:eastAsia="仿宋" w:cs="仿宋"/>
          <w:snapToGrid w:val="0"/>
          <w:color w:val="auto"/>
          <w:sz w:val="28"/>
          <w:szCs w:val="28"/>
          <w:highlight w:val="none"/>
          <w:lang w:val="en-US" w:bidi="ar-SA"/>
        </w:rPr>
        <w:t>穿</w:t>
      </w:r>
      <w:r>
        <w:rPr>
          <w:rFonts w:hint="eastAsia" w:ascii="仿宋" w:hAnsi="仿宋" w:eastAsia="仿宋" w:cs="仿宋"/>
          <w:snapToGrid w:val="0"/>
          <w:color w:val="auto"/>
          <w:sz w:val="28"/>
          <w:szCs w:val="28"/>
          <w:highlight w:val="none"/>
          <w:lang w:val="en-US" w:eastAsia="zh-CN" w:bidi="ar-SA"/>
        </w:rPr>
        <w:t>古近系稳定层位</w:t>
      </w:r>
      <w:r>
        <w:rPr>
          <w:rFonts w:hint="eastAsia" w:ascii="仿宋" w:hAnsi="仿宋" w:eastAsia="仿宋" w:cs="仿宋"/>
          <w:snapToGrid w:val="0"/>
          <w:color w:val="auto"/>
          <w:sz w:val="28"/>
          <w:szCs w:val="28"/>
          <w:highlight w:val="none"/>
          <w:lang w:val="en-US" w:bidi="ar-SA"/>
        </w:rPr>
        <w:t>，钻至井深</w:t>
      </w:r>
      <w:r>
        <w:rPr>
          <w:rFonts w:hint="eastAsia" w:ascii="仿宋" w:hAnsi="仿宋" w:eastAsia="仿宋" w:cs="仿宋"/>
          <w:snapToGrid w:val="0"/>
          <w:color w:val="auto"/>
          <w:sz w:val="28"/>
          <w:szCs w:val="28"/>
          <w:highlight w:val="none"/>
          <w:lang w:val="en-US" w:eastAsia="zh-CN" w:bidi="ar-SA"/>
        </w:rPr>
        <w:t>840</w:t>
      </w:r>
      <w:r>
        <w:rPr>
          <w:rFonts w:hint="eastAsia" w:ascii="仿宋" w:hAnsi="仿宋" w:eastAsia="仿宋" w:cs="仿宋"/>
          <w:snapToGrid w:val="0"/>
          <w:color w:val="auto"/>
          <w:sz w:val="28"/>
          <w:szCs w:val="28"/>
          <w:highlight w:val="none"/>
          <w:lang w:val="en-US" w:bidi="ar-SA"/>
        </w:rPr>
        <w:t>m左右中完，下入Φ339.7mm表层套管</w:t>
      </w:r>
      <w:r>
        <w:rPr>
          <w:rFonts w:hint="eastAsia" w:ascii="仿宋" w:hAnsi="仿宋" w:eastAsia="仿宋" w:cs="仿宋"/>
          <w:snapToGrid w:val="0"/>
          <w:color w:val="auto"/>
          <w:sz w:val="28"/>
          <w:szCs w:val="28"/>
          <w:highlight w:val="none"/>
          <w:lang w:val="en-US" w:eastAsia="zh-CN" w:bidi="ar-SA"/>
        </w:rPr>
        <w:t>（SC×J55×9.65mm）</w:t>
      </w:r>
      <w:r>
        <w:rPr>
          <w:rFonts w:hint="eastAsia" w:ascii="仿宋" w:hAnsi="仿宋" w:eastAsia="仿宋" w:cs="仿宋"/>
          <w:snapToGrid w:val="0"/>
          <w:color w:val="auto"/>
          <w:sz w:val="28"/>
          <w:szCs w:val="28"/>
          <w:highlight w:val="none"/>
          <w:lang w:val="en-US" w:bidi="ar-SA"/>
        </w:rPr>
        <w:t>，采用早强水泥浆体系固井，水泥返至地面，封隔上部松散易塌地层，并为井口控制和后续安全钻进创造条件。</w:t>
      </w:r>
    </w:p>
    <w:p w14:paraId="512FD008">
      <w:pPr>
        <w:spacing w:line="560" w:lineRule="exact"/>
        <w:ind w:firstLine="560" w:firstLineChars="200"/>
        <w:jc w:val="left"/>
        <w:rPr>
          <w:rFonts w:hint="eastAsia" w:ascii="仿宋" w:hAnsi="仿宋" w:eastAsia="仿宋" w:cs="仿宋"/>
          <w:snapToGrid w:val="0"/>
          <w:color w:val="auto"/>
          <w:sz w:val="28"/>
          <w:szCs w:val="28"/>
          <w:highlight w:val="none"/>
          <w:lang w:val="en-US" w:bidi="ar-SA"/>
        </w:rPr>
      </w:pPr>
      <w:r>
        <w:rPr>
          <w:rFonts w:hint="eastAsia" w:ascii="仿宋" w:hAnsi="仿宋" w:eastAsia="仿宋" w:cs="仿宋"/>
          <w:snapToGrid w:val="0"/>
          <w:color w:val="auto"/>
          <w:sz w:val="28"/>
          <w:szCs w:val="28"/>
          <w:highlight w:val="none"/>
          <w:lang w:val="en-US" w:eastAsia="zh-CN" w:bidi="ar-SA"/>
        </w:rPr>
        <w:t>三</w:t>
      </w:r>
      <w:r>
        <w:rPr>
          <w:rFonts w:hint="eastAsia" w:ascii="仿宋" w:hAnsi="仿宋" w:eastAsia="仿宋" w:cs="仿宋"/>
          <w:snapToGrid w:val="0"/>
          <w:color w:val="auto"/>
          <w:sz w:val="28"/>
          <w:szCs w:val="28"/>
          <w:highlight w:val="none"/>
          <w:lang w:val="en-US" w:bidi="ar-SA"/>
        </w:rPr>
        <w:t>开：</w:t>
      </w:r>
      <w:r>
        <w:rPr>
          <w:rFonts w:hint="eastAsia" w:ascii="仿宋" w:hAnsi="仿宋" w:eastAsia="仿宋" w:cs="仿宋"/>
          <w:snapToGrid w:val="0"/>
          <w:color w:val="auto"/>
          <w:sz w:val="28"/>
          <w:szCs w:val="28"/>
          <w:highlight w:val="none"/>
          <w:lang w:val="en-US" w:eastAsia="zh-CN" w:bidi="ar-SA"/>
        </w:rPr>
        <w:t>采</w:t>
      </w:r>
      <w:r>
        <w:rPr>
          <w:rFonts w:hint="eastAsia" w:ascii="仿宋" w:hAnsi="仿宋" w:eastAsia="仿宋" w:cs="仿宋"/>
          <w:snapToGrid w:val="0"/>
          <w:color w:val="auto"/>
          <w:sz w:val="28"/>
          <w:szCs w:val="28"/>
          <w:highlight w:val="none"/>
          <w:lang w:val="en-US" w:bidi="ar-SA"/>
        </w:rPr>
        <w:t>用Φ311mm钻头钻穿J1b上部不稳定胶结层位（地质预测漏失段3400-3550m），进入稳定地层20m中完（预计井深3570m），为</w:t>
      </w:r>
      <w:r>
        <w:rPr>
          <w:rFonts w:hint="eastAsia" w:ascii="仿宋" w:hAnsi="仿宋" w:eastAsia="仿宋" w:cs="仿宋"/>
          <w:snapToGrid w:val="0"/>
          <w:color w:val="auto"/>
          <w:sz w:val="28"/>
          <w:szCs w:val="28"/>
          <w:highlight w:val="none"/>
          <w:lang w:val="en-US" w:eastAsia="zh-CN" w:bidi="ar-SA"/>
        </w:rPr>
        <w:t>四</w:t>
      </w:r>
      <w:r>
        <w:rPr>
          <w:rFonts w:hint="eastAsia" w:ascii="仿宋" w:hAnsi="仿宋" w:eastAsia="仿宋" w:cs="仿宋"/>
          <w:snapToGrid w:val="0"/>
          <w:color w:val="auto"/>
          <w:sz w:val="28"/>
          <w:szCs w:val="28"/>
          <w:highlight w:val="none"/>
          <w:lang w:val="en-US" w:bidi="ar-SA"/>
        </w:rPr>
        <w:t>开钻进提供良好的钻进条件，下入Φ244.5mm技术套管</w:t>
      </w:r>
      <w:r>
        <w:rPr>
          <w:rFonts w:hint="eastAsia" w:ascii="仿宋" w:hAnsi="仿宋" w:eastAsia="仿宋" w:cs="仿宋"/>
          <w:snapToGrid w:val="0"/>
          <w:color w:val="auto"/>
          <w:sz w:val="28"/>
          <w:szCs w:val="28"/>
          <w:highlight w:val="none"/>
          <w:lang w:val="en-US" w:eastAsia="zh-CN" w:bidi="ar-SA"/>
        </w:rPr>
        <w:t>（LC×P110×11.05mm）</w:t>
      </w:r>
      <w:r>
        <w:rPr>
          <w:rFonts w:hint="eastAsia" w:ascii="仿宋" w:hAnsi="仿宋" w:eastAsia="仿宋" w:cs="仿宋"/>
          <w:snapToGrid w:val="0"/>
          <w:color w:val="auto"/>
          <w:sz w:val="28"/>
          <w:szCs w:val="28"/>
          <w:highlight w:val="none"/>
          <w:lang w:val="en-US" w:bidi="ar-SA"/>
        </w:rPr>
        <w:t>，采用双凝双密度水泥浆体系固井，水泥返至1300m，封固段长2270m。</w:t>
      </w:r>
      <w:r>
        <w:rPr>
          <w:rFonts w:hint="eastAsia" w:ascii="仿宋" w:hAnsi="仿宋" w:eastAsia="仿宋" w:cs="仿宋"/>
          <w:snapToGrid w:val="0"/>
          <w:color w:val="auto"/>
          <w:sz w:val="28"/>
          <w:szCs w:val="28"/>
          <w:highlight w:val="none"/>
          <w:lang w:val="en-US" w:eastAsia="zh-CN" w:bidi="ar-SA"/>
        </w:rPr>
        <w:t>封隔上部破碎、易漏、易垮井段和易垮塌煤层，</w:t>
      </w:r>
      <w:r>
        <w:rPr>
          <w:rFonts w:hint="eastAsia" w:ascii="仿宋" w:hAnsi="仿宋" w:eastAsia="仿宋" w:cs="仿宋"/>
          <w:snapToGrid w:val="0"/>
          <w:color w:val="auto"/>
          <w:sz w:val="28"/>
          <w:szCs w:val="28"/>
          <w:highlight w:val="none"/>
          <w:lang w:val="en-US" w:bidi="ar-SA"/>
        </w:rPr>
        <w:t>也为后续安全钻进创造条件。根据气测录井显示及工作需要进行分段取心。</w:t>
      </w:r>
    </w:p>
    <w:p w14:paraId="3F61B0EA">
      <w:pPr>
        <w:spacing w:line="560" w:lineRule="exact"/>
        <w:ind w:firstLine="560" w:firstLineChars="200"/>
        <w:jc w:val="left"/>
        <w:rPr>
          <w:rFonts w:hint="eastAsia"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四</w:t>
      </w:r>
      <w:r>
        <w:rPr>
          <w:rFonts w:hint="eastAsia" w:ascii="仿宋" w:hAnsi="仿宋" w:eastAsia="仿宋" w:cs="仿宋"/>
          <w:snapToGrid w:val="0"/>
          <w:color w:val="auto"/>
          <w:sz w:val="28"/>
          <w:szCs w:val="28"/>
          <w:highlight w:val="none"/>
          <w:lang w:val="en-US" w:bidi="ar-SA"/>
        </w:rPr>
        <w:t>开：Ф216mm钻头钻进至完钻井深5450m完钻，下入Φ139.7mm油层套管</w:t>
      </w:r>
      <w:r>
        <w:rPr>
          <w:rFonts w:hint="eastAsia" w:ascii="仿宋" w:hAnsi="仿宋" w:eastAsia="仿宋" w:cs="仿宋"/>
          <w:snapToGrid w:val="0"/>
          <w:color w:val="auto"/>
          <w:sz w:val="28"/>
          <w:szCs w:val="28"/>
          <w:highlight w:val="none"/>
          <w:lang w:val="en-US" w:eastAsia="zh-CN" w:bidi="ar-SA"/>
        </w:rPr>
        <w:t>（BGT2×BG125V×10.54mm）</w:t>
      </w:r>
      <w:r>
        <w:rPr>
          <w:rFonts w:hint="eastAsia" w:ascii="仿宋" w:hAnsi="仿宋" w:eastAsia="仿宋" w:cs="仿宋"/>
          <w:snapToGrid w:val="0"/>
          <w:color w:val="auto"/>
          <w:sz w:val="28"/>
          <w:szCs w:val="28"/>
          <w:highlight w:val="none"/>
          <w:lang w:val="en-US" w:bidi="ar-SA"/>
        </w:rPr>
        <w:t>。采用分级注水泥工艺，分级箍位置3270m（上层套管以上300m）。第一级：5450-3270m，常规水泥封固段长2180m。第二级：3270-1200m，常规水泥封固段长2070m。</w:t>
      </w:r>
    </w:p>
    <w:p w14:paraId="7B05FC57">
      <w:pPr>
        <w:spacing w:line="560" w:lineRule="exact"/>
        <w:ind w:firstLine="560" w:firstLineChars="200"/>
        <w:jc w:val="left"/>
        <w:rPr>
          <w:rFonts w:hint="eastAsia"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3、地质分层</w:t>
      </w:r>
    </w:p>
    <w:tbl>
      <w:tblPr>
        <w:tblStyle w:val="23"/>
        <w:tblpPr w:leftFromText="180" w:rightFromText="180" w:vertAnchor="text" w:horzAnchor="margin" w:tblpXSpec="center" w:tblpY="149"/>
        <w:tblOverlap w:val="neve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88"/>
        <w:gridCol w:w="1280"/>
        <w:gridCol w:w="944"/>
        <w:gridCol w:w="634"/>
        <w:gridCol w:w="496"/>
        <w:gridCol w:w="1002"/>
        <w:gridCol w:w="678"/>
        <w:gridCol w:w="960"/>
        <w:gridCol w:w="900"/>
        <w:gridCol w:w="904"/>
      </w:tblGrid>
      <w:tr w14:paraId="3F87B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342" w:type="dxa"/>
            <w:gridSpan w:val="5"/>
            <w:noWrap w:val="0"/>
            <w:vAlign w:val="center"/>
          </w:tcPr>
          <w:p w14:paraId="2C1A8B73">
            <w:pPr>
              <w:adjustRightInd w:val="0"/>
              <w:snapToGrid w:val="0"/>
              <w:spacing w:after="0" w:line="240" w:lineRule="auto"/>
              <w:jc w:val="center"/>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地层</w:t>
            </w:r>
          </w:p>
        </w:tc>
        <w:tc>
          <w:tcPr>
            <w:tcW w:w="1680" w:type="dxa"/>
            <w:gridSpan w:val="2"/>
            <w:noWrap w:val="0"/>
            <w:vAlign w:val="center"/>
          </w:tcPr>
          <w:p w14:paraId="12194091">
            <w:pPr>
              <w:adjustRightInd w:val="0"/>
              <w:snapToGrid w:val="0"/>
              <w:spacing w:after="0" w:line="240" w:lineRule="auto"/>
              <w:ind w:firstLine="0" w:firstLineChars="0"/>
              <w:jc w:val="center"/>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设计地层</w:t>
            </w:r>
          </w:p>
        </w:tc>
        <w:tc>
          <w:tcPr>
            <w:tcW w:w="1860" w:type="dxa"/>
            <w:gridSpan w:val="2"/>
            <w:noWrap w:val="0"/>
            <w:vAlign w:val="center"/>
          </w:tcPr>
          <w:p w14:paraId="7AC84111">
            <w:pPr>
              <w:adjustRightInd w:val="0"/>
              <w:snapToGrid w:val="0"/>
              <w:spacing w:after="0" w:line="240" w:lineRule="auto"/>
              <w:ind w:firstLine="0" w:firstLineChars="0"/>
              <w:jc w:val="center"/>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地层产状</w:t>
            </w:r>
          </w:p>
        </w:tc>
        <w:tc>
          <w:tcPr>
            <w:tcW w:w="904" w:type="dxa"/>
            <w:vMerge w:val="restart"/>
            <w:noWrap w:val="0"/>
            <w:vAlign w:val="center"/>
          </w:tcPr>
          <w:p w14:paraId="46C70640">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故障 提示</w:t>
            </w:r>
          </w:p>
        </w:tc>
      </w:tr>
      <w:tr w14:paraId="2187C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88" w:type="dxa"/>
            <w:noWrap w:val="0"/>
            <w:vAlign w:val="center"/>
          </w:tcPr>
          <w:p w14:paraId="1154568F">
            <w:pPr>
              <w:adjustRightInd w:val="0"/>
              <w:snapToGrid w:val="0"/>
              <w:spacing w:after="0" w:line="240" w:lineRule="auto"/>
              <w:ind w:left="0" w:leftChars="0" w:firstLine="0" w:firstLineChars="0"/>
              <w:jc w:val="center"/>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界</w:t>
            </w:r>
          </w:p>
        </w:tc>
        <w:tc>
          <w:tcPr>
            <w:tcW w:w="1280" w:type="dxa"/>
            <w:noWrap w:val="0"/>
            <w:vAlign w:val="center"/>
          </w:tcPr>
          <w:p w14:paraId="630DC9CC">
            <w:pPr>
              <w:adjustRightInd w:val="0"/>
              <w:snapToGrid w:val="0"/>
              <w:spacing w:after="0" w:line="240" w:lineRule="auto"/>
              <w:ind w:left="0" w:leftChars="0" w:firstLine="0" w:firstLineChars="0"/>
              <w:jc w:val="center"/>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系</w:t>
            </w:r>
          </w:p>
        </w:tc>
        <w:tc>
          <w:tcPr>
            <w:tcW w:w="944" w:type="dxa"/>
            <w:noWrap w:val="0"/>
            <w:vAlign w:val="center"/>
          </w:tcPr>
          <w:p w14:paraId="77F13264">
            <w:pPr>
              <w:adjustRightInd w:val="0"/>
              <w:snapToGrid w:val="0"/>
              <w:spacing w:after="0" w:line="240" w:lineRule="auto"/>
              <w:ind w:left="0" w:leftChars="0" w:firstLine="0" w:firstLineChars="0"/>
              <w:jc w:val="center"/>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统</w:t>
            </w:r>
          </w:p>
        </w:tc>
        <w:tc>
          <w:tcPr>
            <w:tcW w:w="634" w:type="dxa"/>
            <w:noWrap w:val="0"/>
            <w:vAlign w:val="center"/>
          </w:tcPr>
          <w:p w14:paraId="08FCDADD">
            <w:pPr>
              <w:adjustRightInd w:val="0"/>
              <w:snapToGrid w:val="0"/>
              <w:spacing w:after="0" w:line="240" w:lineRule="auto"/>
              <w:ind w:left="0" w:leftChars="0" w:firstLine="0" w:firstLineChars="0"/>
              <w:jc w:val="center"/>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组</w:t>
            </w:r>
          </w:p>
        </w:tc>
        <w:tc>
          <w:tcPr>
            <w:tcW w:w="496" w:type="dxa"/>
            <w:noWrap w:val="0"/>
            <w:vAlign w:val="center"/>
          </w:tcPr>
          <w:p w14:paraId="2C959FEF">
            <w:pPr>
              <w:adjustRightInd w:val="0"/>
              <w:snapToGrid w:val="0"/>
              <w:spacing w:after="0" w:line="240" w:lineRule="auto"/>
              <w:jc w:val="center"/>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段</w:t>
            </w:r>
          </w:p>
        </w:tc>
        <w:tc>
          <w:tcPr>
            <w:tcW w:w="1002" w:type="dxa"/>
            <w:noWrap w:val="0"/>
            <w:vAlign w:val="center"/>
          </w:tcPr>
          <w:p w14:paraId="71C618EE">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底界 深度</w:t>
            </w:r>
          </w:p>
          <w:p w14:paraId="1E9C2168">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(垂深m)</w:t>
            </w:r>
          </w:p>
        </w:tc>
        <w:tc>
          <w:tcPr>
            <w:tcW w:w="678" w:type="dxa"/>
            <w:noWrap w:val="0"/>
            <w:vAlign w:val="center"/>
          </w:tcPr>
          <w:p w14:paraId="0D1B40EC">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厚度</w:t>
            </w:r>
          </w:p>
          <w:p w14:paraId="7D42E28B">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(m)</w:t>
            </w:r>
          </w:p>
        </w:tc>
        <w:tc>
          <w:tcPr>
            <w:tcW w:w="960" w:type="dxa"/>
            <w:noWrap w:val="0"/>
            <w:vAlign w:val="center"/>
          </w:tcPr>
          <w:p w14:paraId="4F3550DE">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倾向（°）</w:t>
            </w:r>
          </w:p>
        </w:tc>
        <w:tc>
          <w:tcPr>
            <w:tcW w:w="900" w:type="dxa"/>
            <w:noWrap w:val="0"/>
            <w:vAlign w:val="center"/>
          </w:tcPr>
          <w:p w14:paraId="1CD3E4E1">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倾角（°）</w:t>
            </w:r>
          </w:p>
        </w:tc>
        <w:tc>
          <w:tcPr>
            <w:tcW w:w="904" w:type="dxa"/>
            <w:vMerge w:val="continue"/>
            <w:noWrap w:val="0"/>
            <w:vAlign w:val="center"/>
          </w:tcPr>
          <w:p w14:paraId="46D6BFAA">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r>
      <w:tr w14:paraId="07FC8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88" w:type="dxa"/>
            <w:vMerge w:val="restart"/>
            <w:noWrap w:val="0"/>
            <w:vAlign w:val="center"/>
          </w:tcPr>
          <w:p w14:paraId="074E56D8">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新生界</w:t>
            </w:r>
          </w:p>
        </w:tc>
        <w:tc>
          <w:tcPr>
            <w:tcW w:w="1280" w:type="dxa"/>
            <w:tcBorders>
              <w:bottom w:val="single" w:color="auto" w:sz="6" w:space="0"/>
            </w:tcBorders>
            <w:noWrap w:val="0"/>
            <w:vAlign w:val="center"/>
          </w:tcPr>
          <w:p w14:paraId="2DFB1CCF">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第四系</w:t>
            </w:r>
          </w:p>
        </w:tc>
        <w:tc>
          <w:tcPr>
            <w:tcW w:w="944" w:type="dxa"/>
            <w:noWrap w:val="0"/>
            <w:vAlign w:val="center"/>
          </w:tcPr>
          <w:p w14:paraId="795B9FCD">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634" w:type="dxa"/>
            <w:vMerge w:val="restart"/>
            <w:noWrap w:val="0"/>
            <w:vAlign w:val="center"/>
          </w:tcPr>
          <w:p w14:paraId="68CD7BE6">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Q-N</w:t>
            </w:r>
            <w:r>
              <w:rPr>
                <w:rFonts w:hint="eastAsia" w:ascii="仿宋" w:hAnsi="仿宋" w:cs="仿宋"/>
                <w:color w:val="auto"/>
                <w:kern w:val="0"/>
                <w:sz w:val="28"/>
                <w:szCs w:val="28"/>
                <w:highlight w:val="none"/>
                <w:vertAlign w:val="subscript"/>
              </w:rPr>
              <w:t>1</w:t>
            </w:r>
            <w:r>
              <w:rPr>
                <w:rFonts w:hint="eastAsia" w:ascii="仿宋" w:hAnsi="仿宋" w:cs="仿宋"/>
                <w:color w:val="auto"/>
                <w:kern w:val="0"/>
                <w:sz w:val="28"/>
                <w:szCs w:val="28"/>
                <w:highlight w:val="none"/>
              </w:rPr>
              <w:t>t</w:t>
            </w:r>
          </w:p>
        </w:tc>
        <w:tc>
          <w:tcPr>
            <w:tcW w:w="496" w:type="dxa"/>
            <w:vMerge w:val="restart"/>
            <w:noWrap w:val="0"/>
            <w:vAlign w:val="center"/>
          </w:tcPr>
          <w:p w14:paraId="702467AA">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1002" w:type="dxa"/>
            <w:vMerge w:val="restart"/>
            <w:noWrap w:val="0"/>
            <w:vAlign w:val="center"/>
          </w:tcPr>
          <w:p w14:paraId="0B8A4382">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550</w:t>
            </w:r>
          </w:p>
        </w:tc>
        <w:tc>
          <w:tcPr>
            <w:tcW w:w="678" w:type="dxa"/>
            <w:vMerge w:val="restart"/>
            <w:noWrap w:val="0"/>
            <w:vAlign w:val="center"/>
          </w:tcPr>
          <w:p w14:paraId="7305160F">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550</w:t>
            </w:r>
          </w:p>
        </w:tc>
        <w:tc>
          <w:tcPr>
            <w:tcW w:w="960" w:type="dxa"/>
            <w:vMerge w:val="restart"/>
            <w:noWrap w:val="0"/>
            <w:vAlign w:val="center"/>
          </w:tcPr>
          <w:p w14:paraId="18552A8F">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0" w:type="dxa"/>
            <w:vMerge w:val="restart"/>
            <w:noWrap w:val="0"/>
            <w:vAlign w:val="center"/>
          </w:tcPr>
          <w:p w14:paraId="16F5D9A5">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4" w:type="dxa"/>
            <w:vMerge w:val="restart"/>
            <w:noWrap w:val="0"/>
            <w:vAlign w:val="center"/>
          </w:tcPr>
          <w:p w14:paraId="7689A362">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防塌</w:t>
            </w:r>
          </w:p>
          <w:p w14:paraId="012FBBBE">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防卡</w:t>
            </w:r>
          </w:p>
          <w:p w14:paraId="1F4DFE92">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防漏</w:t>
            </w:r>
          </w:p>
        </w:tc>
      </w:tr>
      <w:tr w14:paraId="1A1EC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88" w:type="dxa"/>
            <w:vMerge w:val="continue"/>
            <w:noWrap w:val="0"/>
            <w:vAlign w:val="center"/>
          </w:tcPr>
          <w:p w14:paraId="78AE03D4">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1280" w:type="dxa"/>
            <w:vMerge w:val="restart"/>
            <w:tcBorders>
              <w:bottom w:val="wave" w:color="auto" w:sz="6" w:space="0"/>
            </w:tcBorders>
            <w:noWrap w:val="0"/>
            <w:vAlign w:val="center"/>
          </w:tcPr>
          <w:p w14:paraId="26AA0EA2">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第三系</w:t>
            </w:r>
          </w:p>
        </w:tc>
        <w:tc>
          <w:tcPr>
            <w:tcW w:w="944" w:type="dxa"/>
            <w:tcBorders>
              <w:bottom w:val="single" w:color="auto" w:sz="6" w:space="0"/>
            </w:tcBorders>
            <w:noWrap w:val="0"/>
            <w:vAlign w:val="center"/>
          </w:tcPr>
          <w:p w14:paraId="7AB59F11">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渐-中</w:t>
            </w:r>
          </w:p>
          <w:p w14:paraId="5E82DD8A">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新统</w:t>
            </w:r>
          </w:p>
        </w:tc>
        <w:tc>
          <w:tcPr>
            <w:tcW w:w="634" w:type="dxa"/>
            <w:vMerge w:val="continue"/>
            <w:tcBorders>
              <w:bottom w:val="single" w:color="auto" w:sz="6" w:space="0"/>
            </w:tcBorders>
            <w:noWrap w:val="0"/>
            <w:vAlign w:val="center"/>
          </w:tcPr>
          <w:p w14:paraId="1C52C657">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496" w:type="dxa"/>
            <w:vMerge w:val="continue"/>
            <w:tcBorders>
              <w:bottom w:val="single" w:color="auto" w:sz="6" w:space="0"/>
            </w:tcBorders>
            <w:noWrap w:val="0"/>
            <w:vAlign w:val="center"/>
          </w:tcPr>
          <w:p w14:paraId="63B136E5">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1002" w:type="dxa"/>
            <w:vMerge w:val="continue"/>
            <w:noWrap w:val="0"/>
            <w:vAlign w:val="center"/>
          </w:tcPr>
          <w:p w14:paraId="274D3EDB">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678" w:type="dxa"/>
            <w:vMerge w:val="continue"/>
            <w:noWrap w:val="0"/>
            <w:vAlign w:val="center"/>
          </w:tcPr>
          <w:p w14:paraId="0B67F0CD">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60" w:type="dxa"/>
            <w:vMerge w:val="continue"/>
            <w:noWrap w:val="0"/>
            <w:vAlign w:val="center"/>
          </w:tcPr>
          <w:p w14:paraId="01DC75BD">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0" w:type="dxa"/>
            <w:vMerge w:val="continue"/>
            <w:noWrap w:val="0"/>
            <w:vAlign w:val="center"/>
          </w:tcPr>
          <w:p w14:paraId="55B0C147">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4" w:type="dxa"/>
            <w:vMerge w:val="continue"/>
            <w:noWrap w:val="0"/>
            <w:vAlign w:val="center"/>
          </w:tcPr>
          <w:p w14:paraId="3D248DFA">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r>
      <w:tr w14:paraId="79AC3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88" w:type="dxa"/>
            <w:vMerge w:val="continue"/>
            <w:noWrap w:val="0"/>
            <w:vAlign w:val="center"/>
          </w:tcPr>
          <w:p w14:paraId="1B7F9502">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1280" w:type="dxa"/>
            <w:vMerge w:val="continue"/>
            <w:tcBorders>
              <w:bottom w:val="wave" w:color="auto" w:sz="6" w:space="0"/>
            </w:tcBorders>
            <w:noWrap w:val="0"/>
            <w:vAlign w:val="center"/>
          </w:tcPr>
          <w:p w14:paraId="4F6941EE">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44" w:type="dxa"/>
            <w:tcBorders>
              <w:bottom w:val="wave" w:color="auto" w:sz="6" w:space="0"/>
              <w:right w:val="single" w:color="auto" w:sz="4" w:space="0"/>
            </w:tcBorders>
            <w:noWrap w:val="0"/>
            <w:vAlign w:val="center"/>
          </w:tcPr>
          <w:p w14:paraId="58F8DCDD">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古-渐</w:t>
            </w:r>
          </w:p>
          <w:p w14:paraId="33195804">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新统</w:t>
            </w:r>
          </w:p>
        </w:tc>
        <w:tc>
          <w:tcPr>
            <w:tcW w:w="634" w:type="dxa"/>
            <w:tcBorders>
              <w:left w:val="single" w:color="auto" w:sz="4" w:space="0"/>
              <w:bottom w:val="wave" w:color="auto" w:sz="6" w:space="0"/>
              <w:right w:val="single" w:color="auto" w:sz="4" w:space="0"/>
            </w:tcBorders>
            <w:noWrap w:val="0"/>
            <w:vAlign w:val="center"/>
          </w:tcPr>
          <w:p w14:paraId="5929663D">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Esh</w:t>
            </w:r>
          </w:p>
        </w:tc>
        <w:tc>
          <w:tcPr>
            <w:tcW w:w="496" w:type="dxa"/>
            <w:tcBorders>
              <w:left w:val="single" w:color="auto" w:sz="4" w:space="0"/>
              <w:bottom w:val="wave" w:color="auto" w:sz="6" w:space="0"/>
            </w:tcBorders>
            <w:noWrap w:val="0"/>
            <w:vAlign w:val="center"/>
          </w:tcPr>
          <w:p w14:paraId="26F054AC">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1002" w:type="dxa"/>
            <w:noWrap w:val="0"/>
            <w:vAlign w:val="center"/>
          </w:tcPr>
          <w:p w14:paraId="4818D588">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840</w:t>
            </w:r>
          </w:p>
        </w:tc>
        <w:tc>
          <w:tcPr>
            <w:tcW w:w="678" w:type="dxa"/>
            <w:noWrap w:val="0"/>
            <w:vAlign w:val="center"/>
          </w:tcPr>
          <w:p w14:paraId="65C82375">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290</w:t>
            </w:r>
          </w:p>
        </w:tc>
        <w:tc>
          <w:tcPr>
            <w:tcW w:w="960" w:type="dxa"/>
            <w:noWrap w:val="0"/>
            <w:vAlign w:val="center"/>
          </w:tcPr>
          <w:p w14:paraId="765A2A7D">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0" w:type="dxa"/>
            <w:noWrap w:val="0"/>
            <w:vAlign w:val="center"/>
          </w:tcPr>
          <w:p w14:paraId="0B17F3D0">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4" w:type="dxa"/>
            <w:vMerge w:val="restart"/>
            <w:noWrap w:val="0"/>
            <w:vAlign w:val="center"/>
          </w:tcPr>
          <w:p w14:paraId="798AF987">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防塌</w:t>
            </w:r>
          </w:p>
          <w:p w14:paraId="1B8FC68F">
            <w:pPr>
              <w:adjustRightInd w:val="0"/>
              <w:snapToGrid w:val="0"/>
              <w:spacing w:after="0" w:line="240" w:lineRule="auto"/>
              <w:jc w:val="both"/>
              <w:textAlignment w:val="baseline"/>
              <w:rPr>
                <w:rFonts w:hint="eastAsia" w:ascii="仿宋" w:hAnsi="仿宋" w:cs="仿宋"/>
                <w:color w:val="auto"/>
                <w:kern w:val="0"/>
                <w:sz w:val="28"/>
                <w:szCs w:val="28"/>
                <w:highlight w:val="none"/>
              </w:rPr>
            </w:pPr>
          </w:p>
          <w:p w14:paraId="58059E6C">
            <w:pPr>
              <w:adjustRightInd w:val="0"/>
              <w:snapToGrid w:val="0"/>
              <w:spacing w:after="0" w:line="240" w:lineRule="auto"/>
              <w:jc w:val="both"/>
              <w:textAlignment w:val="baseline"/>
              <w:rPr>
                <w:rFonts w:hint="eastAsia" w:ascii="仿宋" w:hAnsi="仿宋" w:cs="仿宋"/>
                <w:color w:val="auto"/>
                <w:kern w:val="0"/>
                <w:sz w:val="28"/>
                <w:szCs w:val="28"/>
                <w:highlight w:val="none"/>
              </w:rPr>
            </w:pPr>
          </w:p>
          <w:p w14:paraId="684D2241">
            <w:pPr>
              <w:adjustRightInd w:val="0"/>
              <w:snapToGrid w:val="0"/>
              <w:spacing w:after="0" w:line="240" w:lineRule="auto"/>
              <w:jc w:val="both"/>
              <w:textAlignment w:val="baseline"/>
              <w:rPr>
                <w:rFonts w:hint="eastAsia" w:ascii="仿宋" w:hAnsi="仿宋" w:cs="仿宋"/>
                <w:color w:val="auto"/>
                <w:kern w:val="0"/>
                <w:sz w:val="28"/>
                <w:szCs w:val="28"/>
                <w:highlight w:val="none"/>
              </w:rPr>
            </w:pPr>
          </w:p>
          <w:p w14:paraId="4AA94709">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防斜</w:t>
            </w:r>
          </w:p>
          <w:p w14:paraId="740DC58A">
            <w:pPr>
              <w:adjustRightInd w:val="0"/>
              <w:snapToGrid w:val="0"/>
              <w:spacing w:after="0" w:line="240" w:lineRule="auto"/>
              <w:jc w:val="both"/>
              <w:textAlignment w:val="baseline"/>
              <w:rPr>
                <w:rFonts w:hint="eastAsia" w:ascii="仿宋" w:hAnsi="仿宋" w:cs="仿宋"/>
                <w:color w:val="auto"/>
                <w:kern w:val="0"/>
                <w:sz w:val="28"/>
                <w:szCs w:val="28"/>
                <w:highlight w:val="none"/>
              </w:rPr>
            </w:pPr>
          </w:p>
          <w:p w14:paraId="61373689">
            <w:pPr>
              <w:adjustRightInd w:val="0"/>
              <w:snapToGrid w:val="0"/>
              <w:spacing w:after="0" w:line="240" w:lineRule="auto"/>
              <w:jc w:val="both"/>
              <w:textAlignment w:val="baseline"/>
              <w:rPr>
                <w:rFonts w:hint="eastAsia" w:ascii="仿宋" w:hAnsi="仿宋" w:cs="仿宋"/>
                <w:color w:val="auto"/>
                <w:kern w:val="0"/>
                <w:sz w:val="28"/>
                <w:szCs w:val="28"/>
                <w:highlight w:val="none"/>
              </w:rPr>
            </w:pPr>
          </w:p>
          <w:p w14:paraId="4D29689D">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防塌</w:t>
            </w:r>
          </w:p>
          <w:p w14:paraId="419CD1D1">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防卡</w:t>
            </w:r>
          </w:p>
          <w:p w14:paraId="51820403">
            <w:pPr>
              <w:adjustRightInd w:val="0"/>
              <w:snapToGrid w:val="0"/>
              <w:spacing w:after="0" w:line="240" w:lineRule="auto"/>
              <w:ind w:left="0" w:leftChars="0" w:firstLine="0" w:firstLineChars="0"/>
              <w:jc w:val="both"/>
              <w:textAlignment w:val="baseline"/>
              <w:rPr>
                <w:rFonts w:hint="eastAsia" w:ascii="仿宋" w:hAnsi="仿宋" w:cs="仿宋"/>
                <w:color w:val="auto"/>
                <w:szCs w:val="28"/>
                <w:highlight w:val="none"/>
              </w:rPr>
            </w:pPr>
            <w:r>
              <w:rPr>
                <w:rFonts w:hint="eastAsia" w:ascii="仿宋" w:hAnsi="仿宋" w:cs="仿宋"/>
                <w:color w:val="auto"/>
                <w:kern w:val="0"/>
                <w:sz w:val="28"/>
                <w:szCs w:val="28"/>
                <w:highlight w:val="none"/>
              </w:rPr>
              <w:t>防漏</w:t>
            </w:r>
          </w:p>
          <w:p w14:paraId="639CCE33">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防污染</w:t>
            </w:r>
          </w:p>
        </w:tc>
      </w:tr>
      <w:tr w14:paraId="320A3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88" w:type="dxa"/>
            <w:vMerge w:val="restart"/>
            <w:noWrap w:val="0"/>
            <w:vAlign w:val="center"/>
          </w:tcPr>
          <w:p w14:paraId="6ACF25EE">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中生界</w:t>
            </w:r>
          </w:p>
        </w:tc>
        <w:tc>
          <w:tcPr>
            <w:tcW w:w="1280" w:type="dxa"/>
            <w:vMerge w:val="restart"/>
            <w:tcBorders>
              <w:top w:val="wave" w:color="auto" w:sz="6" w:space="0"/>
            </w:tcBorders>
            <w:noWrap w:val="0"/>
            <w:vAlign w:val="center"/>
          </w:tcPr>
          <w:p w14:paraId="7CB19E92">
            <w:pPr>
              <w:adjustRightInd w:val="0"/>
              <w:snapToGrid w:val="0"/>
              <w:spacing w:after="0" w:line="240" w:lineRule="auto"/>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白垩系</w:t>
            </w:r>
          </w:p>
        </w:tc>
        <w:tc>
          <w:tcPr>
            <w:tcW w:w="944" w:type="dxa"/>
            <w:vMerge w:val="restart"/>
            <w:tcBorders>
              <w:top w:val="wave" w:color="auto" w:sz="6" w:space="0"/>
            </w:tcBorders>
            <w:noWrap w:val="0"/>
            <w:vAlign w:val="center"/>
          </w:tcPr>
          <w:p w14:paraId="02031B18">
            <w:pPr>
              <w:adjustRightInd w:val="0"/>
              <w:snapToGrid w:val="0"/>
              <w:spacing w:after="0" w:line="240" w:lineRule="auto"/>
              <w:ind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下白垩统</w:t>
            </w:r>
          </w:p>
        </w:tc>
        <w:tc>
          <w:tcPr>
            <w:tcW w:w="634" w:type="dxa"/>
            <w:tcBorders>
              <w:top w:val="wave" w:color="auto" w:sz="6" w:space="0"/>
            </w:tcBorders>
            <w:noWrap w:val="0"/>
            <w:vAlign w:val="center"/>
          </w:tcPr>
          <w:p w14:paraId="1BB5F3E8">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K</w:t>
            </w:r>
            <w:r>
              <w:rPr>
                <w:rFonts w:hint="eastAsia" w:ascii="仿宋" w:hAnsi="仿宋" w:cs="仿宋"/>
                <w:color w:val="auto"/>
                <w:kern w:val="0"/>
                <w:sz w:val="28"/>
                <w:szCs w:val="28"/>
                <w:highlight w:val="none"/>
                <w:vertAlign w:val="subscript"/>
              </w:rPr>
              <w:t>1</w:t>
            </w:r>
            <w:r>
              <w:rPr>
                <w:rFonts w:hint="eastAsia" w:ascii="仿宋" w:hAnsi="仿宋" w:cs="仿宋"/>
                <w:color w:val="auto"/>
                <w:kern w:val="0"/>
                <w:sz w:val="28"/>
                <w:szCs w:val="28"/>
                <w:highlight w:val="none"/>
              </w:rPr>
              <w:t>l</w:t>
            </w:r>
          </w:p>
        </w:tc>
        <w:tc>
          <w:tcPr>
            <w:tcW w:w="496" w:type="dxa"/>
            <w:tcBorders>
              <w:top w:val="wave" w:color="auto" w:sz="6" w:space="0"/>
            </w:tcBorders>
            <w:noWrap w:val="0"/>
            <w:vAlign w:val="center"/>
          </w:tcPr>
          <w:p w14:paraId="71B06227">
            <w:pPr>
              <w:adjustRightInd w:val="0"/>
              <w:snapToGrid w:val="0"/>
              <w:spacing w:after="0" w:line="240" w:lineRule="auto"/>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w:t>
            </w:r>
          </w:p>
        </w:tc>
        <w:tc>
          <w:tcPr>
            <w:tcW w:w="1002" w:type="dxa"/>
            <w:vMerge w:val="restart"/>
            <w:noWrap w:val="0"/>
            <w:vAlign w:val="center"/>
          </w:tcPr>
          <w:p w14:paraId="6F5ABF8D">
            <w:pPr>
              <w:adjustRightInd w:val="0"/>
              <w:snapToGrid w:val="0"/>
              <w:spacing w:after="0" w:line="240" w:lineRule="auto"/>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w:t>
            </w:r>
          </w:p>
        </w:tc>
        <w:tc>
          <w:tcPr>
            <w:tcW w:w="678" w:type="dxa"/>
            <w:vMerge w:val="restart"/>
            <w:noWrap w:val="0"/>
            <w:vAlign w:val="center"/>
          </w:tcPr>
          <w:p w14:paraId="7AD4814C">
            <w:pPr>
              <w:adjustRightInd w:val="0"/>
              <w:snapToGrid w:val="0"/>
              <w:spacing w:after="0" w:line="240" w:lineRule="auto"/>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w:t>
            </w:r>
          </w:p>
        </w:tc>
        <w:tc>
          <w:tcPr>
            <w:tcW w:w="960" w:type="dxa"/>
            <w:vMerge w:val="restart"/>
            <w:noWrap w:val="0"/>
            <w:vAlign w:val="center"/>
          </w:tcPr>
          <w:p w14:paraId="653D3F66">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0" w:type="dxa"/>
            <w:vMerge w:val="restart"/>
            <w:noWrap w:val="0"/>
            <w:vAlign w:val="center"/>
          </w:tcPr>
          <w:p w14:paraId="17CADCCD">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4" w:type="dxa"/>
            <w:vMerge w:val="continue"/>
            <w:noWrap w:val="0"/>
            <w:vAlign w:val="center"/>
          </w:tcPr>
          <w:p w14:paraId="12495BB7">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r>
      <w:tr w14:paraId="6D93A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88" w:type="dxa"/>
            <w:vMerge w:val="continue"/>
            <w:noWrap w:val="0"/>
            <w:vAlign w:val="center"/>
          </w:tcPr>
          <w:p w14:paraId="3E0AAAE7">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1280" w:type="dxa"/>
            <w:vMerge w:val="continue"/>
            <w:noWrap w:val="0"/>
            <w:vAlign w:val="center"/>
          </w:tcPr>
          <w:p w14:paraId="5D79B42C">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44" w:type="dxa"/>
            <w:vMerge w:val="continue"/>
            <w:noWrap w:val="0"/>
            <w:vAlign w:val="center"/>
          </w:tcPr>
          <w:p w14:paraId="6C1669A7">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634" w:type="dxa"/>
            <w:noWrap w:val="0"/>
            <w:vAlign w:val="center"/>
          </w:tcPr>
          <w:p w14:paraId="659D04A4">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K</w:t>
            </w:r>
            <w:r>
              <w:rPr>
                <w:rFonts w:hint="eastAsia" w:ascii="仿宋" w:hAnsi="仿宋" w:cs="仿宋"/>
                <w:color w:val="auto"/>
                <w:kern w:val="0"/>
                <w:sz w:val="28"/>
                <w:szCs w:val="28"/>
                <w:highlight w:val="none"/>
                <w:vertAlign w:val="subscript"/>
              </w:rPr>
              <w:t>1</w:t>
            </w:r>
            <w:r>
              <w:rPr>
                <w:rFonts w:hint="eastAsia" w:ascii="仿宋" w:hAnsi="仿宋" w:cs="仿宋"/>
                <w:color w:val="auto"/>
                <w:kern w:val="0"/>
                <w:sz w:val="28"/>
                <w:szCs w:val="28"/>
                <w:highlight w:val="none"/>
              </w:rPr>
              <w:t>sh</w:t>
            </w:r>
          </w:p>
        </w:tc>
        <w:tc>
          <w:tcPr>
            <w:tcW w:w="496" w:type="dxa"/>
            <w:noWrap w:val="0"/>
            <w:vAlign w:val="center"/>
          </w:tcPr>
          <w:p w14:paraId="6086BBF9">
            <w:pPr>
              <w:adjustRightInd w:val="0"/>
              <w:snapToGrid w:val="0"/>
              <w:spacing w:after="0" w:line="240" w:lineRule="auto"/>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w:t>
            </w:r>
          </w:p>
        </w:tc>
        <w:tc>
          <w:tcPr>
            <w:tcW w:w="1002" w:type="dxa"/>
            <w:vMerge w:val="continue"/>
            <w:noWrap w:val="0"/>
            <w:vAlign w:val="center"/>
          </w:tcPr>
          <w:p w14:paraId="2F699BBA">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678" w:type="dxa"/>
            <w:vMerge w:val="continue"/>
            <w:noWrap w:val="0"/>
            <w:vAlign w:val="center"/>
          </w:tcPr>
          <w:p w14:paraId="4163C763">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60" w:type="dxa"/>
            <w:vMerge w:val="continue"/>
            <w:noWrap w:val="0"/>
            <w:vAlign w:val="center"/>
          </w:tcPr>
          <w:p w14:paraId="065CEB1A">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0" w:type="dxa"/>
            <w:vMerge w:val="continue"/>
            <w:noWrap w:val="0"/>
            <w:vAlign w:val="center"/>
          </w:tcPr>
          <w:p w14:paraId="094221BF">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4" w:type="dxa"/>
            <w:vMerge w:val="continue"/>
            <w:noWrap w:val="0"/>
            <w:vAlign w:val="center"/>
          </w:tcPr>
          <w:p w14:paraId="14E148A0">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r>
      <w:tr w14:paraId="3CD26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88" w:type="dxa"/>
            <w:vMerge w:val="continue"/>
            <w:noWrap w:val="0"/>
            <w:vAlign w:val="center"/>
          </w:tcPr>
          <w:p w14:paraId="4D03AAED">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1280" w:type="dxa"/>
            <w:vMerge w:val="continue"/>
            <w:noWrap w:val="0"/>
            <w:vAlign w:val="center"/>
          </w:tcPr>
          <w:p w14:paraId="1FA3693D">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44" w:type="dxa"/>
            <w:vMerge w:val="continue"/>
            <w:noWrap w:val="0"/>
            <w:vAlign w:val="center"/>
          </w:tcPr>
          <w:p w14:paraId="38AF0170">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634" w:type="dxa"/>
            <w:noWrap w:val="0"/>
            <w:vAlign w:val="center"/>
          </w:tcPr>
          <w:p w14:paraId="22CBE504">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K</w:t>
            </w:r>
            <w:r>
              <w:rPr>
                <w:rFonts w:hint="eastAsia" w:ascii="仿宋" w:hAnsi="仿宋" w:cs="仿宋"/>
                <w:color w:val="auto"/>
                <w:kern w:val="0"/>
                <w:sz w:val="28"/>
                <w:szCs w:val="28"/>
                <w:highlight w:val="none"/>
                <w:vertAlign w:val="subscript"/>
              </w:rPr>
              <w:t>1</w:t>
            </w:r>
            <w:r>
              <w:rPr>
                <w:rFonts w:hint="eastAsia" w:ascii="仿宋" w:hAnsi="仿宋" w:cs="仿宋"/>
                <w:color w:val="auto"/>
                <w:kern w:val="0"/>
                <w:sz w:val="28"/>
                <w:szCs w:val="28"/>
                <w:highlight w:val="none"/>
              </w:rPr>
              <w:t>s</w:t>
            </w:r>
          </w:p>
        </w:tc>
        <w:tc>
          <w:tcPr>
            <w:tcW w:w="496" w:type="dxa"/>
            <w:noWrap w:val="0"/>
            <w:vAlign w:val="center"/>
          </w:tcPr>
          <w:p w14:paraId="7A4CE436">
            <w:pPr>
              <w:adjustRightInd w:val="0"/>
              <w:snapToGrid w:val="0"/>
              <w:spacing w:after="0" w:line="240" w:lineRule="auto"/>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w:t>
            </w:r>
          </w:p>
        </w:tc>
        <w:tc>
          <w:tcPr>
            <w:tcW w:w="1002" w:type="dxa"/>
            <w:vMerge w:val="continue"/>
            <w:noWrap w:val="0"/>
            <w:vAlign w:val="center"/>
          </w:tcPr>
          <w:p w14:paraId="7210EB4B">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678" w:type="dxa"/>
            <w:vMerge w:val="continue"/>
            <w:noWrap w:val="0"/>
            <w:vAlign w:val="center"/>
          </w:tcPr>
          <w:p w14:paraId="2E33C915">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60" w:type="dxa"/>
            <w:vMerge w:val="continue"/>
            <w:noWrap w:val="0"/>
            <w:vAlign w:val="center"/>
          </w:tcPr>
          <w:p w14:paraId="17BA9DB5">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0" w:type="dxa"/>
            <w:vMerge w:val="continue"/>
            <w:noWrap w:val="0"/>
            <w:vAlign w:val="center"/>
          </w:tcPr>
          <w:p w14:paraId="15AD271C">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4" w:type="dxa"/>
            <w:vMerge w:val="continue"/>
            <w:noWrap w:val="0"/>
            <w:vAlign w:val="center"/>
          </w:tcPr>
          <w:p w14:paraId="2F064DF0">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r>
      <w:tr w14:paraId="7E36F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88" w:type="dxa"/>
            <w:vMerge w:val="continue"/>
            <w:noWrap w:val="0"/>
            <w:vAlign w:val="center"/>
          </w:tcPr>
          <w:p w14:paraId="4CA89D92">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1280" w:type="dxa"/>
            <w:vMerge w:val="restart"/>
            <w:noWrap w:val="0"/>
            <w:vAlign w:val="center"/>
          </w:tcPr>
          <w:p w14:paraId="3FBD5322">
            <w:pPr>
              <w:adjustRightInd w:val="0"/>
              <w:snapToGrid w:val="0"/>
              <w:spacing w:after="0" w:line="240" w:lineRule="auto"/>
              <w:ind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侏罗系</w:t>
            </w:r>
          </w:p>
        </w:tc>
        <w:tc>
          <w:tcPr>
            <w:tcW w:w="944" w:type="dxa"/>
            <w:vMerge w:val="restart"/>
            <w:noWrap w:val="0"/>
            <w:vAlign w:val="center"/>
          </w:tcPr>
          <w:p w14:paraId="15BAD97F">
            <w:pPr>
              <w:adjustRightInd w:val="0"/>
              <w:snapToGrid w:val="0"/>
              <w:spacing w:after="0" w:line="240" w:lineRule="auto"/>
              <w:ind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中上侏</w:t>
            </w:r>
          </w:p>
          <w:p w14:paraId="64576729">
            <w:pPr>
              <w:adjustRightInd w:val="0"/>
              <w:snapToGrid w:val="0"/>
              <w:spacing w:after="0" w:line="240" w:lineRule="auto"/>
              <w:ind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罗统</w:t>
            </w:r>
          </w:p>
        </w:tc>
        <w:tc>
          <w:tcPr>
            <w:tcW w:w="634" w:type="dxa"/>
            <w:noWrap w:val="0"/>
            <w:vAlign w:val="center"/>
          </w:tcPr>
          <w:p w14:paraId="6DD85CE2">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J</w:t>
            </w:r>
            <w:r>
              <w:rPr>
                <w:rFonts w:hint="eastAsia" w:ascii="仿宋" w:hAnsi="仿宋" w:cs="仿宋"/>
                <w:color w:val="auto"/>
                <w:kern w:val="0"/>
                <w:sz w:val="28"/>
                <w:szCs w:val="28"/>
                <w:highlight w:val="none"/>
                <w:vertAlign w:val="subscript"/>
              </w:rPr>
              <w:t>3</w:t>
            </w:r>
            <w:r>
              <w:rPr>
                <w:rFonts w:hint="eastAsia" w:ascii="仿宋" w:hAnsi="仿宋" w:cs="仿宋"/>
                <w:color w:val="auto"/>
                <w:kern w:val="0"/>
                <w:sz w:val="28"/>
                <w:szCs w:val="28"/>
                <w:highlight w:val="none"/>
              </w:rPr>
              <w:t>q</w:t>
            </w:r>
          </w:p>
        </w:tc>
        <w:tc>
          <w:tcPr>
            <w:tcW w:w="496" w:type="dxa"/>
            <w:noWrap w:val="0"/>
            <w:vAlign w:val="center"/>
          </w:tcPr>
          <w:p w14:paraId="1B34A844">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1002" w:type="dxa"/>
            <w:noWrap w:val="0"/>
            <w:vAlign w:val="center"/>
          </w:tcPr>
          <w:p w14:paraId="7C2A8C82">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1600</w:t>
            </w:r>
          </w:p>
        </w:tc>
        <w:tc>
          <w:tcPr>
            <w:tcW w:w="678" w:type="dxa"/>
            <w:noWrap w:val="0"/>
            <w:vAlign w:val="center"/>
          </w:tcPr>
          <w:p w14:paraId="01468672">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760</w:t>
            </w:r>
          </w:p>
        </w:tc>
        <w:tc>
          <w:tcPr>
            <w:tcW w:w="960" w:type="dxa"/>
            <w:noWrap w:val="0"/>
            <w:vAlign w:val="center"/>
          </w:tcPr>
          <w:p w14:paraId="3CB3328B">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0" w:type="dxa"/>
            <w:noWrap w:val="0"/>
            <w:vAlign w:val="center"/>
          </w:tcPr>
          <w:p w14:paraId="035CD9D9">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4" w:type="dxa"/>
            <w:vMerge w:val="continue"/>
            <w:noWrap w:val="0"/>
            <w:vAlign w:val="center"/>
          </w:tcPr>
          <w:p w14:paraId="39C0AD18">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r>
      <w:tr w14:paraId="29760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88" w:type="dxa"/>
            <w:vMerge w:val="continue"/>
            <w:noWrap w:val="0"/>
            <w:vAlign w:val="center"/>
          </w:tcPr>
          <w:p w14:paraId="3DE529D4">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1280" w:type="dxa"/>
            <w:vMerge w:val="continue"/>
            <w:noWrap w:val="0"/>
            <w:vAlign w:val="center"/>
          </w:tcPr>
          <w:p w14:paraId="242D8473">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44" w:type="dxa"/>
            <w:vMerge w:val="continue"/>
            <w:noWrap w:val="0"/>
            <w:vAlign w:val="center"/>
          </w:tcPr>
          <w:p w14:paraId="281F7532">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634" w:type="dxa"/>
            <w:noWrap w:val="0"/>
            <w:vAlign w:val="center"/>
          </w:tcPr>
          <w:p w14:paraId="0A26DC63">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J</w:t>
            </w:r>
            <w:r>
              <w:rPr>
                <w:rFonts w:hint="eastAsia" w:ascii="仿宋" w:hAnsi="仿宋" w:cs="仿宋"/>
                <w:color w:val="auto"/>
                <w:kern w:val="0"/>
                <w:sz w:val="28"/>
                <w:szCs w:val="28"/>
                <w:highlight w:val="none"/>
                <w:vertAlign w:val="subscript"/>
              </w:rPr>
              <w:t>2</w:t>
            </w:r>
            <w:r>
              <w:rPr>
                <w:rFonts w:hint="eastAsia" w:ascii="仿宋" w:hAnsi="仿宋" w:cs="仿宋"/>
                <w:color w:val="auto"/>
                <w:kern w:val="0"/>
                <w:sz w:val="28"/>
                <w:szCs w:val="28"/>
                <w:highlight w:val="none"/>
              </w:rPr>
              <w:t>q</w:t>
            </w:r>
          </w:p>
        </w:tc>
        <w:tc>
          <w:tcPr>
            <w:tcW w:w="496" w:type="dxa"/>
            <w:noWrap w:val="0"/>
            <w:vAlign w:val="center"/>
          </w:tcPr>
          <w:p w14:paraId="19773133">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1002" w:type="dxa"/>
            <w:noWrap w:val="0"/>
            <w:vAlign w:val="center"/>
          </w:tcPr>
          <w:p w14:paraId="0D240310">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1940</w:t>
            </w:r>
          </w:p>
        </w:tc>
        <w:tc>
          <w:tcPr>
            <w:tcW w:w="678" w:type="dxa"/>
            <w:noWrap w:val="0"/>
            <w:vAlign w:val="center"/>
          </w:tcPr>
          <w:p w14:paraId="75E1D86D">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340</w:t>
            </w:r>
          </w:p>
        </w:tc>
        <w:tc>
          <w:tcPr>
            <w:tcW w:w="960" w:type="dxa"/>
            <w:vMerge w:val="restart"/>
            <w:noWrap w:val="0"/>
            <w:vAlign w:val="center"/>
          </w:tcPr>
          <w:p w14:paraId="136257D1">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0" w:type="dxa"/>
            <w:vMerge w:val="restart"/>
            <w:noWrap w:val="0"/>
            <w:vAlign w:val="center"/>
          </w:tcPr>
          <w:p w14:paraId="6FEF2B6E">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4" w:type="dxa"/>
            <w:vMerge w:val="continue"/>
            <w:noWrap w:val="0"/>
            <w:vAlign w:val="center"/>
          </w:tcPr>
          <w:p w14:paraId="69031FB3">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r>
      <w:tr w14:paraId="3FF4A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88" w:type="dxa"/>
            <w:vMerge w:val="continue"/>
            <w:noWrap w:val="0"/>
            <w:vAlign w:val="center"/>
          </w:tcPr>
          <w:p w14:paraId="10BFDC09">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1280" w:type="dxa"/>
            <w:vMerge w:val="continue"/>
            <w:noWrap w:val="0"/>
            <w:vAlign w:val="center"/>
          </w:tcPr>
          <w:p w14:paraId="3DF5A626">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44" w:type="dxa"/>
            <w:vMerge w:val="continue"/>
            <w:noWrap w:val="0"/>
            <w:vAlign w:val="center"/>
          </w:tcPr>
          <w:p w14:paraId="78827A0C">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634" w:type="dxa"/>
            <w:noWrap w:val="0"/>
            <w:vAlign w:val="center"/>
          </w:tcPr>
          <w:p w14:paraId="039E1F07">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J</w:t>
            </w:r>
            <w:r>
              <w:rPr>
                <w:rFonts w:hint="eastAsia" w:ascii="仿宋" w:hAnsi="仿宋" w:cs="仿宋"/>
                <w:color w:val="auto"/>
                <w:kern w:val="0"/>
                <w:sz w:val="28"/>
                <w:szCs w:val="28"/>
                <w:highlight w:val="none"/>
                <w:vertAlign w:val="subscript"/>
              </w:rPr>
              <w:t>2</w:t>
            </w:r>
            <w:r>
              <w:rPr>
                <w:rFonts w:hint="eastAsia" w:ascii="仿宋" w:hAnsi="仿宋" w:cs="仿宋"/>
                <w:color w:val="auto"/>
                <w:kern w:val="0"/>
                <w:sz w:val="28"/>
                <w:szCs w:val="28"/>
                <w:highlight w:val="none"/>
              </w:rPr>
              <w:t>s</w:t>
            </w:r>
          </w:p>
        </w:tc>
        <w:tc>
          <w:tcPr>
            <w:tcW w:w="496" w:type="dxa"/>
            <w:noWrap w:val="0"/>
            <w:vAlign w:val="center"/>
          </w:tcPr>
          <w:p w14:paraId="189F8545">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1002" w:type="dxa"/>
            <w:noWrap w:val="0"/>
            <w:vAlign w:val="center"/>
          </w:tcPr>
          <w:p w14:paraId="6CD5D54E">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2640</w:t>
            </w:r>
          </w:p>
        </w:tc>
        <w:tc>
          <w:tcPr>
            <w:tcW w:w="678" w:type="dxa"/>
            <w:noWrap w:val="0"/>
            <w:vAlign w:val="center"/>
          </w:tcPr>
          <w:p w14:paraId="140D75FA">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700</w:t>
            </w:r>
          </w:p>
        </w:tc>
        <w:tc>
          <w:tcPr>
            <w:tcW w:w="960" w:type="dxa"/>
            <w:vMerge w:val="continue"/>
            <w:noWrap w:val="0"/>
            <w:vAlign w:val="center"/>
          </w:tcPr>
          <w:p w14:paraId="28804792">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0" w:type="dxa"/>
            <w:vMerge w:val="continue"/>
            <w:noWrap w:val="0"/>
            <w:vAlign w:val="center"/>
          </w:tcPr>
          <w:p w14:paraId="691B3DDC">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4" w:type="dxa"/>
            <w:vMerge w:val="continue"/>
            <w:noWrap w:val="0"/>
            <w:vAlign w:val="center"/>
          </w:tcPr>
          <w:p w14:paraId="16E62301">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r>
      <w:tr w14:paraId="55BB6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88" w:type="dxa"/>
            <w:vMerge w:val="continue"/>
            <w:noWrap w:val="0"/>
            <w:vAlign w:val="center"/>
          </w:tcPr>
          <w:p w14:paraId="504A1D86">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1280" w:type="dxa"/>
            <w:vMerge w:val="continue"/>
            <w:noWrap w:val="0"/>
            <w:vAlign w:val="center"/>
          </w:tcPr>
          <w:p w14:paraId="0BC63598">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44" w:type="dxa"/>
            <w:vMerge w:val="continue"/>
            <w:noWrap w:val="0"/>
            <w:vAlign w:val="center"/>
          </w:tcPr>
          <w:p w14:paraId="4262466D">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634" w:type="dxa"/>
            <w:noWrap w:val="0"/>
            <w:vAlign w:val="center"/>
          </w:tcPr>
          <w:p w14:paraId="1DE1531B">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J</w:t>
            </w:r>
            <w:r>
              <w:rPr>
                <w:rFonts w:hint="eastAsia" w:ascii="仿宋" w:hAnsi="仿宋" w:cs="仿宋"/>
                <w:color w:val="auto"/>
                <w:kern w:val="0"/>
                <w:sz w:val="28"/>
                <w:szCs w:val="28"/>
                <w:highlight w:val="none"/>
                <w:vertAlign w:val="subscript"/>
              </w:rPr>
              <w:t>2</w:t>
            </w:r>
            <w:r>
              <w:rPr>
                <w:rFonts w:hint="eastAsia" w:ascii="仿宋" w:hAnsi="仿宋" w:cs="仿宋"/>
                <w:color w:val="auto"/>
                <w:kern w:val="0"/>
                <w:sz w:val="28"/>
                <w:szCs w:val="28"/>
                <w:highlight w:val="none"/>
              </w:rPr>
              <w:t>x</w:t>
            </w:r>
          </w:p>
        </w:tc>
        <w:tc>
          <w:tcPr>
            <w:tcW w:w="496" w:type="dxa"/>
            <w:noWrap w:val="0"/>
            <w:vAlign w:val="center"/>
          </w:tcPr>
          <w:p w14:paraId="52EED014">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1002" w:type="dxa"/>
            <w:noWrap w:val="0"/>
            <w:vAlign w:val="center"/>
          </w:tcPr>
          <w:p w14:paraId="74112C56">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3400</w:t>
            </w:r>
          </w:p>
        </w:tc>
        <w:tc>
          <w:tcPr>
            <w:tcW w:w="678" w:type="dxa"/>
            <w:noWrap w:val="0"/>
            <w:vAlign w:val="center"/>
          </w:tcPr>
          <w:p w14:paraId="6926FC97">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760</w:t>
            </w:r>
          </w:p>
        </w:tc>
        <w:tc>
          <w:tcPr>
            <w:tcW w:w="960" w:type="dxa"/>
            <w:vMerge w:val="restart"/>
            <w:noWrap w:val="0"/>
            <w:vAlign w:val="center"/>
          </w:tcPr>
          <w:p w14:paraId="54DD982A">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0" w:type="dxa"/>
            <w:vMerge w:val="restart"/>
            <w:noWrap w:val="0"/>
            <w:vAlign w:val="center"/>
          </w:tcPr>
          <w:p w14:paraId="2712E538">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4" w:type="dxa"/>
            <w:vMerge w:val="continue"/>
            <w:noWrap w:val="0"/>
            <w:vAlign w:val="center"/>
          </w:tcPr>
          <w:p w14:paraId="23E3B9B8">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r>
      <w:tr w14:paraId="3670F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88" w:type="dxa"/>
            <w:vMerge w:val="continue"/>
            <w:noWrap w:val="0"/>
            <w:vAlign w:val="center"/>
          </w:tcPr>
          <w:p w14:paraId="19D6EB53">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1280" w:type="dxa"/>
            <w:vMerge w:val="continue"/>
            <w:noWrap w:val="0"/>
            <w:vAlign w:val="center"/>
          </w:tcPr>
          <w:p w14:paraId="06A7EB15">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44" w:type="dxa"/>
            <w:vMerge w:val="restart"/>
            <w:noWrap w:val="0"/>
            <w:vAlign w:val="center"/>
          </w:tcPr>
          <w:p w14:paraId="0ECF7A9A">
            <w:pPr>
              <w:adjustRightInd w:val="0"/>
              <w:snapToGrid w:val="0"/>
              <w:spacing w:after="0" w:line="240" w:lineRule="auto"/>
              <w:ind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下侏罗统</w:t>
            </w:r>
          </w:p>
        </w:tc>
        <w:tc>
          <w:tcPr>
            <w:tcW w:w="634" w:type="dxa"/>
            <w:noWrap w:val="0"/>
            <w:vAlign w:val="center"/>
          </w:tcPr>
          <w:p w14:paraId="2D463023">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J</w:t>
            </w:r>
            <w:r>
              <w:rPr>
                <w:rFonts w:hint="eastAsia" w:ascii="仿宋" w:hAnsi="仿宋" w:cs="仿宋"/>
                <w:color w:val="auto"/>
                <w:kern w:val="0"/>
                <w:sz w:val="28"/>
                <w:szCs w:val="28"/>
                <w:highlight w:val="none"/>
                <w:vertAlign w:val="subscript"/>
              </w:rPr>
              <w:t>1</w:t>
            </w:r>
            <w:r>
              <w:rPr>
                <w:rFonts w:hint="eastAsia" w:ascii="仿宋" w:hAnsi="仿宋" w:cs="仿宋"/>
                <w:color w:val="auto"/>
                <w:kern w:val="0"/>
                <w:sz w:val="28"/>
                <w:szCs w:val="28"/>
                <w:highlight w:val="none"/>
              </w:rPr>
              <w:t>s</w:t>
            </w:r>
          </w:p>
        </w:tc>
        <w:tc>
          <w:tcPr>
            <w:tcW w:w="496" w:type="dxa"/>
            <w:noWrap w:val="0"/>
            <w:vAlign w:val="center"/>
          </w:tcPr>
          <w:p w14:paraId="211E33D7">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1002" w:type="dxa"/>
            <w:noWrap w:val="0"/>
            <w:vAlign w:val="center"/>
          </w:tcPr>
          <w:p w14:paraId="6CE6C0EB">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3905</w:t>
            </w:r>
          </w:p>
        </w:tc>
        <w:tc>
          <w:tcPr>
            <w:tcW w:w="678" w:type="dxa"/>
            <w:noWrap w:val="0"/>
            <w:vAlign w:val="center"/>
          </w:tcPr>
          <w:p w14:paraId="508D99C9">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505</w:t>
            </w:r>
          </w:p>
        </w:tc>
        <w:tc>
          <w:tcPr>
            <w:tcW w:w="960" w:type="dxa"/>
            <w:vMerge w:val="continue"/>
            <w:noWrap w:val="0"/>
            <w:vAlign w:val="center"/>
          </w:tcPr>
          <w:p w14:paraId="2CAEFB0C">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0" w:type="dxa"/>
            <w:vMerge w:val="continue"/>
            <w:noWrap w:val="0"/>
            <w:vAlign w:val="center"/>
          </w:tcPr>
          <w:p w14:paraId="503680A4">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4" w:type="dxa"/>
            <w:vMerge w:val="continue"/>
            <w:noWrap w:val="0"/>
            <w:vAlign w:val="center"/>
          </w:tcPr>
          <w:p w14:paraId="5FE7ACA2">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r>
      <w:tr w14:paraId="05594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88" w:type="dxa"/>
            <w:vMerge w:val="continue"/>
            <w:noWrap w:val="0"/>
            <w:vAlign w:val="center"/>
          </w:tcPr>
          <w:p w14:paraId="5D5AA460">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1280" w:type="dxa"/>
            <w:vMerge w:val="continue"/>
            <w:tcBorders>
              <w:bottom w:val="wave" w:color="auto" w:sz="6" w:space="0"/>
            </w:tcBorders>
            <w:noWrap w:val="0"/>
            <w:vAlign w:val="center"/>
          </w:tcPr>
          <w:p w14:paraId="37DB9595">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44" w:type="dxa"/>
            <w:vMerge w:val="continue"/>
            <w:tcBorders>
              <w:bottom w:val="wave" w:color="auto" w:sz="6" w:space="0"/>
            </w:tcBorders>
            <w:noWrap w:val="0"/>
            <w:vAlign w:val="center"/>
          </w:tcPr>
          <w:p w14:paraId="2DB64480">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634" w:type="dxa"/>
            <w:tcBorders>
              <w:bottom w:val="wave" w:color="auto" w:sz="6" w:space="0"/>
            </w:tcBorders>
            <w:noWrap w:val="0"/>
            <w:vAlign w:val="center"/>
          </w:tcPr>
          <w:p w14:paraId="0DB1C351">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J</w:t>
            </w:r>
            <w:r>
              <w:rPr>
                <w:rFonts w:hint="eastAsia" w:ascii="仿宋" w:hAnsi="仿宋" w:cs="仿宋"/>
                <w:color w:val="auto"/>
                <w:kern w:val="0"/>
                <w:sz w:val="28"/>
                <w:szCs w:val="28"/>
                <w:highlight w:val="none"/>
                <w:vertAlign w:val="subscript"/>
              </w:rPr>
              <w:t>1</w:t>
            </w:r>
            <w:r>
              <w:rPr>
                <w:rFonts w:hint="eastAsia" w:ascii="仿宋" w:hAnsi="仿宋" w:cs="仿宋"/>
                <w:color w:val="auto"/>
                <w:kern w:val="0"/>
                <w:sz w:val="28"/>
                <w:szCs w:val="28"/>
                <w:highlight w:val="none"/>
              </w:rPr>
              <w:t>b</w:t>
            </w:r>
          </w:p>
        </w:tc>
        <w:tc>
          <w:tcPr>
            <w:tcW w:w="496" w:type="dxa"/>
            <w:tcBorders>
              <w:bottom w:val="wave" w:color="auto" w:sz="6" w:space="0"/>
            </w:tcBorders>
            <w:noWrap w:val="0"/>
            <w:vAlign w:val="center"/>
          </w:tcPr>
          <w:p w14:paraId="18FB0F09">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1002" w:type="dxa"/>
            <w:noWrap w:val="0"/>
            <w:vAlign w:val="center"/>
          </w:tcPr>
          <w:p w14:paraId="5D3F08B8">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4820</w:t>
            </w:r>
          </w:p>
        </w:tc>
        <w:tc>
          <w:tcPr>
            <w:tcW w:w="678" w:type="dxa"/>
            <w:noWrap w:val="0"/>
            <w:vAlign w:val="center"/>
          </w:tcPr>
          <w:p w14:paraId="2288DE7E">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915</w:t>
            </w:r>
          </w:p>
        </w:tc>
        <w:tc>
          <w:tcPr>
            <w:tcW w:w="960" w:type="dxa"/>
            <w:vMerge w:val="continue"/>
            <w:noWrap w:val="0"/>
            <w:vAlign w:val="center"/>
          </w:tcPr>
          <w:p w14:paraId="48DDD85A">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0" w:type="dxa"/>
            <w:vMerge w:val="continue"/>
            <w:noWrap w:val="0"/>
            <w:vAlign w:val="center"/>
          </w:tcPr>
          <w:p w14:paraId="2CEEEFBE">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904" w:type="dxa"/>
            <w:vMerge w:val="continue"/>
            <w:noWrap w:val="0"/>
            <w:vAlign w:val="center"/>
          </w:tcPr>
          <w:p w14:paraId="5E37C2D0">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r>
      <w:tr w14:paraId="0ECC1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88" w:type="dxa"/>
            <w:vMerge w:val="continue"/>
            <w:noWrap w:val="0"/>
            <w:vAlign w:val="center"/>
          </w:tcPr>
          <w:p w14:paraId="20A2165A">
            <w:pPr>
              <w:adjustRightInd w:val="0"/>
              <w:snapToGrid w:val="0"/>
              <w:spacing w:after="0" w:line="240" w:lineRule="auto"/>
              <w:jc w:val="both"/>
              <w:textAlignment w:val="baseline"/>
              <w:rPr>
                <w:rFonts w:hint="eastAsia" w:ascii="仿宋" w:hAnsi="仿宋" w:cs="仿宋"/>
                <w:color w:val="auto"/>
                <w:kern w:val="0"/>
                <w:sz w:val="28"/>
                <w:szCs w:val="28"/>
                <w:highlight w:val="none"/>
              </w:rPr>
            </w:pPr>
          </w:p>
        </w:tc>
        <w:tc>
          <w:tcPr>
            <w:tcW w:w="1280" w:type="dxa"/>
            <w:tcBorders>
              <w:top w:val="wave" w:color="auto" w:sz="6" w:space="0"/>
            </w:tcBorders>
            <w:noWrap w:val="0"/>
            <w:vAlign w:val="center"/>
          </w:tcPr>
          <w:p w14:paraId="5630C32A">
            <w:pPr>
              <w:adjustRightInd w:val="0"/>
              <w:snapToGrid w:val="0"/>
              <w:spacing w:after="0" w:line="240" w:lineRule="auto"/>
              <w:ind w:left="0" w:leftChars="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三叠系</w:t>
            </w:r>
          </w:p>
        </w:tc>
        <w:tc>
          <w:tcPr>
            <w:tcW w:w="944" w:type="dxa"/>
            <w:tcBorders>
              <w:top w:val="wave" w:color="auto" w:sz="6" w:space="0"/>
            </w:tcBorders>
            <w:noWrap w:val="0"/>
            <w:vAlign w:val="center"/>
          </w:tcPr>
          <w:p w14:paraId="5A569DA8">
            <w:pPr>
              <w:adjustRightInd w:val="0"/>
              <w:snapToGrid w:val="0"/>
              <w:spacing w:after="0" w:line="240" w:lineRule="auto"/>
              <w:jc w:val="both"/>
              <w:textAlignment w:val="baseline"/>
              <w:rPr>
                <w:rFonts w:hint="eastAsia" w:ascii="仿宋" w:hAnsi="仿宋" w:eastAsia="仿宋" w:cs="仿宋"/>
                <w:color w:val="auto"/>
                <w:kern w:val="0"/>
                <w:sz w:val="28"/>
                <w:szCs w:val="28"/>
                <w:highlight w:val="none"/>
              </w:rPr>
            </w:pPr>
          </w:p>
        </w:tc>
        <w:tc>
          <w:tcPr>
            <w:tcW w:w="634" w:type="dxa"/>
            <w:tcBorders>
              <w:top w:val="wave" w:color="auto" w:sz="6" w:space="0"/>
            </w:tcBorders>
            <w:noWrap w:val="0"/>
            <w:vAlign w:val="center"/>
          </w:tcPr>
          <w:p w14:paraId="15143AE7">
            <w:pPr>
              <w:adjustRightInd w:val="0"/>
              <w:snapToGrid w:val="0"/>
              <w:spacing w:after="0" w:line="240" w:lineRule="auto"/>
              <w:ind w:left="0" w:leftChars="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T</w:t>
            </w:r>
          </w:p>
        </w:tc>
        <w:tc>
          <w:tcPr>
            <w:tcW w:w="496" w:type="dxa"/>
            <w:tcBorders>
              <w:top w:val="wave" w:color="auto" w:sz="6" w:space="0"/>
            </w:tcBorders>
            <w:noWrap w:val="0"/>
            <w:vAlign w:val="center"/>
          </w:tcPr>
          <w:p w14:paraId="0D0EDF3E">
            <w:pPr>
              <w:adjustRightInd w:val="0"/>
              <w:snapToGrid w:val="0"/>
              <w:spacing w:after="0" w:line="240" w:lineRule="auto"/>
              <w:jc w:val="both"/>
              <w:textAlignment w:val="baseline"/>
              <w:rPr>
                <w:rFonts w:hint="eastAsia" w:ascii="仿宋" w:hAnsi="仿宋" w:eastAsia="仿宋" w:cs="仿宋"/>
                <w:color w:val="auto"/>
                <w:kern w:val="0"/>
                <w:sz w:val="28"/>
                <w:szCs w:val="28"/>
                <w:highlight w:val="none"/>
              </w:rPr>
            </w:pPr>
          </w:p>
        </w:tc>
        <w:tc>
          <w:tcPr>
            <w:tcW w:w="1002" w:type="dxa"/>
            <w:noWrap w:val="0"/>
            <w:vAlign w:val="center"/>
          </w:tcPr>
          <w:p w14:paraId="0BF50F85">
            <w:pPr>
              <w:adjustRightInd w:val="0"/>
              <w:snapToGrid w:val="0"/>
              <w:spacing w:after="0" w:line="240" w:lineRule="auto"/>
              <w:ind w:left="0" w:leftChars="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5085</w:t>
            </w:r>
          </w:p>
        </w:tc>
        <w:tc>
          <w:tcPr>
            <w:tcW w:w="678" w:type="dxa"/>
            <w:noWrap w:val="0"/>
            <w:vAlign w:val="center"/>
          </w:tcPr>
          <w:p w14:paraId="3229D8A3">
            <w:pPr>
              <w:adjustRightInd w:val="0"/>
              <w:snapToGrid w:val="0"/>
              <w:spacing w:after="0" w:line="240" w:lineRule="auto"/>
              <w:ind w:left="0" w:leftChars="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265</w:t>
            </w:r>
          </w:p>
        </w:tc>
        <w:tc>
          <w:tcPr>
            <w:tcW w:w="960" w:type="dxa"/>
            <w:noWrap w:val="0"/>
            <w:vAlign w:val="center"/>
          </w:tcPr>
          <w:p w14:paraId="416273DC">
            <w:pPr>
              <w:adjustRightInd w:val="0"/>
              <w:snapToGrid w:val="0"/>
              <w:spacing w:after="0" w:line="240" w:lineRule="auto"/>
              <w:jc w:val="both"/>
              <w:textAlignment w:val="baseline"/>
              <w:rPr>
                <w:rFonts w:hint="eastAsia" w:ascii="仿宋" w:hAnsi="仿宋" w:eastAsia="仿宋" w:cs="仿宋"/>
                <w:color w:val="auto"/>
                <w:kern w:val="0"/>
                <w:sz w:val="28"/>
                <w:szCs w:val="28"/>
                <w:highlight w:val="none"/>
              </w:rPr>
            </w:pPr>
          </w:p>
        </w:tc>
        <w:tc>
          <w:tcPr>
            <w:tcW w:w="900" w:type="dxa"/>
            <w:noWrap w:val="0"/>
            <w:vAlign w:val="center"/>
          </w:tcPr>
          <w:p w14:paraId="4EA0300D">
            <w:pPr>
              <w:adjustRightInd w:val="0"/>
              <w:snapToGrid w:val="0"/>
              <w:spacing w:after="0" w:line="240" w:lineRule="auto"/>
              <w:jc w:val="both"/>
              <w:textAlignment w:val="baseline"/>
              <w:rPr>
                <w:rFonts w:hint="eastAsia" w:ascii="仿宋" w:hAnsi="仿宋" w:cs="仿宋"/>
                <w:b w:val="0"/>
                <w:bCs w:val="0"/>
                <w:color w:val="auto"/>
                <w:kern w:val="0"/>
                <w:sz w:val="28"/>
                <w:szCs w:val="28"/>
                <w:highlight w:val="none"/>
              </w:rPr>
            </w:pPr>
          </w:p>
        </w:tc>
        <w:tc>
          <w:tcPr>
            <w:tcW w:w="904" w:type="dxa"/>
            <w:noWrap w:val="0"/>
            <w:vAlign w:val="center"/>
          </w:tcPr>
          <w:p w14:paraId="6C15EF80">
            <w:pPr>
              <w:adjustRightInd w:val="0"/>
              <w:snapToGrid w:val="0"/>
              <w:spacing w:after="0" w:line="240" w:lineRule="auto"/>
              <w:jc w:val="both"/>
              <w:textAlignment w:val="baseline"/>
              <w:rPr>
                <w:rFonts w:hint="eastAsia" w:ascii="仿宋" w:hAnsi="仿宋" w:cs="仿宋"/>
                <w:b w:val="0"/>
                <w:bCs w:val="0"/>
                <w:color w:val="auto"/>
                <w:kern w:val="0"/>
                <w:sz w:val="28"/>
                <w:szCs w:val="28"/>
                <w:highlight w:val="none"/>
              </w:rPr>
            </w:pPr>
          </w:p>
        </w:tc>
      </w:tr>
      <w:tr w14:paraId="60362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88" w:type="dxa"/>
            <w:noWrap w:val="0"/>
            <w:vAlign w:val="center"/>
          </w:tcPr>
          <w:p w14:paraId="056C1218">
            <w:pPr>
              <w:adjustRightInd w:val="0"/>
              <w:snapToGrid w:val="0"/>
              <w:spacing w:after="0" w:line="240" w:lineRule="auto"/>
              <w:ind w:left="0" w:leftChars="0" w:firstLine="0" w:firstLineChars="0"/>
              <w:jc w:val="both"/>
              <w:textAlignment w:val="baseline"/>
              <w:rPr>
                <w:rFonts w:hint="eastAsia" w:ascii="仿宋" w:hAnsi="仿宋" w:cs="仿宋"/>
                <w:color w:val="auto"/>
                <w:kern w:val="0"/>
                <w:sz w:val="28"/>
                <w:szCs w:val="28"/>
                <w:highlight w:val="none"/>
              </w:rPr>
            </w:pPr>
            <w:r>
              <w:rPr>
                <w:rFonts w:hint="eastAsia" w:ascii="仿宋" w:hAnsi="仿宋" w:cs="仿宋"/>
                <w:color w:val="auto"/>
                <w:kern w:val="0"/>
                <w:sz w:val="28"/>
                <w:szCs w:val="28"/>
                <w:highlight w:val="none"/>
              </w:rPr>
              <w:t>古生界</w:t>
            </w:r>
          </w:p>
        </w:tc>
        <w:tc>
          <w:tcPr>
            <w:tcW w:w="1280" w:type="dxa"/>
            <w:noWrap w:val="0"/>
            <w:vAlign w:val="center"/>
          </w:tcPr>
          <w:p w14:paraId="1EC3FDBC">
            <w:pPr>
              <w:adjustRightInd w:val="0"/>
              <w:snapToGrid w:val="0"/>
              <w:spacing w:after="0" w:line="240" w:lineRule="auto"/>
              <w:ind w:left="0" w:leftChars="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二叠系</w:t>
            </w:r>
          </w:p>
        </w:tc>
        <w:tc>
          <w:tcPr>
            <w:tcW w:w="944" w:type="dxa"/>
            <w:noWrap w:val="0"/>
            <w:vAlign w:val="center"/>
          </w:tcPr>
          <w:p w14:paraId="13F44315">
            <w:pPr>
              <w:adjustRightInd w:val="0"/>
              <w:snapToGrid w:val="0"/>
              <w:spacing w:after="0" w:line="240" w:lineRule="auto"/>
              <w:jc w:val="both"/>
              <w:textAlignment w:val="baseline"/>
              <w:rPr>
                <w:rFonts w:hint="eastAsia" w:ascii="仿宋" w:hAnsi="仿宋" w:eastAsia="仿宋" w:cs="仿宋"/>
                <w:color w:val="auto"/>
                <w:kern w:val="0"/>
                <w:sz w:val="28"/>
                <w:szCs w:val="28"/>
                <w:highlight w:val="none"/>
              </w:rPr>
            </w:pPr>
          </w:p>
        </w:tc>
        <w:tc>
          <w:tcPr>
            <w:tcW w:w="634" w:type="dxa"/>
            <w:noWrap w:val="0"/>
            <w:vAlign w:val="center"/>
          </w:tcPr>
          <w:p w14:paraId="21C961DF">
            <w:pPr>
              <w:adjustRightInd w:val="0"/>
              <w:snapToGrid w:val="0"/>
              <w:spacing w:after="0" w:line="240" w:lineRule="auto"/>
              <w:ind w:left="0" w:leftChars="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P</w:t>
            </w:r>
          </w:p>
        </w:tc>
        <w:tc>
          <w:tcPr>
            <w:tcW w:w="496" w:type="dxa"/>
            <w:noWrap w:val="0"/>
            <w:vAlign w:val="center"/>
          </w:tcPr>
          <w:p w14:paraId="779462FB">
            <w:pPr>
              <w:adjustRightInd w:val="0"/>
              <w:snapToGrid w:val="0"/>
              <w:spacing w:after="0" w:line="240" w:lineRule="auto"/>
              <w:jc w:val="both"/>
              <w:textAlignment w:val="baseline"/>
              <w:rPr>
                <w:rFonts w:hint="eastAsia" w:ascii="仿宋" w:hAnsi="仿宋" w:eastAsia="仿宋" w:cs="仿宋"/>
                <w:color w:val="auto"/>
                <w:kern w:val="0"/>
                <w:sz w:val="28"/>
                <w:szCs w:val="28"/>
                <w:highlight w:val="none"/>
              </w:rPr>
            </w:pPr>
          </w:p>
        </w:tc>
        <w:tc>
          <w:tcPr>
            <w:tcW w:w="1002" w:type="dxa"/>
            <w:noWrap w:val="0"/>
            <w:vAlign w:val="center"/>
          </w:tcPr>
          <w:p w14:paraId="68103697">
            <w:pPr>
              <w:adjustRightInd w:val="0"/>
              <w:snapToGrid w:val="0"/>
              <w:spacing w:after="0" w:line="240" w:lineRule="auto"/>
              <w:ind w:left="0" w:leftChars="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5450▲</w:t>
            </w:r>
          </w:p>
        </w:tc>
        <w:tc>
          <w:tcPr>
            <w:tcW w:w="678" w:type="dxa"/>
            <w:noWrap w:val="0"/>
            <w:vAlign w:val="center"/>
          </w:tcPr>
          <w:p w14:paraId="12E99994">
            <w:pPr>
              <w:adjustRightInd w:val="0"/>
              <w:snapToGrid w:val="0"/>
              <w:spacing w:after="0" w:line="240" w:lineRule="auto"/>
              <w:ind w:left="0" w:leftChars="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365</w:t>
            </w:r>
          </w:p>
        </w:tc>
        <w:tc>
          <w:tcPr>
            <w:tcW w:w="960" w:type="dxa"/>
            <w:noWrap w:val="0"/>
            <w:vAlign w:val="center"/>
          </w:tcPr>
          <w:p w14:paraId="04D34D6D">
            <w:pPr>
              <w:adjustRightInd w:val="0"/>
              <w:snapToGrid w:val="0"/>
              <w:spacing w:after="0" w:line="240" w:lineRule="auto"/>
              <w:jc w:val="both"/>
              <w:textAlignment w:val="baseline"/>
              <w:rPr>
                <w:rFonts w:hint="eastAsia" w:ascii="仿宋" w:hAnsi="仿宋" w:eastAsia="仿宋" w:cs="仿宋"/>
                <w:color w:val="auto"/>
                <w:kern w:val="0"/>
                <w:sz w:val="28"/>
                <w:szCs w:val="28"/>
                <w:highlight w:val="none"/>
              </w:rPr>
            </w:pPr>
          </w:p>
        </w:tc>
        <w:tc>
          <w:tcPr>
            <w:tcW w:w="900" w:type="dxa"/>
            <w:noWrap w:val="0"/>
            <w:vAlign w:val="center"/>
          </w:tcPr>
          <w:p w14:paraId="16133902">
            <w:pPr>
              <w:adjustRightInd w:val="0"/>
              <w:snapToGrid w:val="0"/>
              <w:spacing w:after="0" w:line="240" w:lineRule="auto"/>
              <w:jc w:val="both"/>
              <w:textAlignment w:val="baseline"/>
              <w:rPr>
                <w:rFonts w:hint="eastAsia" w:ascii="仿宋" w:hAnsi="仿宋" w:cs="仿宋"/>
                <w:b w:val="0"/>
                <w:bCs w:val="0"/>
                <w:color w:val="auto"/>
                <w:kern w:val="0"/>
                <w:sz w:val="28"/>
                <w:szCs w:val="28"/>
                <w:highlight w:val="none"/>
              </w:rPr>
            </w:pPr>
          </w:p>
        </w:tc>
        <w:tc>
          <w:tcPr>
            <w:tcW w:w="904" w:type="dxa"/>
            <w:noWrap w:val="0"/>
            <w:vAlign w:val="center"/>
          </w:tcPr>
          <w:p w14:paraId="423AD81F">
            <w:pPr>
              <w:adjustRightInd w:val="0"/>
              <w:snapToGrid w:val="0"/>
              <w:spacing w:after="0" w:line="240" w:lineRule="auto"/>
              <w:jc w:val="both"/>
              <w:textAlignment w:val="baseline"/>
              <w:rPr>
                <w:rFonts w:hint="eastAsia" w:ascii="仿宋" w:hAnsi="仿宋" w:cs="仿宋"/>
                <w:b w:val="0"/>
                <w:bCs w:val="0"/>
                <w:color w:val="auto"/>
                <w:kern w:val="0"/>
                <w:sz w:val="28"/>
                <w:szCs w:val="28"/>
                <w:highlight w:val="none"/>
              </w:rPr>
            </w:pPr>
          </w:p>
        </w:tc>
      </w:tr>
    </w:tbl>
    <w:p w14:paraId="67714438">
      <w:pPr>
        <w:spacing w:line="360" w:lineRule="auto"/>
        <w:ind w:firstLine="560" w:firstLineChars="200"/>
        <w:jc w:val="left"/>
        <w:rPr>
          <w:rFonts w:hint="default" w:ascii="仿宋" w:hAnsi="仿宋" w:eastAsia="仿宋" w:cs="仿宋"/>
          <w:bCs/>
          <w:color w:val="auto"/>
          <w:sz w:val="28"/>
          <w:szCs w:val="28"/>
          <w:highlight w:val="none"/>
          <w:lang w:val="en-US" w:eastAsia="zh-CN"/>
        </w:rPr>
      </w:pPr>
    </w:p>
    <w:p w14:paraId="321581F4">
      <w:pPr>
        <w:spacing w:line="360" w:lineRule="auto"/>
        <w:ind w:firstLine="560" w:firstLineChars="200"/>
        <w:jc w:val="left"/>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br w:type="page"/>
      </w:r>
      <w:r>
        <w:rPr>
          <w:rFonts w:hint="eastAsia" w:ascii="仿宋" w:hAnsi="仿宋" w:eastAsia="仿宋" w:cs="仿宋"/>
          <w:snapToGrid w:val="0"/>
          <w:color w:val="auto"/>
          <w:sz w:val="28"/>
          <w:szCs w:val="28"/>
          <w:highlight w:val="none"/>
          <w:lang w:val="en-US" w:eastAsia="zh-CN" w:bidi="ar-SA"/>
        </w:rPr>
        <w:t>4、井身结构示意图</w:t>
      </w:r>
    </w:p>
    <w:p w14:paraId="71AA3F4C">
      <w:pPr>
        <w:widowControl w:val="0"/>
        <w:tabs>
          <w:tab w:val="left" w:pos="7596"/>
        </w:tabs>
        <w:spacing w:after="0" w:line="5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77696" behindDoc="0" locked="0" layoutInCell="1" allowOverlap="1">
                <wp:simplePos x="0" y="0"/>
                <wp:positionH relativeFrom="column">
                  <wp:posOffset>1125220</wp:posOffset>
                </wp:positionH>
                <wp:positionV relativeFrom="paragraph">
                  <wp:posOffset>99060</wp:posOffset>
                </wp:positionV>
                <wp:extent cx="389890" cy="408940"/>
                <wp:effectExtent l="0" t="0" r="0" b="0"/>
                <wp:wrapNone/>
                <wp:docPr id="116" name="文本框 116"/>
                <wp:cNvGraphicFramePr/>
                <a:graphic xmlns:a="http://schemas.openxmlformats.org/drawingml/2006/main">
                  <a:graphicData uri="http://schemas.microsoft.com/office/word/2010/wordprocessingShape">
                    <wps:wsp>
                      <wps:cNvSpPr txBox="1">
                        <a:spLocks noChangeArrowheads="1"/>
                      </wps:cNvSpPr>
                      <wps:spPr bwMode="auto">
                        <a:xfrm>
                          <a:off x="0" y="0"/>
                          <a:ext cx="389890" cy="408940"/>
                        </a:xfrm>
                        <a:prstGeom prst="rect">
                          <a:avLst/>
                        </a:prstGeom>
                        <a:noFill/>
                        <a:ln>
                          <a:noFill/>
                        </a:ln>
                        <a:effectLst/>
                      </wps:spPr>
                      <wps:txbx>
                        <w:txbxContent>
                          <w:p w14:paraId="0EE1A7B4">
                            <w:pPr>
                              <w:autoSpaceDE w:val="0"/>
                              <w:autoSpaceDN w:val="0"/>
                              <w:adjustRightInd w:val="0"/>
                              <w:snapToGrid w:val="0"/>
                              <w:spacing w:after="0" w:line="240" w:lineRule="auto"/>
                              <w:ind w:firstLine="0" w:firstLineChars="0"/>
                              <w:jc w:val="both"/>
                              <w:rPr>
                                <w:rFonts w:hint="eastAsia" w:ascii="宋体" w:hAnsi="宋体"/>
                                <w:sz w:val="21"/>
                                <w:szCs w:val="21"/>
                              </w:rPr>
                            </w:pPr>
                            <w:r>
                              <w:rPr>
                                <w:rFonts w:hint="eastAsia" w:ascii="宋体" w:hAnsi="宋体"/>
                                <w:sz w:val="21"/>
                                <w:szCs w:val="21"/>
                              </w:rPr>
                              <w:t>井深</w:t>
                            </w:r>
                            <w:r>
                              <w:rPr>
                                <w:rFonts w:ascii="宋体" w:hAnsi="宋体"/>
                                <w:sz w:val="21"/>
                                <w:szCs w:val="21"/>
                              </w:rPr>
                              <w:t xml:space="preserve"> </w:t>
                            </w:r>
                            <w:r>
                              <w:rPr>
                                <w:rFonts w:hint="eastAsia" w:ascii="宋体" w:hAnsi="宋体"/>
                                <w:sz w:val="21"/>
                                <w:szCs w:val="21"/>
                              </w:rPr>
                              <w:t>（</w:t>
                            </w:r>
                            <w:r>
                              <w:rPr>
                                <w:rFonts w:ascii="宋体" w:hAnsi="宋体"/>
                                <w:sz w:val="21"/>
                                <w:szCs w:val="21"/>
                              </w:rPr>
                              <w:t>m</w:t>
                            </w:r>
                            <w:r>
                              <w:rPr>
                                <w:rFonts w:hint="eastAsia" w:ascii="宋体" w:hAnsi="宋体"/>
                                <w:sz w:val="21"/>
                                <w:szCs w:val="21"/>
                              </w:rPr>
                              <w:t>）</w:t>
                            </w:r>
                          </w:p>
                        </w:txbxContent>
                      </wps:txbx>
                      <wps:bodyPr rot="0" vert="horz" wrap="square" lIns="0" tIns="0" rIns="0" bIns="0" anchor="t" anchorCtr="0" upright="1"/>
                    </wps:wsp>
                  </a:graphicData>
                </a:graphic>
              </wp:anchor>
            </w:drawing>
          </mc:Choice>
          <mc:Fallback>
            <w:pict>
              <v:shape id="_x0000_s1026" o:spid="_x0000_s1026" o:spt="202" type="#_x0000_t202" style="position:absolute;left:0pt;margin-left:88.6pt;margin-top:7.8pt;height:32.2pt;width:30.7pt;z-index:251677696;mso-width-relative:page;mso-height-relative:page;" filled="f" stroked="f" coordsize="21600,21600" o:gfxdata="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&#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hnX21wAAAAkBAAAPAAAAAAAAAAEAIAAAACIAAABk&#10;cnMvZG93bnJldi54bWxQSwECFAAUAAAACACHTuJABCNC+gcCAAD8AwAADgAAAAAAAAABACAAAAAm&#10;AQAAZHJzL2Uyb0RvYy54bWxQSwUGAAAAAAYABgBZAQAAnwUAAAAA&#10;">
                <v:fill on="f" focussize="0,0"/>
                <v:stroke on="f"/>
                <v:imagedata o:title=""/>
                <o:lock v:ext="edit" aspectratio="f"/>
                <v:textbox inset="0mm,0mm,0mm,0mm">
                  <w:txbxContent>
                    <w:p w14:paraId="0EE1A7B4">
                      <w:pPr>
                        <w:autoSpaceDE w:val="0"/>
                        <w:autoSpaceDN w:val="0"/>
                        <w:adjustRightInd w:val="0"/>
                        <w:snapToGrid w:val="0"/>
                        <w:spacing w:after="0" w:line="240" w:lineRule="auto"/>
                        <w:ind w:firstLine="0" w:firstLineChars="0"/>
                        <w:jc w:val="both"/>
                        <w:rPr>
                          <w:rFonts w:hint="eastAsia" w:ascii="宋体" w:hAnsi="宋体"/>
                          <w:sz w:val="21"/>
                          <w:szCs w:val="21"/>
                        </w:rPr>
                      </w:pPr>
                      <w:r>
                        <w:rPr>
                          <w:rFonts w:hint="eastAsia" w:ascii="宋体" w:hAnsi="宋体"/>
                          <w:sz w:val="21"/>
                          <w:szCs w:val="21"/>
                        </w:rPr>
                        <w:t>井深</w:t>
                      </w:r>
                      <w:r>
                        <w:rPr>
                          <w:rFonts w:ascii="宋体" w:hAnsi="宋体"/>
                          <w:sz w:val="21"/>
                          <w:szCs w:val="21"/>
                        </w:rPr>
                        <w:t xml:space="preserve"> </w:t>
                      </w:r>
                      <w:r>
                        <w:rPr>
                          <w:rFonts w:hint="eastAsia" w:ascii="宋体" w:hAnsi="宋体"/>
                          <w:sz w:val="21"/>
                          <w:szCs w:val="21"/>
                        </w:rPr>
                        <w:t>（</w:t>
                      </w:r>
                      <w:r>
                        <w:rPr>
                          <w:rFonts w:ascii="宋体" w:hAnsi="宋体"/>
                          <w:sz w:val="21"/>
                          <w:szCs w:val="21"/>
                        </w:rPr>
                        <w:t>m</w:t>
                      </w:r>
                      <w:r>
                        <w:rPr>
                          <w:rFonts w:hint="eastAsia" w:ascii="宋体" w:hAnsi="宋体"/>
                          <w:sz w:val="21"/>
                          <w:szCs w:val="21"/>
                        </w:rPr>
                        <w:t>）</w:t>
                      </w:r>
                    </w:p>
                  </w:txbxContent>
                </v:textbox>
              </v:shap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76672" behindDoc="0" locked="0" layoutInCell="1" allowOverlap="1">
                <wp:simplePos x="0" y="0"/>
                <wp:positionH relativeFrom="column">
                  <wp:posOffset>393700</wp:posOffset>
                </wp:positionH>
                <wp:positionV relativeFrom="paragraph">
                  <wp:posOffset>99060</wp:posOffset>
                </wp:positionV>
                <wp:extent cx="401955" cy="408940"/>
                <wp:effectExtent l="0" t="0" r="0" b="0"/>
                <wp:wrapNone/>
                <wp:docPr id="114" name="文本框 114"/>
                <wp:cNvGraphicFramePr/>
                <a:graphic xmlns:a="http://schemas.openxmlformats.org/drawingml/2006/main">
                  <a:graphicData uri="http://schemas.microsoft.com/office/word/2010/wordprocessingShape">
                    <wps:wsp>
                      <wps:cNvSpPr txBox="1">
                        <a:spLocks noChangeArrowheads="1"/>
                      </wps:cNvSpPr>
                      <wps:spPr bwMode="auto">
                        <a:xfrm>
                          <a:off x="0" y="0"/>
                          <a:ext cx="401955" cy="408940"/>
                        </a:xfrm>
                        <a:prstGeom prst="rect">
                          <a:avLst/>
                        </a:prstGeom>
                        <a:noFill/>
                        <a:ln>
                          <a:noFill/>
                        </a:ln>
                        <a:effectLst/>
                      </wps:spPr>
                      <wps:txbx>
                        <w:txbxContent>
                          <w:p w14:paraId="2F70B94D">
                            <w:pPr>
                              <w:adjustRightInd w:val="0"/>
                              <w:snapToGrid w:val="0"/>
                              <w:spacing w:after="0" w:line="240" w:lineRule="auto"/>
                              <w:ind w:firstLine="0" w:firstLineChars="0"/>
                              <w:jc w:val="both"/>
                              <w:rPr>
                                <w:sz w:val="21"/>
                                <w:szCs w:val="21"/>
                              </w:rPr>
                            </w:pPr>
                            <w:r>
                              <w:rPr>
                                <w:rFonts w:hint="eastAsia"/>
                                <w:sz w:val="21"/>
                                <w:szCs w:val="21"/>
                              </w:rPr>
                              <w:t>地层分层</w:t>
                            </w:r>
                          </w:p>
                        </w:txbxContent>
                      </wps:txbx>
                      <wps:bodyPr rot="0" vert="horz" wrap="square" lIns="0" tIns="0" rIns="0" bIns="0" anchor="t" anchorCtr="0" upright="1"/>
                    </wps:wsp>
                  </a:graphicData>
                </a:graphic>
              </wp:anchor>
            </w:drawing>
          </mc:Choice>
          <mc:Fallback>
            <w:pict>
              <v:shape id="_x0000_s1026" o:spid="_x0000_s1026" o:spt="202" type="#_x0000_t202" style="position:absolute;left:0pt;margin-left:31pt;margin-top:7.8pt;height:32.2pt;width:31.65pt;z-index:251676672;mso-width-relative:page;mso-height-relative:page;" filled="f" stroked="f" coordsize="21600,21600" o:gfxdata="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YBJdI1wAAAAgBAAAPAAAAAAAAAAEAIAAAACIAAABk&#10;cnMvZG93bnJldi54bWxQSwECFAAUAAAACACHTuJAQx7WWQcCAAD8AwAADgAAAAAAAAABACAAAAAm&#10;AQAAZHJzL2Uyb0RvYy54bWxQSwUGAAAAAAYABgBZAQAAnwUAAAAA&#10;">
                <v:fill on="f" focussize="0,0"/>
                <v:stroke on="f"/>
                <v:imagedata o:title=""/>
                <o:lock v:ext="edit" aspectratio="f"/>
                <v:textbox inset="0mm,0mm,0mm,0mm">
                  <w:txbxContent>
                    <w:p w14:paraId="2F70B94D">
                      <w:pPr>
                        <w:adjustRightInd w:val="0"/>
                        <w:snapToGrid w:val="0"/>
                        <w:spacing w:after="0" w:line="240" w:lineRule="auto"/>
                        <w:ind w:firstLine="0" w:firstLineChars="0"/>
                        <w:jc w:val="both"/>
                        <w:rPr>
                          <w:sz w:val="21"/>
                          <w:szCs w:val="21"/>
                        </w:rPr>
                      </w:pPr>
                      <w:r>
                        <w:rPr>
                          <w:rFonts w:hint="eastAsia"/>
                          <w:sz w:val="21"/>
                          <w:szCs w:val="21"/>
                        </w:rPr>
                        <w:t>地层分层</w:t>
                      </w:r>
                    </w:p>
                  </w:txbxContent>
                </v:textbox>
              </v:shape>
            </w:pict>
          </mc:Fallback>
        </mc:AlternateContent>
      </w:r>
      <w:r>
        <w:rPr>
          <w:rFonts w:hint="eastAsia" w:ascii="仿宋" w:hAnsi="仿宋" w:eastAsia="仿宋" w:cs="仿宋"/>
          <w:color w:val="auto"/>
          <w:sz w:val="28"/>
          <w:szCs w:val="28"/>
          <w:highlight w:val="none"/>
        </w:rPr>
        <w:tab/>
      </w:r>
    </w:p>
    <w:p w14:paraId="24082268">
      <w:pPr>
        <w:widowControl w:val="0"/>
        <w:spacing w:after="0" w:line="400" w:lineRule="exact"/>
        <w:jc w:val="both"/>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rPr>
        <mc:AlternateContent>
          <mc:Choice Requires="wps">
            <w:drawing>
              <wp:anchor distT="0" distB="0" distL="114300" distR="114300" simplePos="0" relativeHeight="251663360" behindDoc="0" locked="0" layoutInCell="1" allowOverlap="1">
                <wp:simplePos x="0" y="0"/>
                <wp:positionH relativeFrom="column">
                  <wp:posOffset>246380</wp:posOffset>
                </wp:positionH>
                <wp:positionV relativeFrom="paragraph">
                  <wp:posOffset>222250</wp:posOffset>
                </wp:positionV>
                <wp:extent cx="1485900" cy="6181090"/>
                <wp:effectExtent l="4445" t="5080" r="14605" b="5080"/>
                <wp:wrapNone/>
                <wp:docPr id="117" name="矩形 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1485900" cy="6181090"/>
                        </a:xfrm>
                        <a:prstGeom prst="rect">
                          <a:avLst/>
                        </a:prstGeom>
                        <a:noFill/>
                        <a:ln w="9525">
                          <a:solidFill>
                            <a:srgbClr val="000000"/>
                          </a:solidFill>
                          <a:miter lim="800000"/>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19.4pt;margin-top:17.5pt;height:486.7pt;width:117pt;z-index:251663360;mso-width-relative:page;mso-height-relative:page;" filled="f" stroked="t" coordsize="21600,21600" o:gfxdata="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s/cYN1wAAAAoBAAAPAAAAAAAAAAEAIAAAACIAAABkcnMvZG93bnJl&#10;di54bWxQSwECFAAUAAAACACHTuJAIcxUojcCAABhBAAADgAAAAAAAAABACAAAAAmAQAAZHJzL2Uy&#10;b0RvYy54bWxQSwUGAAAAAAYABgBZAQAAzwUAAAAA&#10;">
                <v:fill on="f" focussize="0,0"/>
                <v:stroke color="#000000" miterlimit="8" joinstyle="miter"/>
                <v:imagedata o:title=""/>
                <o:lock v:ext="edit" text="t" aspectratio="t"/>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67456" behindDoc="0" locked="0" layoutInCell="1" allowOverlap="1">
                <wp:simplePos x="0" y="0"/>
                <wp:positionH relativeFrom="column">
                  <wp:posOffset>1746885</wp:posOffset>
                </wp:positionH>
                <wp:positionV relativeFrom="paragraph">
                  <wp:posOffset>243840</wp:posOffset>
                </wp:positionV>
                <wp:extent cx="3199130" cy="0"/>
                <wp:effectExtent l="0" t="13970" r="1270" b="24130"/>
                <wp:wrapNone/>
                <wp:docPr id="115" name="直接连接符 115"/>
                <wp:cNvGraphicFramePr/>
                <a:graphic xmlns:a="http://schemas.openxmlformats.org/drawingml/2006/main">
                  <a:graphicData uri="http://schemas.microsoft.com/office/word/2010/wordprocessingShape">
                    <wps:wsp>
                      <wps:cNvCnPr>
                        <a:cxnSpLocks noChangeShapeType="1"/>
                      </wps:cNvCnPr>
                      <wps:spPr bwMode="auto">
                        <a:xfrm flipV="1">
                          <a:off x="0" y="0"/>
                          <a:ext cx="3199130" cy="0"/>
                        </a:xfrm>
                        <a:prstGeom prst="line">
                          <a:avLst/>
                        </a:prstGeom>
                        <a:noFill/>
                        <a:ln w="28575">
                          <a:solidFill>
                            <a:srgbClr val="000000"/>
                          </a:solidFill>
                          <a:round/>
                        </a:ln>
                        <a:effectLst/>
                      </wps:spPr>
                      <wps:bodyPr/>
                    </wps:wsp>
                  </a:graphicData>
                </a:graphic>
              </wp:anchor>
            </w:drawing>
          </mc:Choice>
          <mc:Fallback>
            <w:pict>
              <v:line id="_x0000_s1026" o:spid="_x0000_s1026" o:spt="20" style="position:absolute;left:0pt;flip:y;margin-left:137.55pt;margin-top:19.2pt;height:0pt;width:251.9pt;z-index:251667456;mso-width-relative:page;mso-height-relative:page;" filled="f" stroked="t" coordsize="21600,21600" o:gfxdata="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8PKINcAAAAJAQAADwAAAAAAAAABACAAAAAiAAAAZHJzL2Rvd25yZXYueG1sUEsBAhQA&#10;FAAAAAgAh07iQDHpB6LzAQAAxwMAAA4AAAAAAAAAAQAgAAAAJgEAAGRycy9lMm9Eb2MueG1sUEsF&#10;BgAAAAAGAAYAWQEAAIsFAAAAAA==&#10;">
                <v:fill on="f" focussize="0,0"/>
                <v:stroke weight="2.25pt" color="#000000" joinstyle="round"/>
                <v:imagedata o:title=""/>
                <o:lock v:ext="edit" aspectratio="f"/>
              </v:line>
            </w:pict>
          </mc:Fallback>
        </mc:AlternateContent>
      </w:r>
      <w:r>
        <w:rPr>
          <w:rFonts w:hint="eastAsia" w:ascii="仿宋" w:hAnsi="仿宋" w:eastAsia="仿宋" w:cs="仿宋"/>
          <w:color w:val="auto"/>
          <w:kern w:val="0"/>
          <w:sz w:val="28"/>
          <w:szCs w:val="28"/>
          <w:highlight w:val="none"/>
          <w:lang w:val="en-US" w:eastAsia="zh-CN"/>
        </w:rPr>
        <mc:AlternateContent>
          <mc:Choice Requires="wps">
            <w:drawing>
              <wp:anchor distT="0" distB="0" distL="114300" distR="114300" simplePos="0" relativeHeight="251735040" behindDoc="0" locked="0" layoutInCell="1" allowOverlap="1">
                <wp:simplePos x="0" y="0"/>
                <wp:positionH relativeFrom="column">
                  <wp:posOffset>986790</wp:posOffset>
                </wp:positionH>
                <wp:positionV relativeFrom="paragraph">
                  <wp:posOffset>224790</wp:posOffset>
                </wp:positionV>
                <wp:extent cx="0" cy="6181090"/>
                <wp:effectExtent l="5715" t="0" r="13335" b="10160"/>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H="1">
                          <a:off x="0" y="0"/>
                          <a:ext cx="0" cy="6181090"/>
                        </a:xfrm>
                        <a:prstGeom prst="line">
                          <a:avLst/>
                        </a:prstGeom>
                        <a:noFill/>
                        <a:ln w="11430">
                          <a:solidFill>
                            <a:srgbClr val="000000"/>
                          </a:solidFill>
                          <a:round/>
                        </a:ln>
                        <a:effectLst/>
                      </wps:spPr>
                      <wps:bodyPr/>
                    </wps:wsp>
                  </a:graphicData>
                </a:graphic>
              </wp:anchor>
            </w:drawing>
          </mc:Choice>
          <mc:Fallback>
            <w:pict>
              <v:line id="_x0000_s1026" o:spid="_x0000_s1026" o:spt="20" style="position:absolute;left:0pt;flip:x;margin-left:77.7pt;margin-top:17.7pt;height:486.7pt;width:0pt;z-index:251735040;mso-width-relative:page;mso-height-relative:page;" filled="f" stroked="t" coordsize="21600,21600" o:gfxdata="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SLLSdYAAAALAQAADwAAAAAAAAABACAAAAAiAAAAZHJzL2Rvd25yZXYueG1sUEsBAhQAFAAA&#10;AAgAh07iQB1O3tDxAQAAxQMAAA4AAAAAAAAAAQAgAAAAJQEAAGRycy9lMm9Eb2MueG1sUEsFBgAA&#10;AAAGAAYAWQEAAIgFAAAAAA==&#10;">
                <v:fill on="f" focussize="0,0"/>
                <v:stroke weight="0.9pt" color="#000000" joinstyle="round"/>
                <v:imagedata o:title=""/>
                <o:lock v:ext="edit" aspectratio="f"/>
              </v:lin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86912" behindDoc="0" locked="0" layoutInCell="1" allowOverlap="1">
                <wp:simplePos x="0" y="0"/>
                <wp:positionH relativeFrom="column">
                  <wp:posOffset>2557145</wp:posOffset>
                </wp:positionH>
                <wp:positionV relativeFrom="paragraph">
                  <wp:posOffset>224790</wp:posOffset>
                </wp:positionV>
                <wp:extent cx="635" cy="6228080"/>
                <wp:effectExtent l="9525" t="0" r="27940" b="1270"/>
                <wp:wrapNone/>
                <wp:docPr id="50" name="直接连接符 50"/>
                <wp:cNvGraphicFramePr/>
                <a:graphic xmlns:a="http://schemas.openxmlformats.org/drawingml/2006/main">
                  <a:graphicData uri="http://schemas.microsoft.com/office/word/2010/wordprocessingShape">
                    <wps:wsp>
                      <wps:cNvCnPr>
                        <a:cxnSpLocks noChangeShapeType="1"/>
                      </wps:cNvCnPr>
                      <wps:spPr bwMode="auto">
                        <a:xfrm flipH="1">
                          <a:off x="0" y="0"/>
                          <a:ext cx="635" cy="622808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flip:x;margin-left:201.35pt;margin-top:17.7pt;height:490.4pt;width:0.05pt;z-index:251686912;mso-width-relative:page;mso-height-relative:page;" filled="f" stroked="t" coordsize="21600,21600" o:gfxdata="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3C0d1wAAAAsBAAAPAAAAAAAAAAEAIAAAACIAAABkcnMvZG93bnJldi54bWxQSwECFAAU&#10;AAAACACHTuJAyEAMFfIBAADHAwAADgAAAAAAAAABACAAAAAmAQAAZHJzL2Uyb0RvYy54bWxQSwUG&#10;AAAAAAYABgBZAQAAigUAAAAA&#10;">
                <v:fill on="f" focussize="0,0"/>
                <v:stroke weight="1.5pt" color="#000000" joinstyle="round"/>
                <v:imagedata o:title=""/>
                <o:lock v:ext="edit" aspectratio="f"/>
              </v:line>
            </w:pict>
          </mc:Fallback>
        </mc:AlternateContent>
      </w:r>
      <w:r>
        <w:rPr>
          <w:rFonts w:hint="eastAsia" w:ascii="仿宋" w:hAnsi="仿宋" w:eastAsia="仿宋" w:cs="仿宋"/>
          <w:color w:val="auto"/>
          <w:sz w:val="28"/>
          <w:szCs w:val="28"/>
          <w:highlight w:val="none"/>
        </w:rPr>
        <mc:AlternateContent>
          <mc:Choice Requires="wps">
            <w:drawing>
              <wp:anchor distT="0" distB="0" distL="114300" distR="114300" simplePos="0" relativeHeight="251750400" behindDoc="0" locked="0" layoutInCell="1" allowOverlap="1">
                <wp:simplePos x="0" y="0"/>
                <wp:positionH relativeFrom="column">
                  <wp:posOffset>2861310</wp:posOffset>
                </wp:positionH>
                <wp:positionV relativeFrom="paragraph">
                  <wp:posOffset>215265</wp:posOffset>
                </wp:positionV>
                <wp:extent cx="635" cy="6228080"/>
                <wp:effectExtent l="9525" t="0" r="27940" b="1270"/>
                <wp:wrapNone/>
                <wp:docPr id="45" name="直接连接符 45"/>
                <wp:cNvGraphicFramePr/>
                <a:graphic xmlns:a="http://schemas.openxmlformats.org/drawingml/2006/main">
                  <a:graphicData uri="http://schemas.microsoft.com/office/word/2010/wordprocessingShape">
                    <wps:wsp>
                      <wps:cNvCnPr>
                        <a:cxnSpLocks noChangeShapeType="1"/>
                      </wps:cNvCnPr>
                      <wps:spPr bwMode="auto">
                        <a:xfrm flipH="1">
                          <a:off x="0" y="0"/>
                          <a:ext cx="635" cy="622808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flip:x;margin-left:225.3pt;margin-top:16.95pt;height:490.4pt;width:0.05pt;z-index:251750400;mso-width-relative:page;mso-height-relative:page;" filled="f" stroked="t" coordsize="21600,21600" o:gfxdata="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HE5g9gAAAALAQAADwAAAAAAAAABACAAAAAiAAAAZHJzL2Rvd25yZXYueG1sUEsB&#10;AhQAFAAAAAgAh07iQL9vJC/1AQAAxwMAAA4AAAAAAAAAAQAgAAAAJwEAAGRycy9lMm9Eb2MueG1s&#10;UEsFBgAAAAAGAAYAWQEAAI4FAAAAAA==&#10;">
                <v:fill on="f" focussize="0,0"/>
                <v:stroke weight="1.5pt" color="#000000" joinstyle="round"/>
                <v:imagedata o:title=""/>
                <o:lock v:ext="edit" aspectratio="f"/>
              </v:lin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68480" behindDoc="0" locked="0" layoutInCell="1" allowOverlap="1">
                <wp:simplePos x="0" y="0"/>
                <wp:positionH relativeFrom="column">
                  <wp:posOffset>3498850</wp:posOffset>
                </wp:positionH>
                <wp:positionV relativeFrom="paragraph">
                  <wp:posOffset>243840</wp:posOffset>
                </wp:positionV>
                <wp:extent cx="1905" cy="598170"/>
                <wp:effectExtent l="9525" t="0" r="26670" b="11430"/>
                <wp:wrapNone/>
                <wp:docPr id="49" name="任意多边形 49"/>
                <wp:cNvGraphicFramePr/>
                <a:graphic xmlns:a="http://schemas.openxmlformats.org/drawingml/2006/main">
                  <a:graphicData uri="http://schemas.microsoft.com/office/word/2010/wordprocessingShape">
                    <wps:wsp>
                      <wps:cNvSpPr/>
                      <wps:spPr bwMode="auto">
                        <a:xfrm>
                          <a:off x="0" y="0"/>
                          <a:ext cx="1905" cy="598170"/>
                        </a:xfrm>
                        <a:custGeom>
                          <a:avLst/>
                          <a:gdLst>
                            <a:gd name="T0" fmla="*/ 3 w 3"/>
                            <a:gd name="T1" fmla="*/ 0 h 1542"/>
                            <a:gd name="T2" fmla="*/ 0 w 3"/>
                            <a:gd name="T3" fmla="*/ 1542 h 1542"/>
                          </a:gdLst>
                          <a:ahLst/>
                          <a:cxnLst>
                            <a:cxn ang="0">
                              <a:pos x="T0" y="T1"/>
                            </a:cxn>
                            <a:cxn ang="0">
                              <a:pos x="T2" y="T3"/>
                            </a:cxn>
                          </a:cxnLst>
                          <a:rect l="0" t="0" r="r" b="b"/>
                          <a:pathLst>
                            <a:path w="3" h="1542">
                              <a:moveTo>
                                <a:pt x="3" y="0"/>
                              </a:moveTo>
                              <a:lnTo>
                                <a:pt x="0" y="1542"/>
                              </a:lnTo>
                            </a:path>
                          </a:pathLst>
                        </a:custGeom>
                        <a:noFill/>
                        <a:ln w="19050">
                          <a:solidFill>
                            <a:srgbClr val="000000"/>
                          </a:solidFill>
                          <a:round/>
                        </a:ln>
                        <a:effectLst/>
                      </wps:spPr>
                      <wps:bodyPr rot="0" vert="horz" wrap="square" lIns="91440" tIns="45720" rIns="91440" bIns="45720" anchor="t" anchorCtr="0" upright="1"/>
                    </wps:wsp>
                  </a:graphicData>
                </a:graphic>
              </wp:anchor>
            </w:drawing>
          </mc:Choice>
          <mc:Fallback>
            <w:pict>
              <v:shape id="_x0000_s1026" o:spid="_x0000_s1026" o:spt="100" style="position:absolute;left:0pt;margin-left:275.5pt;margin-top:19.2pt;height:47.1pt;width:0.15pt;z-index:251668480;mso-width-relative:page;mso-height-relative:page;" filled="f" stroked="t" coordsize="3,1542" o:gfxdata="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zhKrB9oAAAAKAQAADwAAAAAAAAABACAAAAAiAAAA&#10;ZHJzL2Rvd25yZXYueG1sUEsBAhQAFAAAAAgAh07iQABWatqwAgAAugUAAA4AAAAAAAAAAQAgAAAA&#10;KQEAAGRycy9lMm9Eb2MueG1sUEsFBgAAAAAGAAYAWQEAAEsGAAAAAA==&#10;" path="m3,0l0,1542e">
                <v:path o:connectlocs="1905,0;0,598170" o:connectangles="0,0"/>
                <v:fill on="f" focussize="0,0"/>
                <v:stroke weight="1.5pt" color="#000000" joinstyle="round"/>
                <v:imagedata o:title=""/>
                <o:lock v:ext="edit" aspectratio="f"/>
              </v:shap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65408" behindDoc="0" locked="0" layoutInCell="1" allowOverlap="1">
                <wp:simplePos x="0" y="0"/>
                <wp:positionH relativeFrom="column">
                  <wp:posOffset>3507105</wp:posOffset>
                </wp:positionH>
                <wp:positionV relativeFrom="paragraph">
                  <wp:posOffset>243840</wp:posOffset>
                </wp:positionV>
                <wp:extent cx="295275" cy="586740"/>
                <wp:effectExtent l="4445" t="5080" r="5080" b="17780"/>
                <wp:wrapNone/>
                <wp:docPr id="53" name="矩形 53"/>
                <wp:cNvGraphicFramePr/>
                <a:graphic xmlns:a="http://schemas.openxmlformats.org/drawingml/2006/main">
                  <a:graphicData uri="http://schemas.microsoft.com/office/word/2010/wordprocessingShape">
                    <wps:wsp>
                      <wps:cNvSpPr/>
                      <wps:spPr>
                        <a:xfrm>
                          <a:off x="0" y="0"/>
                          <a:ext cx="295275" cy="586740"/>
                        </a:xfrm>
                        <a:prstGeom prst="rect">
                          <a:avLst/>
                        </a:prstGeom>
                        <a:blipFill rotWithShape="0">
                          <a:blip r:embed="rId24"/>
                          <a:stretch>
                            <a:fillRect/>
                          </a:stretch>
                        </a:blipFill>
                        <a:ln w="9525">
                          <a:solidFill>
                            <a:srgbClr val="000000"/>
                          </a:solidFill>
                          <a:prstDash val="solid"/>
                          <a:miter lim="0"/>
                        </a:ln>
                      </wps:spPr>
                      <wps:bodyPr upright="1"/>
                    </wps:wsp>
                  </a:graphicData>
                </a:graphic>
              </wp:anchor>
            </w:drawing>
          </mc:Choice>
          <mc:Fallback>
            <w:pict>
              <v:rect id="_x0000_s1026" o:spid="_x0000_s1026" o:spt="1" style="position:absolute;left:0pt;margin-left:276.15pt;margin-top:19.2pt;height:46.2pt;width:23.25pt;z-index:251665408;mso-width-relative:page;mso-height-relative:page;" filled="t" stroked="t" coordsize="21600,21600" o:gfxdata="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">
                <v:fill type="frame" on="t" focussize="0,0" recolor="t" r:id="rId24"/>
                <v:stroke color="#000000" miterlimit="0" joinstyle="miter"/>
                <v:imagedata o:title=""/>
                <o:lock v:ext="edit" aspectratio="f"/>
              </v:rect>
            </w:pict>
          </mc:Fallback>
        </mc:AlternateContent>
      </w:r>
      <w:r>
        <w:rPr>
          <w:rFonts w:hint="eastAsia" w:ascii="仿宋" w:hAnsi="仿宋" w:eastAsia="仿宋" w:cs="仿宋"/>
          <w:color w:val="auto"/>
          <w:kern w:val="0"/>
          <w:sz w:val="28"/>
          <w:szCs w:val="28"/>
          <w:highlight w:val="none"/>
          <w:lang w:val="en-US" w:eastAsia="zh-CN"/>
        </w:rPr>
        <mc:AlternateContent>
          <mc:Choice Requires="wps">
            <w:drawing>
              <wp:anchor distT="0" distB="0" distL="114300" distR="114300" simplePos="0" relativeHeight="251732992" behindDoc="0" locked="0" layoutInCell="1" allowOverlap="1">
                <wp:simplePos x="0" y="0"/>
                <wp:positionH relativeFrom="column">
                  <wp:posOffset>-528955</wp:posOffset>
                </wp:positionH>
                <wp:positionV relativeFrom="paragraph">
                  <wp:posOffset>90170</wp:posOffset>
                </wp:positionV>
                <wp:extent cx="69215" cy="148590"/>
                <wp:effectExtent l="0" t="0" r="0" b="0"/>
                <wp:wrapNone/>
                <wp:docPr id="51" name="矩形 51"/>
                <wp:cNvGraphicFramePr/>
                <a:graphic xmlns:a="http://schemas.openxmlformats.org/drawingml/2006/main">
                  <a:graphicData uri="http://schemas.microsoft.com/office/word/2010/wordprocessingShape">
                    <wps:wsp>
                      <wps:cNvSpPr>
                        <a:spLocks noChangeArrowheads="1"/>
                      </wps:cNvSpPr>
                      <wps:spPr bwMode="auto">
                        <a:xfrm>
                          <a:off x="0" y="0"/>
                          <a:ext cx="69215" cy="148590"/>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41.65pt;margin-top:7.1pt;height:11.7pt;width:5.45pt;z-index:251732992;mso-width-relative:page;mso-height-relative:page;" filled="f" stroked="f" coordsize="21600,21600" o:gfxdata="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Lby89oAAAAJAQAADwAAAAAAAAABACAAAAAiAAAAZHJzL2Rvd25y&#10;ZXYueG1sUEsBAhQAFAAAAAgAh07iQPSKYbD8AQAA8QMAAA4AAAAAAAAAAQAgAAAAKQEAAGRycy9l&#10;Mm9Eb2MueG1sUEsFBgAAAAAGAAYAWQEAAJcFAAAAAA==&#10;">
                <v:fill on="f" focussize="0,0"/>
                <v:stroke on="f"/>
                <v:imagedata o:title=""/>
                <o:lock v:ext="edit" aspectratio="f"/>
              </v:rect>
            </w:pict>
          </mc:Fallback>
        </mc:AlternateContent>
      </w:r>
      <w:r>
        <w:rPr>
          <w:rFonts w:hint="eastAsia" w:ascii="仿宋" w:hAnsi="仿宋" w:eastAsia="仿宋" w:cs="仿宋"/>
          <w:color w:val="auto"/>
          <w:kern w:val="0"/>
          <w:sz w:val="28"/>
          <w:szCs w:val="28"/>
          <w:highlight w:val="none"/>
          <w:lang w:val="en-US" w:eastAsia="zh-CN"/>
        </w:rPr>
        <mc:AlternateContent>
          <mc:Choice Requires="wps">
            <w:drawing>
              <wp:anchor distT="0" distB="0" distL="114300" distR="114300" simplePos="0" relativeHeight="251729920" behindDoc="0" locked="0" layoutInCell="1" allowOverlap="1">
                <wp:simplePos x="0" y="0"/>
                <wp:positionH relativeFrom="column">
                  <wp:posOffset>-1256030</wp:posOffset>
                </wp:positionH>
                <wp:positionV relativeFrom="paragraph">
                  <wp:posOffset>90170</wp:posOffset>
                </wp:positionV>
                <wp:extent cx="69215" cy="148590"/>
                <wp:effectExtent l="0" t="0" r="0" b="0"/>
                <wp:wrapNone/>
                <wp:docPr id="52" name="矩形 52"/>
                <wp:cNvGraphicFramePr/>
                <a:graphic xmlns:a="http://schemas.openxmlformats.org/drawingml/2006/main">
                  <a:graphicData uri="http://schemas.microsoft.com/office/word/2010/wordprocessingShape">
                    <wps:wsp>
                      <wps:cNvSpPr>
                        <a:spLocks noChangeArrowheads="1"/>
                      </wps:cNvSpPr>
                      <wps:spPr bwMode="auto">
                        <a:xfrm>
                          <a:off x="0" y="0"/>
                          <a:ext cx="69215" cy="148590"/>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98.9pt;margin-top:7.1pt;height:11.7pt;width:5.45pt;z-index:251729920;mso-width-relative:page;mso-height-relative:page;" filled="f" stroked="f" coordsize="21600,21600" o:gfxdata="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tJacjcAAAACwEAAA8AAAAAAAAAAQAgAAAAIgAAAGRycy9k&#10;b3ducmV2LnhtbFBLAQIUABQAAAAIAIdO4kBye85w/gEAAPEDAAAOAAAAAAAAAAEAIAAAACsBAABk&#10;cnMvZTJvRG9jLnhtbFBLBQYAAAAABgAGAFkBAACbBQAAAAA=&#10;">
                <v:fill on="f" focussize="0,0"/>
                <v:stroke on="f"/>
                <v:imagedata o:title=""/>
                <o:lock v:ext="edit" aspectratio="f"/>
              </v:rect>
            </w:pict>
          </mc:Fallback>
        </mc:AlternateContent>
      </w:r>
      <w:r>
        <w:rPr>
          <w:rFonts w:hint="eastAsia" w:ascii="仿宋" w:hAnsi="仿宋" w:eastAsia="仿宋" w:cs="仿宋"/>
          <w:color w:val="auto"/>
          <w:kern w:val="0"/>
          <w:sz w:val="28"/>
          <w:szCs w:val="28"/>
          <w:highlight w:val="none"/>
          <w:lang w:val="en-US" w:eastAsia="zh-CN"/>
        </w:rPr>
        <mc:AlternateContent>
          <mc:Choice Requires="wps">
            <w:drawing>
              <wp:anchor distT="0" distB="0" distL="114300" distR="114300" simplePos="0" relativeHeight="251728896" behindDoc="0" locked="0" layoutInCell="1" allowOverlap="1">
                <wp:simplePos x="0" y="0"/>
                <wp:positionH relativeFrom="column">
                  <wp:posOffset>187325</wp:posOffset>
                </wp:positionH>
                <wp:positionV relativeFrom="paragraph">
                  <wp:posOffset>90170</wp:posOffset>
                </wp:positionV>
                <wp:extent cx="69215" cy="148590"/>
                <wp:effectExtent l="0" t="0" r="0" b="0"/>
                <wp:wrapNone/>
                <wp:docPr id="44" name="矩形 44"/>
                <wp:cNvGraphicFramePr/>
                <a:graphic xmlns:a="http://schemas.openxmlformats.org/drawingml/2006/main">
                  <a:graphicData uri="http://schemas.microsoft.com/office/word/2010/wordprocessingShape">
                    <wps:wsp>
                      <wps:cNvSpPr>
                        <a:spLocks noChangeArrowheads="1"/>
                      </wps:cNvSpPr>
                      <wps:spPr bwMode="auto">
                        <a:xfrm>
                          <a:off x="0" y="0"/>
                          <a:ext cx="69215" cy="148590"/>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14.75pt;margin-top:7.1pt;height:11.7pt;width:5.45pt;z-index:251728896;mso-width-relative:page;mso-height-relative:page;" filled="f" stroked="f" coordsize="21600,21600" o:gfxdata="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ig+P1wAAAAcBAAAPAAAAAAAAAAEAIAAAACIAAABkcnMvZG93bnJl&#10;di54bWxQSwECFAAUAAAACACHTuJAYxkWKf4BAADxAwAADgAAAAAAAAABACAAAAAmAQAAZHJzL2Uy&#10;b0RvYy54bWxQSwUGAAAAAAYABgBZAQAAlgUAAAAA&#10;">
                <v:fill on="f" focussize="0,0"/>
                <v:stroke on="f"/>
                <v:imagedata o:title=""/>
                <o:lock v:ext="edit" aspectratio="f"/>
              </v:rect>
            </w:pict>
          </mc:Fallback>
        </mc:AlternateContent>
      </w:r>
      <w:r>
        <w:rPr>
          <w:rFonts w:hint="eastAsia" w:ascii="仿宋" w:hAnsi="仿宋" w:eastAsia="仿宋" w:cs="仿宋"/>
          <w:color w:val="auto"/>
          <w:kern w:val="0"/>
          <w:sz w:val="28"/>
          <w:szCs w:val="28"/>
          <w:highlight w:val="none"/>
          <w:lang w:val="en-US" w:eastAsia="zh-CN"/>
        </w:rPr>
        <mc:AlternateContent>
          <mc:Choice Requires="wps">
            <w:drawing>
              <wp:anchor distT="0" distB="0" distL="114300" distR="114300" simplePos="0" relativeHeight="251715584" behindDoc="0" locked="0" layoutInCell="1" allowOverlap="1">
                <wp:simplePos x="0" y="0"/>
                <wp:positionH relativeFrom="column">
                  <wp:posOffset>187325</wp:posOffset>
                </wp:positionH>
                <wp:positionV relativeFrom="paragraph">
                  <wp:posOffset>90170</wp:posOffset>
                </wp:positionV>
                <wp:extent cx="69215" cy="148590"/>
                <wp:effectExtent l="0" t="0" r="0" b="0"/>
                <wp:wrapNone/>
                <wp:docPr id="43" name="矩形 43"/>
                <wp:cNvGraphicFramePr/>
                <a:graphic xmlns:a="http://schemas.openxmlformats.org/drawingml/2006/main">
                  <a:graphicData uri="http://schemas.microsoft.com/office/word/2010/wordprocessingShape">
                    <wps:wsp>
                      <wps:cNvSpPr>
                        <a:spLocks noChangeArrowheads="1"/>
                      </wps:cNvSpPr>
                      <wps:spPr bwMode="auto">
                        <a:xfrm>
                          <a:off x="0" y="0"/>
                          <a:ext cx="69215" cy="148590"/>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14.75pt;margin-top:7.1pt;height:11.7pt;width:5.45pt;z-index:251715584;mso-width-relative:page;mso-height-relative:page;" filled="f" stroked="f" coordsize="21600,21600" o:gfxdata="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YoPj9cAAAAHAQAADwAAAAAAAAABACAAAAAiAAAAZHJzL2Rvd25y&#10;ZXYueG1sUEsBAhQAFAAAAAgAh07iQKysXTP/AQAA8QMAAA4AAAAAAAAAAQAgAAAAJgEAAGRycy9l&#10;Mm9Eb2MueG1sUEsFBgAAAAAGAAYAWQEAAJcFAAAAAA==&#10;">
                <v:fill on="f" focussize="0,0"/>
                <v:stroke on="f"/>
                <v:imagedata o:title=""/>
                <o:lock v:ext="edit" aspectratio="f"/>
              </v:rect>
            </w:pict>
          </mc:Fallback>
        </mc:AlternateContent>
      </w:r>
      <w:r>
        <w:rPr>
          <w:rFonts w:hint="eastAsia" w:ascii="仿宋" w:hAnsi="仿宋" w:eastAsia="仿宋" w:cs="仿宋"/>
          <w:color w:val="auto"/>
          <w:kern w:val="0"/>
          <w:sz w:val="28"/>
          <w:szCs w:val="28"/>
          <w:highlight w:val="none"/>
          <w:lang w:val="en-US" w:eastAsia="zh-CN"/>
        </w:rPr>
        <mc:AlternateContent>
          <mc:Choice Requires="wps">
            <w:drawing>
              <wp:anchor distT="0" distB="0" distL="114300" distR="114300" simplePos="0" relativeHeight="251714560" behindDoc="0" locked="0" layoutInCell="1" allowOverlap="1">
                <wp:simplePos x="0" y="0"/>
                <wp:positionH relativeFrom="column">
                  <wp:posOffset>-1256030</wp:posOffset>
                </wp:positionH>
                <wp:positionV relativeFrom="paragraph">
                  <wp:posOffset>90170</wp:posOffset>
                </wp:positionV>
                <wp:extent cx="69215" cy="148590"/>
                <wp:effectExtent l="0" t="0" r="0" b="0"/>
                <wp:wrapNone/>
                <wp:docPr id="42" name="矩形 42"/>
                <wp:cNvGraphicFramePr/>
                <a:graphic xmlns:a="http://schemas.openxmlformats.org/drawingml/2006/main">
                  <a:graphicData uri="http://schemas.microsoft.com/office/word/2010/wordprocessingShape">
                    <wps:wsp>
                      <wps:cNvSpPr>
                        <a:spLocks noChangeArrowheads="1"/>
                      </wps:cNvSpPr>
                      <wps:spPr bwMode="auto">
                        <a:xfrm>
                          <a:off x="0" y="0"/>
                          <a:ext cx="69215" cy="148590"/>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98.9pt;margin-top:7.1pt;height:11.7pt;width:5.45pt;z-index:251714560;mso-width-relative:page;mso-height-relative:page;" filled="f" stroked="f" coordsize="21600,21600" o:gfxdata="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tJacjcAAAACwEAAA8AAAAAAAAAAQAgAAAAIgAAAGRycy9k&#10;b3ducmV2LnhtbFBLAQIUABQAAAAIAIdO4kAu/Dhz/gEAAPEDAAAOAAAAAAAAAAEAIAAAACsBAABk&#10;cnMvZTJvRG9jLnhtbFBLBQYAAAAABgAGAFkBAACbBQ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17632" behindDoc="0" locked="0" layoutInCell="1" allowOverlap="1">
                <wp:simplePos x="0" y="0"/>
                <wp:positionH relativeFrom="column">
                  <wp:posOffset>-1256030</wp:posOffset>
                </wp:positionH>
                <wp:positionV relativeFrom="paragraph">
                  <wp:posOffset>189230</wp:posOffset>
                </wp:positionV>
                <wp:extent cx="69215" cy="148590"/>
                <wp:effectExtent l="0" t="0" r="0" b="0"/>
                <wp:wrapNone/>
                <wp:docPr id="41" name="矩形 41"/>
                <wp:cNvGraphicFramePr/>
                <a:graphic xmlns:a="http://schemas.openxmlformats.org/drawingml/2006/main">
                  <a:graphicData uri="http://schemas.microsoft.com/office/word/2010/wordprocessingShape">
                    <wps:wsp>
                      <wps:cNvSpPr>
                        <a:spLocks noChangeArrowheads="1"/>
                      </wps:cNvSpPr>
                      <wps:spPr bwMode="auto">
                        <a:xfrm>
                          <a:off x="0" y="0"/>
                          <a:ext cx="69215" cy="148590"/>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98.9pt;margin-top:14.9pt;height:11.7pt;width:5.45pt;z-index:251717632;mso-width-relative:page;mso-height-relative:page;" filled="f" stroked="f" coordsize="21600,21600" o:gfxdata="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8kkLd0AAAALAQAADwAAAAAAAAABACAAAAAiAAAAZHJzL2Rv&#10;d25yZXYueG1sUEsBAhQAFAAAAAgAh07iQKgNl7P8AQAA8QMAAA4AAAAAAAAAAQAgAAAALAEAAGRy&#10;cy9lMm9Eb2MueG1sUEsFBgAAAAAGAAYAWQEAAJoFA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16608" behindDoc="0" locked="0" layoutInCell="1" allowOverlap="1">
                <wp:simplePos x="0" y="0"/>
                <wp:positionH relativeFrom="column">
                  <wp:posOffset>187325</wp:posOffset>
                </wp:positionH>
                <wp:positionV relativeFrom="paragraph">
                  <wp:posOffset>189230</wp:posOffset>
                </wp:positionV>
                <wp:extent cx="69215" cy="148590"/>
                <wp:effectExtent l="0" t="0" r="0" b="0"/>
                <wp:wrapNone/>
                <wp:docPr id="40" name="矩形 40"/>
                <wp:cNvGraphicFramePr/>
                <a:graphic xmlns:a="http://schemas.openxmlformats.org/drawingml/2006/main">
                  <a:graphicData uri="http://schemas.microsoft.com/office/word/2010/wordprocessingShape">
                    <wps:wsp>
                      <wps:cNvSpPr>
                        <a:spLocks noChangeArrowheads="1"/>
                      </wps:cNvSpPr>
                      <wps:spPr bwMode="auto">
                        <a:xfrm>
                          <a:off x="0" y="0"/>
                          <a:ext cx="69215" cy="148590"/>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14.75pt;margin-top:14.9pt;height:11.7pt;width:5.45pt;z-index:251716608;mso-width-relative:page;mso-height-relative:page;" filled="f" stroked="f" coordsize="21600,21600" o:gfxdata="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TjXtfYAAAABwEAAA8AAAAAAAAAAQAgAAAAIgAAAGRycy9kb3ducmV2&#10;LnhtbFBLAQIUABQAAAAIAIdO4kAqXfLz/AEAAPEDAAAOAAAAAAAAAAEAIAAAACcBAABkcnMvZTJv&#10;RG9jLnhtbFBLBQYAAAAABgAGAFkBAACVBQ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19680" behindDoc="0" locked="0" layoutInCell="1" allowOverlap="1">
                <wp:simplePos x="0" y="0"/>
                <wp:positionH relativeFrom="column">
                  <wp:posOffset>187325</wp:posOffset>
                </wp:positionH>
                <wp:positionV relativeFrom="paragraph">
                  <wp:posOffset>734060</wp:posOffset>
                </wp:positionV>
                <wp:extent cx="69215" cy="148590"/>
                <wp:effectExtent l="0" t="0" r="0" b="0"/>
                <wp:wrapNone/>
                <wp:docPr id="39" name="矩形 39"/>
                <wp:cNvGraphicFramePr/>
                <a:graphic xmlns:a="http://schemas.openxmlformats.org/drawingml/2006/main">
                  <a:graphicData uri="http://schemas.microsoft.com/office/word/2010/wordprocessingShape">
                    <wps:wsp>
                      <wps:cNvSpPr>
                        <a:spLocks noChangeArrowheads="1"/>
                      </wps:cNvSpPr>
                      <wps:spPr bwMode="auto">
                        <a:xfrm>
                          <a:off x="0" y="0"/>
                          <a:ext cx="69215" cy="148590"/>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14.75pt;margin-top:57.8pt;height:11.7pt;width:5.45pt;z-index:251719680;mso-width-relative:page;mso-height-relative:page;" filled="f" stroked="f" coordsize="21600,21600" o:gfxdata="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EGw6NoAAAAJAQAADwAAAAAAAAABACAAAAAiAAAAZHJzL2Rv&#10;d25yZXYueG1sUEsBAhQAFAAAAAgAh07iQO8X79b/AQAA8QMAAA4AAAAAAAAAAQAgAAAAKQEAAGRy&#10;cy9lMm9Eb2MueG1sUEsFBgAAAAAGAAYAWQEAAJoFA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18656" behindDoc="0" locked="0" layoutInCell="1" allowOverlap="1">
                <wp:simplePos x="0" y="0"/>
                <wp:positionH relativeFrom="column">
                  <wp:posOffset>-1256030</wp:posOffset>
                </wp:positionH>
                <wp:positionV relativeFrom="paragraph">
                  <wp:posOffset>734060</wp:posOffset>
                </wp:positionV>
                <wp:extent cx="69215" cy="148590"/>
                <wp:effectExtent l="0" t="0" r="0" b="0"/>
                <wp:wrapNone/>
                <wp:docPr id="38" name="矩形 38"/>
                <wp:cNvGraphicFramePr/>
                <a:graphic xmlns:a="http://schemas.openxmlformats.org/drawingml/2006/main">
                  <a:graphicData uri="http://schemas.microsoft.com/office/word/2010/wordprocessingShape">
                    <wps:wsp>
                      <wps:cNvSpPr>
                        <a:spLocks noChangeArrowheads="1"/>
                      </wps:cNvSpPr>
                      <wps:spPr bwMode="auto">
                        <a:xfrm>
                          <a:off x="0" y="0"/>
                          <a:ext cx="69215" cy="148590"/>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98.9pt;margin-top:57.8pt;height:11.7pt;width:5.45pt;z-index:251718656;mso-width-relative:page;mso-height-relative:page;" filled="f" stroked="f" coordsize="21600,21600" o:gfxdata="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K7aZe3QAAAA0BAAAPAAAAAAAAAAEAIAAAACIAAABkcnMv&#10;ZG93bnJldi54bWxQSwECFAAUAAAACACHTuJAbUeKlv4BAADxAwAADgAAAAAAAAABACAAAAAsAQAA&#10;ZHJzL2Uyb0RvYy54bWxQSwUGAAAAAAYABgBZAQAAnAU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21728" behindDoc="0" locked="0" layoutInCell="1" allowOverlap="1">
                <wp:simplePos x="0" y="0"/>
                <wp:positionH relativeFrom="column">
                  <wp:posOffset>-1256030</wp:posOffset>
                </wp:positionH>
                <wp:positionV relativeFrom="paragraph">
                  <wp:posOffset>1005840</wp:posOffset>
                </wp:positionV>
                <wp:extent cx="69215" cy="148590"/>
                <wp:effectExtent l="0" t="0" r="0" b="0"/>
                <wp:wrapNone/>
                <wp:docPr id="37" name="矩形 37"/>
                <wp:cNvGraphicFramePr/>
                <a:graphic xmlns:a="http://schemas.openxmlformats.org/drawingml/2006/main">
                  <a:graphicData uri="http://schemas.microsoft.com/office/word/2010/wordprocessingShape">
                    <wps:wsp>
                      <wps:cNvSpPr>
                        <a:spLocks noChangeArrowheads="1"/>
                      </wps:cNvSpPr>
                      <wps:spPr bwMode="auto">
                        <a:xfrm>
                          <a:off x="0" y="0"/>
                          <a:ext cx="69215" cy="148590"/>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98.9pt;margin-top:79.2pt;height:11.7pt;width:5.45pt;z-index:251721728;mso-width-relative:page;mso-height-relative:page;" filled="f" stroked="f" coordsize="21600,21600" o:gfxdata="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WfWMt0AAAANAQAADwAAAAAAAAABACAAAAAiAAAAZHJz&#10;L2Rvd25yZXYueG1sUEsBAhQAFAAAAAgAh07iQHF8eOL/AQAA8QMAAA4AAAAAAAAAAQAgAAAALAEA&#10;AGRycy9lMm9Eb2MueG1sUEsFBgAAAAAGAAYAWQEAAJ0FA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20704" behindDoc="0" locked="0" layoutInCell="1" allowOverlap="1">
                <wp:simplePos x="0" y="0"/>
                <wp:positionH relativeFrom="column">
                  <wp:posOffset>187325</wp:posOffset>
                </wp:positionH>
                <wp:positionV relativeFrom="paragraph">
                  <wp:posOffset>1005840</wp:posOffset>
                </wp:positionV>
                <wp:extent cx="69215" cy="148590"/>
                <wp:effectExtent l="0" t="0" r="0" b="0"/>
                <wp:wrapNone/>
                <wp:docPr id="36" name="矩形 36"/>
                <wp:cNvGraphicFramePr/>
                <a:graphic xmlns:a="http://schemas.openxmlformats.org/drawingml/2006/main">
                  <a:graphicData uri="http://schemas.microsoft.com/office/word/2010/wordprocessingShape">
                    <wps:wsp>
                      <wps:cNvSpPr>
                        <a:spLocks noChangeArrowheads="1"/>
                      </wps:cNvSpPr>
                      <wps:spPr bwMode="auto">
                        <a:xfrm>
                          <a:off x="0" y="0"/>
                          <a:ext cx="69215" cy="148590"/>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14.75pt;margin-top:79.2pt;height:11.7pt;width:5.45pt;z-index:251720704;mso-width-relative:page;mso-height-relative:page;" filled="f" stroked="f" coordsize="21600,21600" o:gfxdata="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i/A7rZAAAACQEAAA8AAAAAAAAAAQAgAAAAIgAAAGRycy9kb3du&#10;cmV2LnhtbFBLAQIUABQAAAAIAIdO4kDzLB2i/gEAAPEDAAAOAAAAAAAAAAEAIAAAACgBAABkcnMv&#10;ZTJvRG9jLnhtbFBLBQYAAAAABgAGAFkBAACYBQ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23776" behindDoc="0" locked="0" layoutInCell="1" allowOverlap="1">
                <wp:simplePos x="0" y="0"/>
                <wp:positionH relativeFrom="column">
                  <wp:posOffset>187325</wp:posOffset>
                </wp:positionH>
                <wp:positionV relativeFrom="paragraph">
                  <wp:posOffset>1377315</wp:posOffset>
                </wp:positionV>
                <wp:extent cx="69215" cy="148590"/>
                <wp:effectExtent l="0" t="0" r="0" b="0"/>
                <wp:wrapNone/>
                <wp:docPr id="35" name="矩形 35"/>
                <wp:cNvGraphicFramePr/>
                <a:graphic xmlns:a="http://schemas.openxmlformats.org/drawingml/2006/main">
                  <a:graphicData uri="http://schemas.microsoft.com/office/word/2010/wordprocessingShape">
                    <wps:wsp>
                      <wps:cNvSpPr>
                        <a:spLocks noChangeArrowheads="1"/>
                      </wps:cNvSpPr>
                      <wps:spPr bwMode="auto">
                        <a:xfrm>
                          <a:off x="0" y="0"/>
                          <a:ext cx="69215" cy="148590"/>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14.75pt;margin-top:108.45pt;height:11.7pt;width:5.45pt;z-index:251723776;mso-width-relative:page;mso-height-relative:page;" filled="f" stroked="f" coordsize="21600,21600" o:gfxdata="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sC9G2gAAAAkBAAAPAAAAAAAAAAEAIAAAACIAAABkcnMvZG93&#10;bnJldi54bWxQSwECFAAUAAAACACHTuJAdd2yYv4BAADxAwAADgAAAAAAAAABACAAAAApAQAAZHJz&#10;L2Uyb0RvYy54bWxQSwUGAAAAAAYABgBZAQAAmQU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22752" behindDoc="0" locked="0" layoutInCell="1" allowOverlap="1">
                <wp:simplePos x="0" y="0"/>
                <wp:positionH relativeFrom="column">
                  <wp:posOffset>-1256030</wp:posOffset>
                </wp:positionH>
                <wp:positionV relativeFrom="paragraph">
                  <wp:posOffset>1377315</wp:posOffset>
                </wp:positionV>
                <wp:extent cx="69215" cy="148590"/>
                <wp:effectExtent l="0" t="0" r="0" b="0"/>
                <wp:wrapNone/>
                <wp:docPr id="34" name="矩形 34"/>
                <wp:cNvGraphicFramePr/>
                <a:graphic xmlns:a="http://schemas.openxmlformats.org/drawingml/2006/main">
                  <a:graphicData uri="http://schemas.microsoft.com/office/word/2010/wordprocessingShape">
                    <wps:wsp>
                      <wps:cNvSpPr>
                        <a:spLocks noChangeArrowheads="1"/>
                      </wps:cNvSpPr>
                      <wps:spPr bwMode="auto">
                        <a:xfrm>
                          <a:off x="0" y="0"/>
                          <a:ext cx="69215" cy="148590"/>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98.9pt;margin-top:108.45pt;height:11.7pt;width:5.45pt;z-index:251722752;mso-width-relative:page;mso-height-relative:page;" filled="f" stroked="f" coordsize="21600,21600" o:gfxdata="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AE4xN0AAAANAQAADwAAAAAAAAABACAAAAAiAAAAZHJz&#10;L2Rvd25yZXYueG1sUEsBAhQAFAAAAAgAh07iQPeN1yL/AQAA8QMAAA4AAAAAAAAAAQAgAAAALAEA&#10;AGRycy9lMm9Eb2MueG1sUEsFBgAAAAAGAAYAWQEAAJ0FA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25824" behindDoc="0" locked="0" layoutInCell="1" allowOverlap="1">
                <wp:simplePos x="0" y="0"/>
                <wp:positionH relativeFrom="column">
                  <wp:posOffset>-1256030</wp:posOffset>
                </wp:positionH>
                <wp:positionV relativeFrom="paragraph">
                  <wp:posOffset>3085465</wp:posOffset>
                </wp:positionV>
                <wp:extent cx="69215" cy="148590"/>
                <wp:effectExtent l="0" t="0" r="0" b="0"/>
                <wp:wrapNone/>
                <wp:docPr id="33" name="矩形 33"/>
                <wp:cNvGraphicFramePr/>
                <a:graphic xmlns:a="http://schemas.openxmlformats.org/drawingml/2006/main">
                  <a:graphicData uri="http://schemas.microsoft.com/office/word/2010/wordprocessingShape">
                    <wps:wsp>
                      <wps:cNvSpPr>
                        <a:spLocks noChangeArrowheads="1"/>
                      </wps:cNvSpPr>
                      <wps:spPr bwMode="auto">
                        <a:xfrm>
                          <a:off x="0" y="0"/>
                          <a:ext cx="69215" cy="148590"/>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98.9pt;margin-top:242.95pt;height:11.7pt;width:5.45pt;z-index:251725824;mso-width-relative:page;mso-height-relative:page;" filled="f" stroked="f" coordsize="21600,21600" o:gfxdata="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&#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Ww6lDeAAAADQEAAA8AAAAAAAAAAQAgAAAAIgAAAGRy&#10;cy9kb3ducmV2LnhtbFBLAQIUABQAAAAIAIdO4kA4OJw4/wEAAPEDAAAOAAAAAAAAAAEAIAAAAC0B&#10;AABkcnMvZTJvRG9jLnhtbFBLBQYAAAAABgAGAFkBAACeBQ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24800" behindDoc="0" locked="0" layoutInCell="1" allowOverlap="1">
                <wp:simplePos x="0" y="0"/>
                <wp:positionH relativeFrom="column">
                  <wp:posOffset>187325</wp:posOffset>
                </wp:positionH>
                <wp:positionV relativeFrom="paragraph">
                  <wp:posOffset>3085465</wp:posOffset>
                </wp:positionV>
                <wp:extent cx="69215" cy="148590"/>
                <wp:effectExtent l="0" t="0" r="0" b="0"/>
                <wp:wrapNone/>
                <wp:docPr id="25" name="矩形 25"/>
                <wp:cNvGraphicFramePr/>
                <a:graphic xmlns:a="http://schemas.openxmlformats.org/drawingml/2006/main">
                  <a:graphicData uri="http://schemas.microsoft.com/office/word/2010/wordprocessingShape">
                    <wps:wsp>
                      <wps:cNvSpPr>
                        <a:spLocks noChangeArrowheads="1"/>
                      </wps:cNvSpPr>
                      <wps:spPr bwMode="auto">
                        <a:xfrm>
                          <a:off x="0" y="0"/>
                          <a:ext cx="69215" cy="148590"/>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14.75pt;margin-top:242.95pt;height:11.7pt;width:5.45pt;z-index:251724800;mso-width-relative:page;mso-height-relative:page;" filled="f" stroked="f" coordsize="21600,21600" o:gfxdata="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FgfNXaAAAACQEAAA8AAAAAAAAAAQAgAAAAIgAAAGRycy9kb3du&#10;cmV2LnhtbFBLAQIUABQAAAAIAIdO4kApWkRh/QEAAPEDAAAOAAAAAAAAAAEAIAAAACkBAABkcnMv&#10;ZTJvRG9jLnhtbFBLBQYAAAAABgAGAFkBAACYBQ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31968" behindDoc="0" locked="0" layoutInCell="1" allowOverlap="1">
                <wp:simplePos x="0" y="0"/>
                <wp:positionH relativeFrom="column">
                  <wp:posOffset>-528955</wp:posOffset>
                </wp:positionH>
                <wp:positionV relativeFrom="paragraph">
                  <wp:posOffset>6229985</wp:posOffset>
                </wp:positionV>
                <wp:extent cx="69215" cy="147955"/>
                <wp:effectExtent l="0" t="0" r="0" b="0"/>
                <wp:wrapNone/>
                <wp:docPr id="26" name="矩形 26"/>
                <wp:cNvGraphicFramePr/>
                <a:graphic xmlns:a="http://schemas.openxmlformats.org/drawingml/2006/main">
                  <a:graphicData uri="http://schemas.microsoft.com/office/word/2010/wordprocessingShape">
                    <wps:wsp>
                      <wps:cNvSpPr>
                        <a:spLocks noChangeArrowheads="1"/>
                      </wps:cNvSpPr>
                      <wps:spPr bwMode="auto">
                        <a:xfrm>
                          <a:off x="0" y="0"/>
                          <a:ext cx="69215" cy="14795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41.65pt;margin-top:490.55pt;height:11.65pt;width:5.45pt;z-index:251731968;mso-width-relative:page;mso-height-relative:page;" filled="f" stroked="f" coordsize="21600,21600" o:gfxdata="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BJU5t0AAAAMAQAADwAAAAAAAAABACAAAAAiAAAAZHJz&#10;L2Rvd25yZXYueG1sUEsBAhQAFAAAAAgAh07iQAqRm7P/AQAA8QMAAA4AAAAAAAAAAQAgAAAALAEA&#10;AGRycy9lMm9Eb2MueG1sUEsFBgAAAAAGAAYAWQEAAJ0FA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30944" behindDoc="0" locked="0" layoutInCell="1" allowOverlap="1">
                <wp:simplePos x="0" y="0"/>
                <wp:positionH relativeFrom="column">
                  <wp:posOffset>-1256030</wp:posOffset>
                </wp:positionH>
                <wp:positionV relativeFrom="paragraph">
                  <wp:posOffset>6229985</wp:posOffset>
                </wp:positionV>
                <wp:extent cx="69215" cy="147955"/>
                <wp:effectExtent l="0" t="0" r="0" b="0"/>
                <wp:wrapNone/>
                <wp:docPr id="27" name="矩形 27"/>
                <wp:cNvGraphicFramePr/>
                <a:graphic xmlns:a="http://schemas.openxmlformats.org/drawingml/2006/main">
                  <a:graphicData uri="http://schemas.microsoft.com/office/word/2010/wordprocessingShape">
                    <wps:wsp>
                      <wps:cNvSpPr>
                        <a:spLocks noChangeArrowheads="1"/>
                      </wps:cNvSpPr>
                      <wps:spPr bwMode="auto">
                        <a:xfrm>
                          <a:off x="0" y="0"/>
                          <a:ext cx="69215" cy="14795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98.9pt;margin-top:490.55pt;height:11.65pt;width:5.45pt;z-index:251730944;mso-width-relative:page;mso-height-relative:page;" filled="f" stroked="f" coordsize="21600,21600" o:gfxdata="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fHead0AAAAOAQAADwAAAAAAAAABACAAAAAiAAAAZHJz&#10;L2Rvd25yZXYueG1sUEsBAhQAFAAAAAgAh07iQIjB/vP/AQAA8QMAAA4AAAAAAAAAAQAgAAAALAEA&#10;AGRycy9lMm9Eb2MueG1sUEsFBgAAAAAGAAYAWQEAAJ0FA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27872" behindDoc="0" locked="0" layoutInCell="1" allowOverlap="1">
                <wp:simplePos x="0" y="0"/>
                <wp:positionH relativeFrom="column">
                  <wp:posOffset>187325</wp:posOffset>
                </wp:positionH>
                <wp:positionV relativeFrom="paragraph">
                  <wp:posOffset>6229985</wp:posOffset>
                </wp:positionV>
                <wp:extent cx="69215" cy="147955"/>
                <wp:effectExtent l="0" t="0" r="0" b="0"/>
                <wp:wrapNone/>
                <wp:docPr id="47" name="矩形 47"/>
                <wp:cNvGraphicFramePr/>
                <a:graphic xmlns:a="http://schemas.openxmlformats.org/drawingml/2006/main">
                  <a:graphicData uri="http://schemas.microsoft.com/office/word/2010/wordprocessingShape">
                    <wps:wsp>
                      <wps:cNvSpPr>
                        <a:spLocks noChangeArrowheads="1"/>
                      </wps:cNvSpPr>
                      <wps:spPr bwMode="auto">
                        <a:xfrm>
                          <a:off x="0" y="0"/>
                          <a:ext cx="69215" cy="14795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14.75pt;margin-top:490.55pt;height:11.65pt;width:5.45pt;z-index:251727872;mso-width-relative:page;mso-height-relative:page;" filled="f" stroked="f" coordsize="21600,21600" o:gfxdata="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A6sedoAAAAKAQAADwAAAAAAAAABACAAAAAiAAAAZHJzL2Rv&#10;d25yZXYueG1sUEsBAhQAFAAAAAgAh07iQEDSyfv/AQAA8QMAAA4AAAAAAAAAAQAgAAAAKQEAAGRy&#10;cy9lMm9Eb2MueG1sUEsFBgAAAAAGAAYAWQEAAJoFA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26848" behindDoc="0" locked="0" layoutInCell="1" allowOverlap="1">
                <wp:simplePos x="0" y="0"/>
                <wp:positionH relativeFrom="column">
                  <wp:posOffset>-1256030</wp:posOffset>
                </wp:positionH>
                <wp:positionV relativeFrom="paragraph">
                  <wp:posOffset>6229985</wp:posOffset>
                </wp:positionV>
                <wp:extent cx="69215" cy="147955"/>
                <wp:effectExtent l="0" t="0" r="0" b="0"/>
                <wp:wrapNone/>
                <wp:docPr id="57" name="矩形 57"/>
                <wp:cNvGraphicFramePr/>
                <a:graphic xmlns:a="http://schemas.openxmlformats.org/drawingml/2006/main">
                  <a:graphicData uri="http://schemas.microsoft.com/office/word/2010/wordprocessingShape">
                    <wps:wsp>
                      <wps:cNvSpPr>
                        <a:spLocks noChangeArrowheads="1"/>
                      </wps:cNvSpPr>
                      <wps:spPr bwMode="auto">
                        <a:xfrm>
                          <a:off x="0" y="0"/>
                          <a:ext cx="69215" cy="14795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98.9pt;margin-top:490.55pt;height:11.65pt;width:5.45pt;z-index:251726848;mso-width-relative:page;mso-height-relative:page;" filled="f" stroked="f" coordsize="21600,21600" o:gfxdata="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fHead0AAAAOAQAADwAAAAAAAAABACAAAAAiAAAAZHJz&#10;L2Rvd25yZXYueG1sUEsBAhQAFAAAAAgAh07iQBxVP/j/AQAA8QMAAA4AAAAAAAAAAQAgAAAALAEA&#10;AGRycy9lMm9Eb2MueG1sUEsFBgAAAAAGAAYAWQEAAJ0FA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09440" behindDoc="0" locked="0" layoutInCell="1" allowOverlap="1">
                <wp:simplePos x="0" y="0"/>
                <wp:positionH relativeFrom="column">
                  <wp:posOffset>1746885</wp:posOffset>
                </wp:positionH>
                <wp:positionV relativeFrom="paragraph">
                  <wp:posOffset>232410</wp:posOffset>
                </wp:positionV>
                <wp:extent cx="66675" cy="66675"/>
                <wp:effectExtent l="0" t="0" r="0" b="0"/>
                <wp:wrapNone/>
                <wp:docPr id="56" name="矩形 56"/>
                <wp:cNvGraphicFramePr/>
                <a:graphic xmlns:a="http://schemas.openxmlformats.org/drawingml/2006/main">
                  <a:graphicData uri="http://schemas.microsoft.com/office/word/2010/wordprocessingShape">
                    <wps:wsp>
                      <wps:cNvSpPr>
                        <a:spLocks noChangeArrowheads="1"/>
                      </wps:cNvSpPr>
                      <wps:spPr bwMode="auto">
                        <a:xfrm>
                          <a:off x="0" y="0"/>
                          <a:ext cx="66675"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137.55pt;margin-top:18.3pt;height:5.25pt;width:5.25pt;z-index:251709440;mso-width-relative:page;mso-height-relative:page;" filled="f" stroked="f" coordsize="21600,21600" o:gfxdata="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uXtVNsAAAAJAQAADwAAAAAAAAABACAAAAAiAAAAZHJzL2Rvd25yZXYu&#10;eG1sUEsBAhQAFAAAAAgAh07iQOnOVmD4AQAA8AMAAA4AAAAAAAAAAQAgAAAAKgEAAGRycy9lMm9E&#10;b2MueG1sUEsFBgAAAAAGAAYAWQEAAJQFA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08416" behindDoc="0" locked="0" layoutInCell="1" allowOverlap="1">
                <wp:simplePos x="0" y="0"/>
                <wp:positionH relativeFrom="column">
                  <wp:posOffset>47625</wp:posOffset>
                </wp:positionH>
                <wp:positionV relativeFrom="paragraph">
                  <wp:posOffset>232410</wp:posOffset>
                </wp:positionV>
                <wp:extent cx="66040" cy="66675"/>
                <wp:effectExtent l="0" t="0" r="0" b="0"/>
                <wp:wrapNone/>
                <wp:docPr id="46" name="矩形 46"/>
                <wp:cNvGraphicFramePr/>
                <a:graphic xmlns:a="http://schemas.openxmlformats.org/drawingml/2006/main">
                  <a:graphicData uri="http://schemas.microsoft.com/office/word/2010/wordprocessingShape">
                    <wps:wsp>
                      <wps:cNvSpPr>
                        <a:spLocks noChangeArrowheads="1"/>
                      </wps:cNvSpPr>
                      <wps:spPr bwMode="auto">
                        <a:xfrm>
                          <a:off x="0" y="0"/>
                          <a:ext cx="66040"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3.75pt;margin-top:18.3pt;height:5.25pt;width:5.2pt;z-index:251708416;mso-width-relative:page;mso-height-relative:page;" filled="f" stroked="f" coordsize="21600,21600" o:gfxdata="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cMnI1wAAAAYBAAAPAAAAAAAAAAEAIAAAACIAAABkcnMvZG93bnJldi54&#10;bWxQSwECFAAUAAAACACHTuJAiooHqvsBAADwAwAADgAAAAAAAAABACAAAAAmAQAAZHJzL2Uyb0Rv&#10;Yy54bWxQSwUGAAAAAAYABgBZAQAAkwU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89984" behindDoc="0" locked="0" layoutInCell="1" allowOverlap="1">
                <wp:simplePos x="0" y="0"/>
                <wp:positionH relativeFrom="column">
                  <wp:posOffset>1746885</wp:posOffset>
                </wp:positionH>
                <wp:positionV relativeFrom="paragraph">
                  <wp:posOffset>232410</wp:posOffset>
                </wp:positionV>
                <wp:extent cx="66675" cy="66675"/>
                <wp:effectExtent l="0" t="0" r="0" b="0"/>
                <wp:wrapNone/>
                <wp:docPr id="48" name="矩形 48"/>
                <wp:cNvGraphicFramePr/>
                <a:graphic xmlns:a="http://schemas.openxmlformats.org/drawingml/2006/main">
                  <a:graphicData uri="http://schemas.microsoft.com/office/word/2010/wordprocessingShape">
                    <wps:wsp>
                      <wps:cNvSpPr>
                        <a:spLocks noChangeArrowheads="1"/>
                      </wps:cNvSpPr>
                      <wps:spPr bwMode="auto">
                        <a:xfrm>
                          <a:off x="0" y="0"/>
                          <a:ext cx="66675"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137.55pt;margin-top:18.3pt;height:5.25pt;width:5.25pt;z-index:251689984;mso-width-relative:page;mso-height-relative:page;" filled="f" stroked="f" coordsize="21600,21600" o:gfxdata="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uXtVNsAAAAJAQAADwAAAAAAAAABACAAAAAiAAAAZHJzL2Rvd25yZXYu&#10;eG1sUEsBAhQAFAAAAAgAh07iQAL8gdn4AQAA8AMAAA4AAAAAAAAAAQAgAAAAKgEAAGRycy9lMm9E&#10;b2MueG1sUEsFBgAAAAAGAAYAWQEAAJQFA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88960" behindDoc="0" locked="0" layoutInCell="1" allowOverlap="1">
                <wp:simplePos x="0" y="0"/>
                <wp:positionH relativeFrom="column">
                  <wp:posOffset>47625</wp:posOffset>
                </wp:positionH>
                <wp:positionV relativeFrom="paragraph">
                  <wp:posOffset>232410</wp:posOffset>
                </wp:positionV>
                <wp:extent cx="66040" cy="66675"/>
                <wp:effectExtent l="0" t="0" r="0" b="0"/>
                <wp:wrapNone/>
                <wp:docPr id="58" name="矩形 58"/>
                <wp:cNvGraphicFramePr/>
                <a:graphic xmlns:a="http://schemas.openxmlformats.org/drawingml/2006/main">
                  <a:graphicData uri="http://schemas.microsoft.com/office/word/2010/wordprocessingShape">
                    <wps:wsp>
                      <wps:cNvSpPr>
                        <a:spLocks noChangeArrowheads="1"/>
                      </wps:cNvSpPr>
                      <wps:spPr bwMode="auto">
                        <a:xfrm>
                          <a:off x="0" y="0"/>
                          <a:ext cx="66040"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3.75pt;margin-top:18.3pt;height:5.25pt;width:5.2pt;z-index:251688960;mso-width-relative:page;mso-height-relative:page;" filled="f" stroked="f" coordsize="21600,21600" o:gfxdata="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nDJyNcAAAAGAQAADwAAAAAAAAABACAAAAAiAAAAZHJzL2Rvd25yZXYu&#10;eG1sUEsBAhQAFAAAAAgAh07iQGG40BP8AQAA8AMAAA4AAAAAAAAAAQAgAAAAJgEAAGRycy9lMm9E&#10;b2MueG1sUEsFBgAAAAAGAAYAWQEAAJQFA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66432" behindDoc="0" locked="0" layoutInCell="1" allowOverlap="1">
                <wp:simplePos x="0" y="0"/>
                <wp:positionH relativeFrom="column">
                  <wp:posOffset>2166620</wp:posOffset>
                </wp:positionH>
                <wp:positionV relativeFrom="paragraph">
                  <wp:posOffset>144145</wp:posOffset>
                </wp:positionV>
                <wp:extent cx="635" cy="6480175"/>
                <wp:effectExtent l="4445" t="0" r="13970" b="15875"/>
                <wp:wrapNone/>
                <wp:docPr id="54" name="直接连接符 54"/>
                <wp:cNvGraphicFramePr/>
                <a:graphic xmlns:a="http://schemas.openxmlformats.org/drawingml/2006/main">
                  <a:graphicData uri="http://schemas.microsoft.com/office/word/2010/wordprocessingShape">
                    <wps:wsp>
                      <wps:cNvCnPr>
                        <a:cxnSpLocks noChangeShapeType="1"/>
                      </wps:cNvCnPr>
                      <wps:spPr bwMode="auto">
                        <a:xfrm>
                          <a:off x="0" y="0"/>
                          <a:ext cx="635" cy="6480175"/>
                        </a:xfrm>
                        <a:prstGeom prst="line">
                          <a:avLst/>
                        </a:prstGeom>
                        <a:noFill/>
                        <a:ln w="9525">
                          <a:solidFill>
                            <a:srgbClr val="000000"/>
                          </a:solidFill>
                          <a:prstDash val="lgDashDot"/>
                          <a:round/>
                        </a:ln>
                        <a:effectLst/>
                      </wps:spPr>
                      <wps:bodyPr/>
                    </wps:wsp>
                  </a:graphicData>
                </a:graphic>
              </wp:anchor>
            </w:drawing>
          </mc:Choice>
          <mc:Fallback>
            <w:pict>
              <v:line id="_x0000_s1026" o:spid="_x0000_s1026" o:spt="20" style="position:absolute;left:0pt;margin-left:170.6pt;margin-top:11.35pt;height:510.25pt;width:0.05pt;z-index:251666432;mso-width-relative:page;mso-height-relative:page;" filled="f" stroked="t" coordsize="21600,21600" o:gfxdata="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OtONkAAAALAQAADwAAAAAAAAABACAAAAAiAAAAZHJzL2Rvd25y&#10;ZXYueG1sUEsBAhQAFAAAAAgAh07iQBNRU1b9AQAA2QMAAA4AAAAAAAAAAQAgAAAAKAEAAGRycy9l&#10;Mm9Eb2MueG1sUEsFBgAAAAAGAAYAWQEAAJcFAAAAAA==&#10;">
                <v:fill on="f" focussize="0,0"/>
                <v:stroke color="#000000" joinstyle="round" dashstyle="longDashDot"/>
                <v:imagedata o:title=""/>
                <o:lock v:ext="edit" aspectratio="f"/>
              </v:line>
            </w:pict>
          </mc:Fallback>
        </mc:AlternateContent>
      </w:r>
    </w:p>
    <w:p w14:paraId="45C0119B">
      <w:pPr>
        <w:widowControl w:val="0"/>
        <w:spacing w:after="0" w:line="500" w:lineRule="exact"/>
        <w:jc w:val="both"/>
        <w:rPr>
          <w:rFonts w:hint="eastAsia" w:ascii="仿宋" w:hAnsi="仿宋" w:eastAsia="仿宋" w:cs="仿宋"/>
          <w:color w:val="auto"/>
          <w:sz w:val="28"/>
          <w:szCs w:val="28"/>
          <w:highlight w:val="none"/>
        </w:rPr>
      </w:pPr>
    </w:p>
    <w:p w14:paraId="51F53C06">
      <w:pPr>
        <w:widowControl w:val="0"/>
        <w:spacing w:after="0" w:line="4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74624" behindDoc="0" locked="0" layoutInCell="1" allowOverlap="1">
                <wp:simplePos x="0" y="0"/>
                <wp:positionH relativeFrom="column">
                  <wp:posOffset>3767455</wp:posOffset>
                </wp:positionH>
                <wp:positionV relativeFrom="paragraph">
                  <wp:posOffset>45085</wp:posOffset>
                </wp:positionV>
                <wp:extent cx="1741805" cy="521335"/>
                <wp:effectExtent l="0" t="0" r="0" b="0"/>
                <wp:wrapNone/>
                <wp:docPr id="55"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1741805" cy="521335"/>
                        </a:xfrm>
                        <a:prstGeom prst="rect">
                          <a:avLst/>
                        </a:prstGeom>
                        <a:noFill/>
                        <a:ln>
                          <a:noFill/>
                        </a:ln>
                        <a:effectLst/>
                      </wps:spPr>
                      <wps:txbx>
                        <w:txbxContent>
                          <w:p w14:paraId="47018C34">
                            <w:pPr>
                              <w:spacing w:after="0"/>
                              <w:rPr>
                                <w:sz w:val="21"/>
                              </w:rPr>
                            </w:pPr>
                            <w:r>
                              <w:rPr>
                                <w:rFonts w:hint="eastAsia"/>
                                <w:sz w:val="21"/>
                              </w:rPr>
                              <w:t>Φ339.7</w:t>
                            </w:r>
                            <w:r>
                              <w:rPr>
                                <w:sz w:val="21"/>
                              </w:rPr>
                              <w:t>mm</w:t>
                            </w:r>
                            <w:r>
                              <w:rPr>
                                <w:rFonts w:hAnsi="宋体"/>
                                <w:sz w:val="21"/>
                              </w:rPr>
                              <w:t>套管</w:t>
                            </w:r>
                            <w:r>
                              <w:rPr>
                                <w:sz w:val="21"/>
                                <w:lang w:val="en-GB"/>
                              </w:rPr>
                              <w:t>×</w:t>
                            </w:r>
                            <w:r>
                              <w:rPr>
                                <w:rFonts w:hint="eastAsia"/>
                                <w:sz w:val="21"/>
                              </w:rPr>
                              <w:t>3</w:t>
                            </w:r>
                            <w:r>
                              <w:rPr>
                                <w:sz w:val="21"/>
                              </w:rPr>
                              <w:t>00m</w:t>
                            </w:r>
                          </w:p>
                          <w:p w14:paraId="05937014">
                            <w:pPr>
                              <w:spacing w:after="0"/>
                              <w:rPr>
                                <w:sz w:val="21"/>
                              </w:rPr>
                            </w:pPr>
                            <w:r>
                              <w:rPr>
                                <w:rFonts w:hint="eastAsia"/>
                                <w:sz w:val="21"/>
                              </w:rPr>
                              <w:t>Φ444.5</w:t>
                            </w:r>
                            <w:r>
                              <w:rPr>
                                <w:sz w:val="21"/>
                              </w:rPr>
                              <w:t>mm</w:t>
                            </w:r>
                            <w:r>
                              <w:rPr>
                                <w:rFonts w:hAnsi="宋体"/>
                                <w:sz w:val="21"/>
                              </w:rPr>
                              <w:t>钻头</w:t>
                            </w:r>
                            <w:r>
                              <w:rPr>
                                <w:sz w:val="21"/>
                              </w:rPr>
                              <w:t>×</w:t>
                            </w:r>
                            <w:r>
                              <w:rPr>
                                <w:rFonts w:hint="eastAsia"/>
                                <w:sz w:val="21"/>
                              </w:rPr>
                              <w:t>3</w:t>
                            </w:r>
                            <w:r>
                              <w:rPr>
                                <w:sz w:val="21"/>
                              </w:rPr>
                              <w:t>00m</w:t>
                            </w:r>
                          </w:p>
                          <w:p w14:paraId="34E2C8C7">
                            <w:pPr>
                              <w:spacing w:after="0"/>
                              <w:rPr>
                                <w:rFonts w:hint="eastAsia" w:ascii="宋体" w:hAnsi="宋体"/>
                              </w:rPr>
                            </w:pPr>
                          </w:p>
                        </w:txbxContent>
                      </wps:txbx>
                      <wps:bodyPr rot="0" vert="horz" wrap="square" lIns="91440" tIns="45720" rIns="91440" bIns="45720" anchor="t" anchorCtr="0" upright="1"/>
                    </wps:wsp>
                  </a:graphicData>
                </a:graphic>
              </wp:anchor>
            </w:drawing>
          </mc:Choice>
          <mc:Fallback>
            <w:pict>
              <v:shape id="_x0000_s1026" o:spid="_x0000_s1026" o:spt="202" type="#_x0000_t202" style="position:absolute;left:0pt;margin-left:296.65pt;margin-top:3.55pt;height:41.05pt;width:137.15pt;z-index:251674624;mso-width-relative:page;mso-height-relative:page;" filled="f" stroked="f" coordsize="21600,21600" o:gfxdata="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M+Xf9cAAAAIAQAADwAAAAAAAAAB&#10;ACAAAAAiAAAAZHJzL2Rvd25yZXYueG1sUEsBAhQAFAAAAAgAh07iQFoLRdERAgAACwQAAA4AAAAA&#10;AAAAAQAgAAAAJgEAAGRycy9lMm9Eb2MueG1sUEsFBgAAAAAGAAYAWQEAAKkFAAAAAA==&#10;">
                <v:fill on="f" focussize="0,0"/>
                <v:stroke on="f"/>
                <v:imagedata o:title=""/>
                <o:lock v:ext="edit" aspectratio="f"/>
                <v:textbox>
                  <w:txbxContent>
                    <w:p w14:paraId="47018C34">
                      <w:pPr>
                        <w:spacing w:after="0"/>
                        <w:rPr>
                          <w:sz w:val="21"/>
                        </w:rPr>
                      </w:pPr>
                      <w:r>
                        <w:rPr>
                          <w:rFonts w:hint="eastAsia"/>
                          <w:sz w:val="21"/>
                        </w:rPr>
                        <w:t>Φ339.7</w:t>
                      </w:r>
                      <w:r>
                        <w:rPr>
                          <w:sz w:val="21"/>
                        </w:rPr>
                        <w:t>mm</w:t>
                      </w:r>
                      <w:r>
                        <w:rPr>
                          <w:rFonts w:hAnsi="宋体"/>
                          <w:sz w:val="21"/>
                        </w:rPr>
                        <w:t>套管</w:t>
                      </w:r>
                      <w:r>
                        <w:rPr>
                          <w:sz w:val="21"/>
                          <w:lang w:val="en-GB"/>
                        </w:rPr>
                        <w:t>×</w:t>
                      </w:r>
                      <w:r>
                        <w:rPr>
                          <w:rFonts w:hint="eastAsia"/>
                          <w:sz w:val="21"/>
                        </w:rPr>
                        <w:t>3</w:t>
                      </w:r>
                      <w:r>
                        <w:rPr>
                          <w:sz w:val="21"/>
                        </w:rPr>
                        <w:t>00m</w:t>
                      </w:r>
                    </w:p>
                    <w:p w14:paraId="05937014">
                      <w:pPr>
                        <w:spacing w:after="0"/>
                        <w:rPr>
                          <w:sz w:val="21"/>
                        </w:rPr>
                      </w:pPr>
                      <w:r>
                        <w:rPr>
                          <w:rFonts w:hint="eastAsia"/>
                          <w:sz w:val="21"/>
                        </w:rPr>
                        <w:t>Φ444.5</w:t>
                      </w:r>
                      <w:r>
                        <w:rPr>
                          <w:sz w:val="21"/>
                        </w:rPr>
                        <w:t>mm</w:t>
                      </w:r>
                      <w:r>
                        <w:rPr>
                          <w:rFonts w:hAnsi="宋体"/>
                          <w:sz w:val="21"/>
                        </w:rPr>
                        <w:t>钻头</w:t>
                      </w:r>
                      <w:r>
                        <w:rPr>
                          <w:sz w:val="21"/>
                        </w:rPr>
                        <w:t>×</w:t>
                      </w:r>
                      <w:r>
                        <w:rPr>
                          <w:rFonts w:hint="eastAsia"/>
                          <w:sz w:val="21"/>
                        </w:rPr>
                        <w:t>3</w:t>
                      </w:r>
                      <w:r>
                        <w:rPr>
                          <w:sz w:val="21"/>
                        </w:rPr>
                        <w:t>00m</w:t>
                      </w:r>
                    </w:p>
                    <w:p w14:paraId="34E2C8C7">
                      <w:pPr>
                        <w:spacing w:after="0"/>
                        <w:rPr>
                          <w:rFonts w:hint="eastAsia" w:ascii="宋体" w:hAnsi="宋体"/>
                        </w:rPr>
                      </w:pPr>
                    </w:p>
                  </w:txbxContent>
                </v:textbox>
              </v:shap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80768" behindDoc="0" locked="0" layoutInCell="1" allowOverlap="1">
                <wp:simplePos x="0" y="0"/>
                <wp:positionH relativeFrom="column">
                  <wp:posOffset>261620</wp:posOffset>
                </wp:positionH>
                <wp:positionV relativeFrom="paragraph">
                  <wp:posOffset>92075</wp:posOffset>
                </wp:positionV>
                <wp:extent cx="640715" cy="198120"/>
                <wp:effectExtent l="0" t="0" r="0" b="0"/>
                <wp:wrapNone/>
                <wp:docPr id="59"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640715" cy="198120"/>
                        </a:xfrm>
                        <a:prstGeom prst="rect">
                          <a:avLst/>
                        </a:prstGeom>
                        <a:noFill/>
                        <a:ln>
                          <a:noFill/>
                        </a:ln>
                        <a:effectLst/>
                      </wps:spPr>
                      <wps:txbx>
                        <w:txbxContent>
                          <w:p w14:paraId="52FDCCDE">
                            <w:pPr>
                              <w:spacing w:line="240" w:lineRule="atLeast"/>
                              <w:jc w:val="center"/>
                              <w:rPr>
                                <w:rFonts w:hint="eastAsia" w:ascii="宋体" w:hAnsi="宋体"/>
                                <w:sz w:val="21"/>
                                <w:szCs w:val="21"/>
                              </w:rPr>
                            </w:pPr>
                            <w:r>
                              <w:rPr>
                                <w:rFonts w:hint="eastAsia" w:ascii="宋体" w:hAnsi="宋体"/>
                                <w:kern w:val="0"/>
                                <w:sz w:val="21"/>
                                <w:szCs w:val="21"/>
                              </w:rPr>
                              <w:t>Esh</w:t>
                            </w:r>
                          </w:p>
                        </w:txbxContent>
                      </wps:txbx>
                      <wps:bodyPr rot="0" vert="horz" wrap="square" lIns="0" tIns="0" rIns="0" bIns="0" anchor="t" anchorCtr="0" upright="1"/>
                    </wps:wsp>
                  </a:graphicData>
                </a:graphic>
              </wp:anchor>
            </w:drawing>
          </mc:Choice>
          <mc:Fallback>
            <w:pict>
              <v:shape id="_x0000_s1026" o:spid="_x0000_s1026" o:spt="202" type="#_x0000_t202" style="position:absolute;left:0pt;margin-left:20.6pt;margin-top:7.25pt;height:15.6pt;width:50.45pt;z-index:251680768;mso-width-relative:page;mso-height-relative:page;" filled="f" stroked="f" coordsize="21600,21600" o:gfxdata="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&#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8SQCbWAAAACAEAAA8AAAAAAAAAAQAgAAAAIgAAAGRy&#10;cy9kb3ducmV2LnhtbFBLAQIUABQAAAAIAIdO4kBgLKFoBwIAAPoDAAAOAAAAAAAAAAEAIAAAACUB&#10;AABkcnMvZTJvRG9jLnhtbFBLBQYAAAAABgAGAFkBAACeBQAAAAA=&#10;">
                <v:fill on="f" focussize="0,0"/>
                <v:stroke on="f"/>
                <v:imagedata o:title=""/>
                <o:lock v:ext="edit" aspectratio="f"/>
                <v:textbox inset="0mm,0mm,0mm,0mm">
                  <w:txbxContent>
                    <w:p w14:paraId="52FDCCDE">
                      <w:pPr>
                        <w:spacing w:line="240" w:lineRule="atLeast"/>
                        <w:jc w:val="center"/>
                        <w:rPr>
                          <w:rFonts w:hint="eastAsia" w:ascii="宋体" w:hAnsi="宋体"/>
                          <w:sz w:val="21"/>
                          <w:szCs w:val="21"/>
                        </w:rPr>
                      </w:pPr>
                      <w:r>
                        <w:rPr>
                          <w:rFonts w:hint="eastAsia" w:ascii="宋体" w:hAnsi="宋体"/>
                          <w:kern w:val="0"/>
                          <w:sz w:val="21"/>
                          <w:szCs w:val="21"/>
                        </w:rPr>
                        <w:t>Esh</w:t>
                      </w:r>
                    </w:p>
                  </w:txbxContent>
                </v:textbox>
              </v:shap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78720" behindDoc="0" locked="0" layoutInCell="1" allowOverlap="1">
                <wp:simplePos x="0" y="0"/>
                <wp:positionH relativeFrom="column">
                  <wp:posOffset>1031240</wp:posOffset>
                </wp:positionH>
                <wp:positionV relativeFrom="paragraph">
                  <wp:posOffset>91440</wp:posOffset>
                </wp:positionV>
                <wp:extent cx="566420" cy="336550"/>
                <wp:effectExtent l="0" t="0" r="0" b="0"/>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566420" cy="336550"/>
                        </a:xfrm>
                        <a:prstGeom prst="rect">
                          <a:avLst/>
                        </a:prstGeom>
                        <a:noFill/>
                        <a:ln>
                          <a:noFill/>
                        </a:ln>
                        <a:effectLst/>
                      </wps:spPr>
                      <wps:txbx>
                        <w:txbxContent>
                          <w:p w14:paraId="488363D3">
                            <w:pPr>
                              <w:jc w:val="center"/>
                              <w:rPr>
                                <w:rFonts w:hint="eastAsia" w:ascii="宋体" w:hAnsi="宋体"/>
                                <w:color w:val="000000"/>
                                <w:sz w:val="21"/>
                                <w:szCs w:val="21"/>
                              </w:rPr>
                            </w:pPr>
                            <w:r>
                              <w:rPr>
                                <w:rFonts w:hint="eastAsia" w:ascii="宋体" w:hAnsi="宋体"/>
                                <w:kern w:val="0"/>
                                <w:sz w:val="21"/>
                                <w:szCs w:val="21"/>
                              </w:rPr>
                              <w:t>840</w:t>
                            </w:r>
                          </w:p>
                        </w:txbxContent>
                      </wps:txbx>
                      <wps:bodyPr rot="0" vert="horz" wrap="square" lIns="91440" tIns="45720" rIns="91440" bIns="45720" anchor="t" anchorCtr="0" upright="1"/>
                    </wps:wsp>
                  </a:graphicData>
                </a:graphic>
              </wp:anchor>
            </w:drawing>
          </mc:Choice>
          <mc:Fallback>
            <w:pict>
              <v:shape id="_x0000_s1026" o:spid="_x0000_s1026" o:spt="202" type="#_x0000_t202" style="position:absolute;left:0pt;margin-left:81.2pt;margin-top:7.2pt;height:26.5pt;width:44.6pt;z-index:251678720;mso-width-relative:page;mso-height-relative:page;" filled="f" stroked="f" coordsize="21600,21600" o:gfxdata="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f6B8tYAAAAJAQAADwAAAAAAAAABACAA&#10;AAAiAAAAZHJzL2Rvd25yZXYueG1sUEsBAhQAFAAAAAgAh07iQAljKy0PAgAACgQAAA4AAAAAAAAA&#10;AQAgAAAAJQEAAGRycy9lMm9Eb2MueG1sUEsFBgAAAAAGAAYAWQEAAKYFAAAAAA==&#10;">
                <v:fill on="f" focussize="0,0"/>
                <v:stroke on="f"/>
                <v:imagedata o:title=""/>
                <o:lock v:ext="edit" aspectratio="f"/>
                <v:textbox>
                  <w:txbxContent>
                    <w:p w14:paraId="488363D3">
                      <w:pPr>
                        <w:jc w:val="center"/>
                        <w:rPr>
                          <w:rFonts w:hint="eastAsia" w:ascii="宋体" w:hAnsi="宋体"/>
                          <w:color w:val="000000"/>
                          <w:sz w:val="21"/>
                          <w:szCs w:val="21"/>
                        </w:rPr>
                      </w:pPr>
                      <w:r>
                        <w:rPr>
                          <w:rFonts w:hint="eastAsia" w:ascii="宋体" w:hAnsi="宋体"/>
                          <w:kern w:val="0"/>
                          <w:sz w:val="21"/>
                          <w:szCs w:val="21"/>
                        </w:rPr>
                        <w:t>840</w:t>
                      </w:r>
                    </w:p>
                  </w:txbxContent>
                </v:textbox>
              </v:shap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71552" behindDoc="0" locked="0" layoutInCell="1" allowOverlap="1">
                <wp:simplePos x="0" y="0"/>
                <wp:positionH relativeFrom="column">
                  <wp:posOffset>3517900</wp:posOffset>
                </wp:positionH>
                <wp:positionV relativeFrom="paragraph">
                  <wp:posOffset>142240</wp:posOffset>
                </wp:positionV>
                <wp:extent cx="55245" cy="132080"/>
                <wp:effectExtent l="6350" t="31750" r="14605" b="7620"/>
                <wp:wrapNone/>
                <wp:docPr id="30" name="直角三角形 30"/>
                <wp:cNvGraphicFramePr/>
                <a:graphic xmlns:a="http://schemas.openxmlformats.org/drawingml/2006/main">
                  <a:graphicData uri="http://schemas.microsoft.com/office/word/2010/wordprocessingShape">
                    <wps:wsp>
                      <wps:cNvSpPr>
                        <a:spLocks noChangeArrowheads="1"/>
                      </wps:cNvSpPr>
                      <wps:spPr bwMode="auto">
                        <a:xfrm>
                          <a:off x="0" y="0"/>
                          <a:ext cx="55245" cy="132080"/>
                        </a:xfrm>
                        <a:prstGeom prst="rtTriangle">
                          <a:avLst/>
                        </a:prstGeom>
                        <a:solidFill>
                          <a:srgbClr val="000000"/>
                        </a:solidFill>
                        <a:ln w="12700">
                          <a:solidFill>
                            <a:srgbClr val="000000"/>
                          </a:solidFill>
                          <a:miter lim="800000"/>
                        </a:ln>
                        <a:effectLst/>
                      </wps:spPr>
                      <wps:bodyPr rot="0" vert="horz" wrap="square" lIns="91440" tIns="45720" rIns="91440" bIns="45720" anchor="t" anchorCtr="0" upright="1"/>
                    </wps:wsp>
                  </a:graphicData>
                </a:graphic>
              </wp:anchor>
            </w:drawing>
          </mc:Choice>
          <mc:Fallback>
            <w:pict>
              <v:shape id="_x0000_s1026" o:spid="_x0000_s1026" o:spt="6" type="#_x0000_t6" style="position:absolute;left:0pt;margin-left:277pt;margin-top:11.2pt;height:10.4pt;width:4.35pt;z-index:251671552;mso-width-relative:page;mso-height-relative:page;" fillcolor="#000000" filled="t" stroked="t" coordsize="21600,21600" o:gfxdata="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tMxm/XAAAACQEAAA8AAAAAAAAAAQAgAAAAIgAAAGRycy9kb3du&#10;cmV2LnhtbFBLAQIUABQAAAAIAIdO4kDaUE8+OQIAAHMEAAAOAAAAAAAAAAEAIAAAACYBAABkcnMv&#10;ZTJvRG9jLnhtbFBLBQYAAAAABgAGAFkBAADRBQAAAAA=&#10;">
                <v:fill on="t" focussize="0,0"/>
                <v:stroke weight="1pt" color="#000000" miterlimit="8" joinstyle="miter"/>
                <v:imagedata o:title=""/>
                <o:lock v:ext="edit" aspectratio="f"/>
              </v:shape>
            </w:pict>
          </mc:Fallback>
        </mc:AlternateContent>
      </w:r>
    </w:p>
    <w:p w14:paraId="02FC9374">
      <w:pPr>
        <w:widowControl w:val="0"/>
        <w:spacing w:after="0" w:line="4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72576" behindDoc="0" locked="0" layoutInCell="1" allowOverlap="1">
                <wp:simplePos x="0" y="0"/>
                <wp:positionH relativeFrom="column">
                  <wp:posOffset>3750310</wp:posOffset>
                </wp:positionH>
                <wp:positionV relativeFrom="paragraph">
                  <wp:posOffset>5715</wp:posOffset>
                </wp:positionV>
                <wp:extent cx="1289050" cy="8255"/>
                <wp:effectExtent l="0" t="30480" r="6350" b="37465"/>
                <wp:wrapNone/>
                <wp:docPr id="29" name="直接连接符 29"/>
                <wp:cNvGraphicFramePr/>
                <a:graphic xmlns:a="http://schemas.openxmlformats.org/drawingml/2006/main">
                  <a:graphicData uri="http://schemas.microsoft.com/office/word/2010/wordprocessingShape">
                    <wps:wsp>
                      <wps:cNvCnPr>
                        <a:cxnSpLocks noChangeShapeType="1"/>
                      </wps:cNvCnPr>
                      <wps:spPr bwMode="auto">
                        <a:xfrm flipH="1">
                          <a:off x="0" y="0"/>
                          <a:ext cx="1289100" cy="8255"/>
                        </a:xfrm>
                        <a:prstGeom prst="line">
                          <a:avLst/>
                        </a:prstGeom>
                        <a:noFill/>
                        <a:ln w="9525">
                          <a:solidFill>
                            <a:srgbClr val="000000"/>
                          </a:solidFill>
                          <a:round/>
                          <a:tailEnd type="triangle"/>
                        </a:ln>
                        <a:effectLst/>
                      </wps:spPr>
                      <wps:bodyPr/>
                    </wps:wsp>
                  </a:graphicData>
                </a:graphic>
              </wp:anchor>
            </w:drawing>
          </mc:Choice>
          <mc:Fallback>
            <w:pict>
              <v:line id="_x0000_s1026" o:spid="_x0000_s1026" o:spt="20" style="position:absolute;left:0pt;flip:x;margin-left:295.3pt;margin-top:0.45pt;height:0.65pt;width:101.5pt;z-index:251672576;mso-width-relative:page;mso-height-relative:page;" filled="f" stroked="t" coordsize="21600,21600" o:gfxdata="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AdGzLVAAAABgEAAA8AAAAAAAAAAQAgAAAAIgAAAGRycy9kb3du&#10;cmV2LnhtbFBLAQIUABQAAAAIAIdO4kAwuCEnAgIAAOMDAAAOAAAAAAAAAAEAIAAAACQBAABkcnMv&#10;ZTJvRG9jLnhtbFBLBQYAAAAABgAGAFkBAACYBQAAAAA=&#10;">
                <v:fill on="f" focussize="0,0"/>
                <v:stroke color="#000000" joinstyle="round" endarrow="block"/>
                <v:imagedata o:title=""/>
                <o:lock v:ext="edit" aspectratio="f"/>
              </v:lin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85888" behindDoc="0" locked="0" layoutInCell="1" allowOverlap="1">
                <wp:simplePos x="0" y="0"/>
                <wp:positionH relativeFrom="column">
                  <wp:posOffset>3180080</wp:posOffset>
                </wp:positionH>
                <wp:positionV relativeFrom="paragraph">
                  <wp:posOffset>18415</wp:posOffset>
                </wp:positionV>
                <wp:extent cx="19050" cy="2678430"/>
                <wp:effectExtent l="9525" t="0" r="9525" b="7620"/>
                <wp:wrapNone/>
                <wp:docPr id="31" name="直接连接符 31"/>
                <wp:cNvGraphicFramePr/>
                <a:graphic xmlns:a="http://schemas.openxmlformats.org/drawingml/2006/main">
                  <a:graphicData uri="http://schemas.microsoft.com/office/word/2010/wordprocessingShape">
                    <wps:wsp>
                      <wps:cNvCnPr>
                        <a:cxnSpLocks noChangeShapeType="1"/>
                      </wps:cNvCnPr>
                      <wps:spPr bwMode="auto">
                        <a:xfrm>
                          <a:off x="0" y="0"/>
                          <a:ext cx="19050" cy="267843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250.4pt;margin-top:1.45pt;height:210.9pt;width:1.5pt;z-index:251685888;mso-width-relative:page;mso-height-relative:page;" filled="f" stroked="t" coordsize="21600,21600" o:gfxdata="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blG&#10;WNYAAAAJAQAADwAAAAAAAAABACAAAAAiAAAAZHJzL2Rvd25yZXYueG1sUEsBAhQAFAAAAAgAh07i&#10;QAFEwGjrAQAAvwMAAA4AAAAAAAAAAQAgAAAAJQEAAGRycy9lMm9Eb2MueG1sUEsFBgAAAAAGAAYA&#10;WQEAAIIFAAAAAA==&#10;">
                <v:fill on="f" focussize="0,0"/>
                <v:stroke weight="1.5pt" color="#000000" joinstyle="round"/>
                <v:imagedata o:title=""/>
                <o:lock v:ext="edit" aspectratio="f"/>
              </v:lin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69504" behindDoc="0" locked="0" layoutInCell="1" allowOverlap="1">
                <wp:simplePos x="0" y="0"/>
                <wp:positionH relativeFrom="column">
                  <wp:posOffset>3195320</wp:posOffset>
                </wp:positionH>
                <wp:positionV relativeFrom="paragraph">
                  <wp:posOffset>16510</wp:posOffset>
                </wp:positionV>
                <wp:extent cx="568325" cy="0"/>
                <wp:effectExtent l="0" t="9525" r="3175" b="9525"/>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flipH="1" flipV="1">
                          <a:off x="0" y="0"/>
                          <a:ext cx="568325"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flip:x y;margin-left:251.6pt;margin-top:1.3pt;height:0pt;width:44.75pt;z-index:251669504;mso-width-relative:page;mso-height-relative:page;" filled="f" stroked="t" coordsize="21600,21600" o:gfxdata="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1r3JrTAAAABwEAAA8AAAAAAAAAAQAgAAAAIgAAAGRycy9kb3ducmV2LnhtbFBLAQIUABQA&#10;AAAIAIdO4kDqUvnc9QEAAM4DAAAOAAAAAAAAAAEAIAAAACIBAABkcnMvZTJvRG9jLnhtbFBLBQYA&#10;AAAABgAGAFkBAACJBQAAAAA=&#10;">
                <v:fill on="f" focussize="0,0"/>
                <v:stroke weight="1.5pt" color="#000000" joinstyle="round"/>
                <v:imagedata o:title=""/>
                <o:lock v:ext="edit" aspectratio="f"/>
              </v:line>
            </w:pict>
          </mc:Fallback>
        </mc:AlternateContent>
      </w:r>
    </w:p>
    <w:p w14:paraId="22DD440D">
      <w:pPr>
        <w:widowControl w:val="0"/>
        <w:spacing w:after="0" w:line="4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36064" behindDoc="0" locked="0" layoutInCell="1" allowOverlap="1">
                <wp:simplePos x="0" y="0"/>
                <wp:positionH relativeFrom="column">
                  <wp:posOffset>229870</wp:posOffset>
                </wp:positionH>
                <wp:positionV relativeFrom="paragraph">
                  <wp:posOffset>222885</wp:posOffset>
                </wp:positionV>
                <wp:extent cx="1486535" cy="635"/>
                <wp:effectExtent l="0" t="0" r="0" b="0"/>
                <wp:wrapNone/>
                <wp:docPr id="97" name="直接连接符 97"/>
                <wp:cNvGraphicFramePr/>
                <a:graphic xmlns:a="http://schemas.openxmlformats.org/drawingml/2006/main">
                  <a:graphicData uri="http://schemas.microsoft.com/office/word/2010/wordprocessingShape">
                    <wps:wsp>
                      <wps:cNvCnPr>
                        <a:cxnSpLocks noChangeShapeType="1"/>
                      </wps:cNvCnPr>
                      <wps:spPr bwMode="auto">
                        <a:xfrm>
                          <a:off x="0" y="0"/>
                          <a:ext cx="1486535" cy="635"/>
                        </a:xfrm>
                        <a:prstGeom prst="line">
                          <a:avLst/>
                        </a:prstGeom>
                        <a:noFill/>
                        <a:ln w="11430">
                          <a:solidFill>
                            <a:srgbClr val="000000"/>
                          </a:solidFill>
                          <a:round/>
                        </a:ln>
                        <a:effectLst/>
                      </wps:spPr>
                      <wps:bodyPr/>
                    </wps:wsp>
                  </a:graphicData>
                </a:graphic>
              </wp:anchor>
            </w:drawing>
          </mc:Choice>
          <mc:Fallback>
            <w:pict>
              <v:line id="_x0000_s1026" o:spid="_x0000_s1026" o:spt="20" style="position:absolute;left:0pt;margin-left:18.1pt;margin-top:17.55pt;height:0.05pt;width:117.05pt;z-index:251736064;mso-width-relative:page;mso-height-relative:page;" filled="f" stroked="t" coordsize="21600,21600" o:gfxdata="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a&#10;jA4B1gAAAAgBAAAPAAAAAAAAAAEAIAAAACIAAABkcnMvZG93bnJldi54bWxQSwECFAAUAAAACACH&#10;TuJAv+V4wO0BAAC9AwAADgAAAAAAAAABACAAAAAlAQAAZHJzL2Uyb0RvYy54bWxQSwUGAAAAAAYA&#10;BgBZAQAAhAUAAAAA&#10;">
                <v:fill on="f" focussize="0,0"/>
                <v:stroke weight="0.9pt" color="#000000" joinstyle="round"/>
                <v:imagedata o:title=""/>
                <o:lock v:ext="edit" aspectratio="f"/>
              </v:lin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92032" behindDoc="0" locked="0" layoutInCell="1" allowOverlap="1">
                <wp:simplePos x="0" y="0"/>
                <wp:positionH relativeFrom="column">
                  <wp:posOffset>47625</wp:posOffset>
                </wp:positionH>
                <wp:positionV relativeFrom="paragraph">
                  <wp:posOffset>230505</wp:posOffset>
                </wp:positionV>
                <wp:extent cx="66040" cy="66675"/>
                <wp:effectExtent l="0" t="0" r="0" b="0"/>
                <wp:wrapNone/>
                <wp:docPr id="69" name="矩形 69"/>
                <wp:cNvGraphicFramePr/>
                <a:graphic xmlns:a="http://schemas.openxmlformats.org/drawingml/2006/main">
                  <a:graphicData uri="http://schemas.microsoft.com/office/word/2010/wordprocessingShape">
                    <wps:wsp>
                      <wps:cNvSpPr>
                        <a:spLocks noChangeArrowheads="1"/>
                      </wps:cNvSpPr>
                      <wps:spPr bwMode="auto">
                        <a:xfrm>
                          <a:off x="0" y="0"/>
                          <a:ext cx="66040"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3.75pt;margin-top:18.15pt;height:5.25pt;width:5.2pt;z-index:251692032;mso-width-relative:page;mso-height-relative:page;" filled="f" stroked="f" coordsize="21600,21600" o:gfxdata="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5LpNNcAAAAGAQAADwAAAAAAAAABACAAAAAiAAAAZHJzL2Rvd25yZXYu&#10;eG1sUEsBAhQAFAAAAAgAh07iQA2tJGn8AQAA8AMAAA4AAAAAAAAAAQAgAAAAJgEAAGRycy9lMm9E&#10;b2MueG1sUEsFBgAAAAAGAAYAWQEAAJQFA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91008" behindDoc="0" locked="0" layoutInCell="1" allowOverlap="1">
                <wp:simplePos x="0" y="0"/>
                <wp:positionH relativeFrom="column">
                  <wp:posOffset>1746885</wp:posOffset>
                </wp:positionH>
                <wp:positionV relativeFrom="paragraph">
                  <wp:posOffset>230505</wp:posOffset>
                </wp:positionV>
                <wp:extent cx="66675" cy="66675"/>
                <wp:effectExtent l="0" t="0" r="0" b="0"/>
                <wp:wrapNone/>
                <wp:docPr id="72" name="矩形 72"/>
                <wp:cNvGraphicFramePr/>
                <a:graphic xmlns:a="http://schemas.openxmlformats.org/drawingml/2006/main">
                  <a:graphicData uri="http://schemas.microsoft.com/office/word/2010/wordprocessingShape">
                    <wps:wsp>
                      <wps:cNvSpPr>
                        <a:spLocks noChangeArrowheads="1"/>
                      </wps:cNvSpPr>
                      <wps:spPr bwMode="auto">
                        <a:xfrm>
                          <a:off x="0" y="0"/>
                          <a:ext cx="66675"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137.55pt;margin-top:18.15pt;height:5.25pt;width:5.25pt;z-index:251691008;mso-width-relative:page;mso-height-relative:page;" filled="f" stroked="f" coordsize="21600,21600" o:gfxdata="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8/pQtsAAAAJAQAADwAAAAAAAAABACAAAAAiAAAAZHJzL2Rvd25yZXYu&#10;eG1sUEsBAhQAFAAAAAgAh07iQIb2YGT4AQAA8AMAAA4AAAAAAAAAAQAgAAAAKgEAAGRycy9lMm9E&#10;b2MueG1sUEsFBgAAAAAGAAYAWQEAAJQFAAAAAA==&#10;">
                <v:fill on="f" focussize="0,0"/>
                <v:stroke on="f"/>
                <v:imagedata o:title=""/>
                <o:lock v:ext="edit" aspectratio="f"/>
              </v:rect>
            </w:pict>
          </mc:Fallback>
        </mc:AlternateContent>
      </w:r>
    </w:p>
    <w:p w14:paraId="43E43CD2">
      <w:pPr>
        <w:widowControl w:val="0"/>
        <w:spacing w:after="0" w:line="4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12512" behindDoc="0" locked="0" layoutInCell="1" allowOverlap="1">
                <wp:simplePos x="0" y="0"/>
                <wp:positionH relativeFrom="column">
                  <wp:posOffset>3205480</wp:posOffset>
                </wp:positionH>
                <wp:positionV relativeFrom="paragraph">
                  <wp:posOffset>99695</wp:posOffset>
                </wp:positionV>
                <wp:extent cx="2161540" cy="417830"/>
                <wp:effectExtent l="0" t="0" r="0" b="0"/>
                <wp:wrapNone/>
                <wp:docPr id="93" name="文本框 93"/>
                <wp:cNvGraphicFramePr/>
                <a:graphic xmlns:a="http://schemas.openxmlformats.org/drawingml/2006/main">
                  <a:graphicData uri="http://schemas.microsoft.com/office/word/2010/wordprocessingShape">
                    <wps:wsp>
                      <wps:cNvSpPr txBox="1">
                        <a:spLocks noChangeArrowheads="1"/>
                      </wps:cNvSpPr>
                      <wps:spPr bwMode="auto">
                        <a:xfrm>
                          <a:off x="0" y="0"/>
                          <a:ext cx="2161540" cy="417830"/>
                        </a:xfrm>
                        <a:prstGeom prst="rect">
                          <a:avLst/>
                        </a:prstGeom>
                        <a:noFill/>
                        <a:ln>
                          <a:noFill/>
                        </a:ln>
                        <a:effectLst/>
                      </wps:spPr>
                      <wps:txbx>
                        <w:txbxContent>
                          <w:p w14:paraId="289EBC15">
                            <w:pPr>
                              <w:rPr>
                                <w:rFonts w:hint="eastAsia"/>
                                <w:sz w:val="21"/>
                              </w:rPr>
                            </w:pPr>
                            <w:r>
                              <w:rPr>
                                <w:rFonts w:hint="eastAsia"/>
                                <w:sz w:val="21"/>
                              </w:rPr>
                              <w:t>技术套管水泥返至井深1300m</w:t>
                            </w:r>
                          </w:p>
                        </w:txbxContent>
                      </wps:txbx>
                      <wps:bodyPr rot="0" vert="horz" wrap="square" lIns="91440" tIns="45720" rIns="91440" bIns="45720" anchor="t" anchorCtr="0" upright="1"/>
                    </wps:wsp>
                  </a:graphicData>
                </a:graphic>
              </wp:anchor>
            </w:drawing>
          </mc:Choice>
          <mc:Fallback>
            <w:pict>
              <v:shape id="_x0000_s1026" o:spid="_x0000_s1026" o:spt="202" type="#_x0000_t202" style="position:absolute;left:0pt;margin-left:252.4pt;margin-top:7.85pt;height:32.9pt;width:170.2pt;z-index:251712512;mso-width-relative:page;mso-height-relative:page;" filled="f" stroked="f" coordsize="21600,21600" o:gfxdata="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Cw7irWAAAACQEAAA8AAAAAAAAAAQAg&#10;AAAAIgAAAGRycy9kb3ducmV2LnhtbFBLAQIUABQAAAAIAIdO4kDWbEspEAIAAAsEAAAOAAAAAAAA&#10;AAEAIAAAACUBAABkcnMvZTJvRG9jLnhtbFBLBQYAAAAABgAGAFkBAACnBQAAAAA=&#10;">
                <v:fill on="f" focussize="0,0"/>
                <v:stroke on="f"/>
                <v:imagedata o:title=""/>
                <o:lock v:ext="edit" aspectratio="f"/>
                <v:textbox>
                  <w:txbxContent>
                    <w:p w14:paraId="289EBC15">
                      <w:pPr>
                        <w:rPr>
                          <w:rFonts w:hint="eastAsia"/>
                          <w:sz w:val="21"/>
                        </w:rPr>
                      </w:pPr>
                      <w:r>
                        <w:rPr>
                          <w:rFonts w:hint="eastAsia"/>
                          <w:sz w:val="21"/>
                        </w:rPr>
                        <w:t>技术套管水泥返至井深1300m</w:t>
                      </w:r>
                    </w:p>
                  </w:txbxContent>
                </v:textbox>
              </v:shap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64384" behindDoc="0" locked="0" layoutInCell="1" allowOverlap="1">
                <wp:simplePos x="0" y="0"/>
                <wp:positionH relativeFrom="column">
                  <wp:posOffset>2544445</wp:posOffset>
                </wp:positionH>
                <wp:positionV relativeFrom="paragraph">
                  <wp:posOffset>191135</wp:posOffset>
                </wp:positionV>
                <wp:extent cx="325120" cy="4907280"/>
                <wp:effectExtent l="9525" t="9525" r="27305" b="17145"/>
                <wp:wrapNone/>
                <wp:docPr id="98" name="矩形 98"/>
                <wp:cNvGraphicFramePr/>
                <a:graphic xmlns:a="http://schemas.openxmlformats.org/drawingml/2006/main">
                  <a:graphicData uri="http://schemas.microsoft.com/office/word/2010/wordprocessingShape">
                    <wps:wsp>
                      <wps:cNvSpPr/>
                      <wps:spPr>
                        <a:xfrm>
                          <a:off x="0" y="0"/>
                          <a:ext cx="325120" cy="4907280"/>
                        </a:xfrm>
                        <a:prstGeom prst="rect">
                          <a:avLst/>
                        </a:prstGeom>
                        <a:blipFill rotWithShape="0">
                          <a:blip r:embed="rId24"/>
                          <a:stretch>
                            <a:fillRect/>
                          </a:stretch>
                        </a:blipFill>
                        <a:ln w="19050">
                          <a:solidFill>
                            <a:srgbClr val="000000"/>
                          </a:solidFill>
                          <a:prstDash val="solid"/>
                          <a:miter lim="0"/>
                        </a:ln>
                      </wps:spPr>
                      <wps:bodyPr upright="1"/>
                    </wps:wsp>
                  </a:graphicData>
                </a:graphic>
              </wp:anchor>
            </w:drawing>
          </mc:Choice>
          <mc:Fallback>
            <w:pict>
              <v:rect id="_x0000_s1026" o:spid="_x0000_s1026" o:spt="1" style="position:absolute;left:0pt;margin-left:200.35pt;margin-top:15.05pt;height:386.4pt;width:25.6pt;z-index:251664384;mso-width-relative:page;mso-height-relative:page;" filled="t" stroked="t" coordsize="21600,21600" o:gfxdata="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">
                <v:fill type="frame" on="t" focussize="0,0" recolor="t" r:id="rId24"/>
                <v:stroke weight="1.5pt" color="#000000" miterlimit="0" joinstyle="miter"/>
                <v:imagedata o:title=""/>
                <o:lock v:ext="edit" aspectratio="f"/>
              </v:rect>
            </w:pict>
          </mc:Fallback>
        </mc:AlternateContent>
      </w:r>
    </w:p>
    <w:p w14:paraId="621F4609">
      <w:pPr>
        <w:widowControl w:val="0"/>
        <w:spacing w:after="0" w:line="4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13536" behindDoc="0" locked="0" layoutInCell="1" allowOverlap="1">
                <wp:simplePos x="0" y="0"/>
                <wp:positionH relativeFrom="column">
                  <wp:posOffset>3203575</wp:posOffset>
                </wp:positionH>
                <wp:positionV relativeFrom="paragraph">
                  <wp:posOffset>40640</wp:posOffset>
                </wp:positionV>
                <wp:extent cx="1967865" cy="3175"/>
                <wp:effectExtent l="0" t="38100" r="13335" b="34925"/>
                <wp:wrapNone/>
                <wp:docPr id="96" name="直接连接符 96"/>
                <wp:cNvGraphicFramePr/>
                <a:graphic xmlns:a="http://schemas.openxmlformats.org/drawingml/2006/main">
                  <a:graphicData uri="http://schemas.microsoft.com/office/word/2010/wordprocessingShape">
                    <wps:wsp>
                      <wps:cNvCnPr>
                        <a:cxnSpLocks noChangeShapeType="1"/>
                      </wps:cNvCnPr>
                      <wps:spPr bwMode="auto">
                        <a:xfrm flipH="1" flipV="1">
                          <a:off x="0" y="0"/>
                          <a:ext cx="1967688" cy="3226"/>
                        </a:xfrm>
                        <a:prstGeom prst="line">
                          <a:avLst/>
                        </a:prstGeom>
                        <a:noFill/>
                        <a:ln w="9525">
                          <a:solidFill>
                            <a:srgbClr val="000000"/>
                          </a:solidFill>
                          <a:round/>
                          <a:tailEnd type="triangle" len="sm"/>
                        </a:ln>
                        <a:effectLst/>
                      </wps:spPr>
                      <wps:bodyPr/>
                    </wps:wsp>
                  </a:graphicData>
                </a:graphic>
              </wp:anchor>
            </w:drawing>
          </mc:Choice>
          <mc:Fallback>
            <w:pict>
              <v:line id="_x0000_s1026" o:spid="_x0000_s1026" o:spt="20" style="position:absolute;left:0pt;flip:x y;margin-left:252.25pt;margin-top:3.2pt;height:0.25pt;width:154.95pt;z-index:251713536;mso-width-relative:page;mso-height-relative:page;" filled="f" stroked="t" coordsize="21600,21600" o:gfxdata="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FNuunWAAAABwEAAA8AAAAAAAAAAQAgAAAA&#10;IgAAAGRycy9kb3ducmV2LnhtbFBLAQIUABQAAAAIAIdO4kAicfgfDQIAAPYDAAAOAAAAAAAAAAEA&#10;IAAAACUBAABkcnMvZTJvRG9jLnhtbFBLBQYAAAAABgAGAFkBAACkBQAAAAA=&#10;">
                <v:fill on="f" focussize="0,0"/>
                <v:stroke color="#000000" joinstyle="round" endarrow="block" endarrowlength="short"/>
                <v:imagedata o:title=""/>
                <o:lock v:ext="edit" aspectratio="f"/>
              </v:line>
            </w:pict>
          </mc:Fallback>
        </mc:AlternateContent>
      </w:r>
      <w:r>
        <w:rPr>
          <w:rFonts w:hint="eastAsia" w:ascii="仿宋" w:hAnsi="仿宋" w:eastAsia="仿宋" w:cs="仿宋"/>
          <w:color w:val="auto"/>
          <w:sz w:val="28"/>
          <w:szCs w:val="28"/>
          <w:highlight w:val="none"/>
        </w:rPr>
        <mc:AlternateContent>
          <mc:Choice Requires="wps">
            <w:drawing>
              <wp:anchor distT="0" distB="0" distL="114300" distR="114300" simplePos="0" relativeHeight="251748352" behindDoc="0" locked="0" layoutInCell="1" allowOverlap="1">
                <wp:simplePos x="0" y="0"/>
                <wp:positionH relativeFrom="column">
                  <wp:posOffset>2859405</wp:posOffset>
                </wp:positionH>
                <wp:positionV relativeFrom="paragraph">
                  <wp:posOffset>36830</wp:posOffset>
                </wp:positionV>
                <wp:extent cx="325120" cy="1908810"/>
                <wp:effectExtent l="9525" t="9525" r="27305" b="24765"/>
                <wp:wrapNone/>
                <wp:docPr id="75" name="矩形 75"/>
                <wp:cNvGraphicFramePr/>
                <a:graphic xmlns:a="http://schemas.openxmlformats.org/drawingml/2006/main">
                  <a:graphicData uri="http://schemas.microsoft.com/office/word/2010/wordprocessingShape">
                    <wps:wsp>
                      <wps:cNvSpPr/>
                      <wps:spPr>
                        <a:xfrm>
                          <a:off x="0" y="0"/>
                          <a:ext cx="325120" cy="1908810"/>
                        </a:xfrm>
                        <a:prstGeom prst="rect">
                          <a:avLst/>
                        </a:prstGeom>
                        <a:blipFill rotWithShape="0">
                          <a:blip r:embed="rId24"/>
                          <a:stretch>
                            <a:fillRect/>
                          </a:stretch>
                        </a:blipFill>
                        <a:ln w="19050">
                          <a:solidFill>
                            <a:srgbClr val="000000"/>
                          </a:solidFill>
                          <a:prstDash val="solid"/>
                          <a:miter lim="0"/>
                        </a:ln>
                      </wps:spPr>
                      <wps:bodyPr upright="1"/>
                    </wps:wsp>
                  </a:graphicData>
                </a:graphic>
              </wp:anchor>
            </w:drawing>
          </mc:Choice>
          <mc:Fallback>
            <w:pict>
              <v:rect id="_x0000_s1026" o:spid="_x0000_s1026" o:spt="1" style="position:absolute;left:0pt;margin-left:225.15pt;margin-top:2.9pt;height:150.3pt;width:25.6pt;z-index:251748352;mso-width-relative:page;mso-height-relative:page;" filled="t" stroked="t" coordsize="21600,21600" o:gfxdata="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">
                <v:fill type="frame" on="t" focussize="0,0" recolor="t" r:id="rId24"/>
                <v:stroke weight="1.5pt" color="#000000" miterlimit="0" joinstyle="miter"/>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79744" behindDoc="0" locked="0" layoutInCell="1" allowOverlap="1">
                <wp:simplePos x="0" y="0"/>
                <wp:positionH relativeFrom="column">
                  <wp:posOffset>1115695</wp:posOffset>
                </wp:positionH>
                <wp:positionV relativeFrom="paragraph">
                  <wp:posOffset>40640</wp:posOffset>
                </wp:positionV>
                <wp:extent cx="482600" cy="210185"/>
                <wp:effectExtent l="0" t="0" r="0" b="0"/>
                <wp:wrapNone/>
                <wp:docPr id="92"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482600" cy="210185"/>
                        </a:xfrm>
                        <a:prstGeom prst="rect">
                          <a:avLst/>
                        </a:prstGeom>
                        <a:noFill/>
                        <a:ln>
                          <a:noFill/>
                        </a:ln>
                        <a:effectLst/>
                      </wps:spPr>
                      <wps:txbx>
                        <w:txbxContent>
                          <w:p w14:paraId="6972DBEA">
                            <w:pPr>
                              <w:spacing w:line="240" w:lineRule="atLeast"/>
                              <w:jc w:val="center"/>
                              <w:rPr>
                                <w:rFonts w:hint="eastAsia" w:ascii="宋体" w:hAnsi="宋体"/>
                                <w:sz w:val="21"/>
                                <w:szCs w:val="21"/>
                              </w:rPr>
                            </w:pPr>
                            <w:r>
                              <w:rPr>
                                <w:rFonts w:hint="eastAsia" w:ascii="宋体" w:hAnsi="宋体"/>
                                <w:sz w:val="21"/>
                                <w:szCs w:val="21"/>
                              </w:rPr>
                              <w:t>1600</w:t>
                            </w:r>
                          </w:p>
                        </w:txbxContent>
                      </wps:txbx>
                      <wps:bodyPr rot="0" vert="horz" wrap="square" lIns="0" tIns="0" rIns="0" bIns="0" anchor="t" anchorCtr="0" upright="1"/>
                    </wps:wsp>
                  </a:graphicData>
                </a:graphic>
              </wp:anchor>
            </w:drawing>
          </mc:Choice>
          <mc:Fallback>
            <w:pict>
              <v:shape id="_x0000_s1026" o:spid="_x0000_s1026" o:spt="202" type="#_x0000_t202" style="position:absolute;left:0pt;margin-left:87.85pt;margin-top:3.2pt;height:16.55pt;width:38pt;z-index:251679744;mso-width-relative:page;mso-height-relative:page;" filled="f" stroked="f" coordsize="21600,21600" o:gfxdata="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izS9PXAAAACAEAAA8AAAAAAAAAAQAgAAAAIgAAAGRy&#10;cy9kb3ducmV2LnhtbFBLAQIUABQAAAAIAIdO4kCLYK/gBgIAAPoDAAAOAAAAAAAAAAEAIAAAACYB&#10;AABkcnMvZTJvRG9jLnhtbFBLBQYAAAAABgAGAFkBAACeBQAAAAA=&#10;">
                <v:fill on="f" focussize="0,0"/>
                <v:stroke on="f"/>
                <v:imagedata o:title=""/>
                <o:lock v:ext="edit" aspectratio="f"/>
                <v:textbox inset="0mm,0mm,0mm,0mm">
                  <w:txbxContent>
                    <w:p w14:paraId="6972DBEA">
                      <w:pPr>
                        <w:spacing w:line="240" w:lineRule="atLeast"/>
                        <w:jc w:val="center"/>
                        <w:rPr>
                          <w:rFonts w:hint="eastAsia" w:ascii="宋体" w:hAnsi="宋体"/>
                          <w:sz w:val="21"/>
                          <w:szCs w:val="21"/>
                        </w:rPr>
                      </w:pPr>
                      <w:r>
                        <w:rPr>
                          <w:rFonts w:hint="eastAsia" w:ascii="宋体" w:hAnsi="宋体"/>
                          <w:sz w:val="21"/>
                          <w:szCs w:val="21"/>
                        </w:rPr>
                        <w:t>1600</w:t>
                      </w:r>
                    </w:p>
                  </w:txbxContent>
                </v:textbox>
              </v:shap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84864" behindDoc="0" locked="0" layoutInCell="1" allowOverlap="1">
                <wp:simplePos x="0" y="0"/>
                <wp:positionH relativeFrom="column">
                  <wp:posOffset>511810</wp:posOffset>
                </wp:positionH>
                <wp:positionV relativeFrom="paragraph">
                  <wp:posOffset>42545</wp:posOffset>
                </wp:positionV>
                <wp:extent cx="285750" cy="299085"/>
                <wp:effectExtent l="0" t="0" r="0" b="0"/>
                <wp:wrapNone/>
                <wp:docPr id="74" name="文本框 74"/>
                <wp:cNvGraphicFramePr/>
                <a:graphic xmlns:a="http://schemas.openxmlformats.org/drawingml/2006/main">
                  <a:graphicData uri="http://schemas.microsoft.com/office/word/2010/wordprocessingShape">
                    <wps:wsp>
                      <wps:cNvSpPr txBox="1">
                        <a:spLocks noChangeArrowheads="1"/>
                      </wps:cNvSpPr>
                      <wps:spPr bwMode="auto">
                        <a:xfrm>
                          <a:off x="0" y="0"/>
                          <a:ext cx="285750" cy="299085"/>
                        </a:xfrm>
                        <a:prstGeom prst="rect">
                          <a:avLst/>
                        </a:prstGeom>
                        <a:noFill/>
                        <a:ln>
                          <a:noFill/>
                        </a:ln>
                        <a:effectLst/>
                      </wps:spPr>
                      <wps:txbx>
                        <w:txbxContent>
                          <w:p w14:paraId="2FF119FF">
                            <w:pPr>
                              <w:rPr>
                                <w:rFonts w:hint="eastAsia"/>
                                <w:sz w:val="21"/>
                                <w:szCs w:val="21"/>
                              </w:rPr>
                            </w:pPr>
                            <w:r>
                              <w:rPr>
                                <w:rFonts w:hint="eastAsia" w:ascii="宋体" w:hAnsi="宋体"/>
                                <w:sz w:val="21"/>
                                <w:szCs w:val="21"/>
                                <w:bdr w:val="single" w:color="FFFFFF" w:sz="4" w:space="0"/>
                              </w:rPr>
                              <w:t>J</w:t>
                            </w:r>
                            <w:r>
                              <w:rPr>
                                <w:rFonts w:hint="eastAsia" w:ascii="宋体" w:hAnsi="宋体"/>
                                <w:sz w:val="21"/>
                                <w:szCs w:val="21"/>
                                <w:bdr w:val="single" w:color="FFFFFF" w:sz="4" w:space="0"/>
                                <w:vertAlign w:val="subscript"/>
                              </w:rPr>
                              <w:t>3</w:t>
                            </w:r>
                            <w:r>
                              <w:rPr>
                                <w:rFonts w:hint="eastAsia" w:ascii="宋体" w:hAnsi="宋体"/>
                                <w:sz w:val="21"/>
                                <w:szCs w:val="21"/>
                                <w:bdr w:val="single" w:color="FFFFFF" w:sz="4" w:space="0"/>
                              </w:rPr>
                              <w:t>q</w:t>
                            </w:r>
                          </w:p>
                        </w:txbxContent>
                      </wps:txbx>
                      <wps:bodyPr rot="0" vert="horz" wrap="square" lIns="0" tIns="0" rIns="0" bIns="0" anchor="t" anchorCtr="0" upright="1"/>
                    </wps:wsp>
                  </a:graphicData>
                </a:graphic>
              </wp:anchor>
            </w:drawing>
          </mc:Choice>
          <mc:Fallback>
            <w:pict>
              <v:shape id="_x0000_s1026" o:spid="_x0000_s1026" o:spt="202" type="#_x0000_t202" style="position:absolute;left:0pt;margin-left:40.3pt;margin-top:3.35pt;height:23.55pt;width:22.5pt;z-index:251684864;mso-width-relative:page;mso-height-relative:page;" filled="f" stroked="f" coordsize="21600,21600" o:gfxdata="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ZCZGNUAAAAHAQAADwAAAAAAAAABACAAAAAiAAAAZHJz&#10;L2Rvd25yZXYueG1sUEsBAhQAFAAAAAgAh07iQAqXoeUHAgAA+gMAAA4AAAAAAAAAAQAgAAAAJAEA&#10;AGRycy9lMm9Eb2MueG1sUEsFBgAAAAAGAAYAWQEAAJ0FAAAAAA==&#10;">
                <v:fill on="f" focussize="0,0"/>
                <v:stroke on="f"/>
                <v:imagedata o:title=""/>
                <o:lock v:ext="edit" aspectratio="f"/>
                <v:textbox inset="0mm,0mm,0mm,0mm">
                  <w:txbxContent>
                    <w:p w14:paraId="2FF119FF">
                      <w:pPr>
                        <w:rPr>
                          <w:rFonts w:hint="eastAsia"/>
                          <w:sz w:val="21"/>
                          <w:szCs w:val="21"/>
                        </w:rPr>
                      </w:pPr>
                      <w:r>
                        <w:rPr>
                          <w:rFonts w:hint="eastAsia" w:ascii="宋体" w:hAnsi="宋体"/>
                          <w:sz w:val="21"/>
                          <w:szCs w:val="21"/>
                          <w:bdr w:val="single" w:color="FFFFFF" w:sz="4" w:space="0"/>
                        </w:rPr>
                        <w:t>J</w:t>
                      </w:r>
                      <w:r>
                        <w:rPr>
                          <w:rFonts w:hint="eastAsia" w:ascii="宋体" w:hAnsi="宋体"/>
                          <w:sz w:val="21"/>
                          <w:szCs w:val="21"/>
                          <w:bdr w:val="single" w:color="FFFFFF" w:sz="4" w:space="0"/>
                          <w:vertAlign w:val="subscript"/>
                        </w:rPr>
                        <w:t>3</w:t>
                      </w:r>
                      <w:r>
                        <w:rPr>
                          <w:rFonts w:hint="eastAsia" w:ascii="宋体" w:hAnsi="宋体"/>
                          <w:sz w:val="21"/>
                          <w:szCs w:val="21"/>
                          <w:bdr w:val="single" w:color="FFFFFF" w:sz="4" w:space="0"/>
                        </w:rPr>
                        <w:t>q</w:t>
                      </w:r>
                    </w:p>
                  </w:txbxContent>
                </v:textbox>
              </v:shape>
            </w:pict>
          </mc:Fallback>
        </mc:AlternateContent>
      </w:r>
    </w:p>
    <w:p w14:paraId="09709F0E">
      <w:pPr>
        <w:widowControl w:val="0"/>
        <w:spacing w:after="0" w:line="4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81792" behindDoc="0" locked="0" layoutInCell="1" allowOverlap="1">
                <wp:simplePos x="0" y="0"/>
                <wp:positionH relativeFrom="column">
                  <wp:posOffset>1210945</wp:posOffset>
                </wp:positionH>
                <wp:positionV relativeFrom="paragraph">
                  <wp:posOffset>200660</wp:posOffset>
                </wp:positionV>
                <wp:extent cx="474345" cy="199390"/>
                <wp:effectExtent l="0" t="0" r="0" b="0"/>
                <wp:wrapNone/>
                <wp:docPr id="100" name="文本框 100"/>
                <wp:cNvGraphicFramePr/>
                <a:graphic xmlns:a="http://schemas.openxmlformats.org/drawingml/2006/main">
                  <a:graphicData uri="http://schemas.microsoft.com/office/word/2010/wordprocessingShape">
                    <wps:wsp>
                      <wps:cNvSpPr txBox="1">
                        <a:spLocks noChangeArrowheads="1"/>
                      </wps:cNvSpPr>
                      <wps:spPr bwMode="auto">
                        <a:xfrm>
                          <a:off x="0" y="0"/>
                          <a:ext cx="474345" cy="199390"/>
                        </a:xfrm>
                        <a:prstGeom prst="rect">
                          <a:avLst/>
                        </a:prstGeom>
                        <a:noFill/>
                        <a:ln>
                          <a:noFill/>
                        </a:ln>
                        <a:effectLst/>
                      </wps:spPr>
                      <wps:txbx>
                        <w:txbxContent>
                          <w:p w14:paraId="2983A909">
                            <w:pPr>
                              <w:rPr>
                                <w:rFonts w:hint="eastAsia" w:ascii="宋体" w:hAnsi="宋体"/>
                              </w:rPr>
                            </w:pPr>
                            <w:r>
                              <w:rPr>
                                <w:rFonts w:hint="eastAsia" w:ascii="宋体" w:hAnsi="宋体"/>
                              </w:rPr>
                              <w:t>1940</w:t>
                            </w:r>
                          </w:p>
                        </w:txbxContent>
                      </wps:txbx>
                      <wps:bodyPr rot="0" vert="horz" wrap="square" lIns="0" tIns="0" rIns="0" bIns="0" anchor="t" anchorCtr="0" upright="1"/>
                    </wps:wsp>
                  </a:graphicData>
                </a:graphic>
              </wp:anchor>
            </w:drawing>
          </mc:Choice>
          <mc:Fallback>
            <w:pict>
              <v:shape id="_x0000_s1026" o:spid="_x0000_s1026" o:spt="202" type="#_x0000_t202" style="position:absolute;left:0pt;margin-left:95.35pt;margin-top:15.8pt;height:15.7pt;width:37.35pt;z-index:251681792;mso-width-relative:page;mso-height-relative:page;" filled="f" stroked="f" coordsize="21600,21600" o:gfxdata="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oN+CtgAAAAJAQAADwAAAAAAAAABACAAAAAiAAAA&#10;ZHJzL2Rvd25yZXYueG1sUEsBAhQAFAAAAAgAh07iQNLAFY8HAgAA/AMAAA4AAAAAAAAAAQAgAAAA&#10;JwEAAGRycy9lMm9Eb2MueG1sUEsFBgAAAAAGAAYAWQEAAKAFAAAAAA==&#10;">
                <v:fill on="f" focussize="0,0"/>
                <v:stroke on="f"/>
                <v:imagedata o:title=""/>
                <o:lock v:ext="edit" aspectratio="f"/>
                <v:textbox inset="0mm,0mm,0mm,0mm">
                  <w:txbxContent>
                    <w:p w14:paraId="2983A909">
                      <w:pPr>
                        <w:rPr>
                          <w:rFonts w:hint="eastAsia" w:ascii="宋体" w:hAnsi="宋体"/>
                        </w:rPr>
                      </w:pPr>
                      <w:r>
                        <w:rPr>
                          <w:rFonts w:hint="eastAsia" w:ascii="宋体" w:hAnsi="宋体"/>
                        </w:rPr>
                        <w:t>1940</w:t>
                      </w:r>
                    </w:p>
                  </w:txbxContent>
                </v:textbox>
              </v:shap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83840" behindDoc="0" locked="0" layoutInCell="1" allowOverlap="1">
                <wp:simplePos x="0" y="0"/>
                <wp:positionH relativeFrom="column">
                  <wp:posOffset>354965</wp:posOffset>
                </wp:positionH>
                <wp:positionV relativeFrom="paragraph">
                  <wp:posOffset>189865</wp:posOffset>
                </wp:positionV>
                <wp:extent cx="482600" cy="210185"/>
                <wp:effectExtent l="0" t="0" r="0" b="0"/>
                <wp:wrapNone/>
                <wp:docPr id="110" name="文本框 110"/>
                <wp:cNvGraphicFramePr/>
                <a:graphic xmlns:a="http://schemas.openxmlformats.org/drawingml/2006/main">
                  <a:graphicData uri="http://schemas.microsoft.com/office/word/2010/wordprocessingShape">
                    <wps:wsp>
                      <wps:cNvSpPr txBox="1">
                        <a:spLocks noChangeArrowheads="1"/>
                      </wps:cNvSpPr>
                      <wps:spPr bwMode="auto">
                        <a:xfrm>
                          <a:off x="0" y="0"/>
                          <a:ext cx="482600" cy="210185"/>
                        </a:xfrm>
                        <a:prstGeom prst="rect">
                          <a:avLst/>
                        </a:prstGeom>
                        <a:noFill/>
                        <a:ln>
                          <a:noFill/>
                        </a:ln>
                        <a:effectLst/>
                      </wps:spPr>
                      <wps:txbx>
                        <w:txbxContent>
                          <w:p w14:paraId="57B58026">
                            <w:pPr>
                              <w:jc w:val="center"/>
                              <w:rPr>
                                <w:rFonts w:hint="eastAsia"/>
                                <w:sz w:val="21"/>
                                <w:szCs w:val="21"/>
                              </w:rPr>
                            </w:pPr>
                            <w:r>
                              <w:rPr>
                                <w:rFonts w:hint="eastAsia" w:ascii="宋体" w:hAnsi="宋体"/>
                                <w:sz w:val="21"/>
                                <w:szCs w:val="21"/>
                                <w:bdr w:val="single" w:color="FFFFFF" w:sz="4" w:space="0"/>
                              </w:rPr>
                              <w:t>J</w:t>
                            </w:r>
                            <w:r>
                              <w:rPr>
                                <w:rFonts w:hint="eastAsia" w:ascii="宋体" w:hAnsi="宋体"/>
                                <w:sz w:val="21"/>
                                <w:szCs w:val="21"/>
                                <w:bdr w:val="single" w:color="FFFFFF" w:sz="4" w:space="0"/>
                                <w:vertAlign w:val="subscript"/>
                              </w:rPr>
                              <w:t>2</w:t>
                            </w:r>
                            <w:r>
                              <w:rPr>
                                <w:rFonts w:hint="eastAsia" w:ascii="宋体" w:hAnsi="宋体"/>
                                <w:sz w:val="21"/>
                                <w:szCs w:val="21"/>
                                <w:bdr w:val="single" w:color="FFFFFF" w:sz="4" w:space="0"/>
                              </w:rPr>
                              <w:t>q</w:t>
                            </w:r>
                          </w:p>
                          <w:p w14:paraId="60F375BF">
                            <w:pPr>
                              <w:jc w:val="center"/>
                              <w:rPr>
                                <w:rFonts w:hint="eastAsia"/>
                              </w:rPr>
                            </w:pPr>
                          </w:p>
                        </w:txbxContent>
                      </wps:txbx>
                      <wps:bodyPr rot="0" vert="horz" wrap="square" lIns="0" tIns="0" rIns="0" bIns="0" anchor="t" anchorCtr="0" upright="1"/>
                    </wps:wsp>
                  </a:graphicData>
                </a:graphic>
              </wp:anchor>
            </w:drawing>
          </mc:Choice>
          <mc:Fallback>
            <w:pict>
              <v:shape id="_x0000_s1026" o:spid="_x0000_s1026" o:spt="202" type="#_x0000_t202" style="position:absolute;left:0pt;margin-left:27.95pt;margin-top:14.95pt;height:16.55pt;width:38pt;z-index:251683840;mso-width-relative:page;mso-height-relative:page;" filled="f" stroked="f" coordsize="21600,21600" o:gfxdata="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2X0YdcAAAAIAQAADwAAAAAAAAABACAAAAAiAAAAZHJz&#10;L2Rvd25yZXYueG1sUEsBAhQAFAAAAAgAh07iQCs2BgMFAgAA/AMAAA4AAAAAAAAAAQAgAAAAJgEA&#10;AGRycy9lMm9Eb2MueG1sUEsFBgAAAAAGAAYAWQEAAJ0FAAAAAA==&#10;">
                <v:fill on="f" focussize="0,0"/>
                <v:stroke on="f"/>
                <v:imagedata o:title=""/>
                <o:lock v:ext="edit" aspectratio="f"/>
                <v:textbox inset="0mm,0mm,0mm,0mm">
                  <w:txbxContent>
                    <w:p w14:paraId="57B58026">
                      <w:pPr>
                        <w:jc w:val="center"/>
                        <w:rPr>
                          <w:rFonts w:hint="eastAsia"/>
                          <w:sz w:val="21"/>
                          <w:szCs w:val="21"/>
                        </w:rPr>
                      </w:pPr>
                      <w:r>
                        <w:rPr>
                          <w:rFonts w:hint="eastAsia" w:ascii="宋体" w:hAnsi="宋体"/>
                          <w:sz w:val="21"/>
                          <w:szCs w:val="21"/>
                          <w:bdr w:val="single" w:color="FFFFFF" w:sz="4" w:space="0"/>
                        </w:rPr>
                        <w:t>J</w:t>
                      </w:r>
                      <w:r>
                        <w:rPr>
                          <w:rFonts w:hint="eastAsia" w:ascii="宋体" w:hAnsi="宋体"/>
                          <w:sz w:val="21"/>
                          <w:szCs w:val="21"/>
                          <w:bdr w:val="single" w:color="FFFFFF" w:sz="4" w:space="0"/>
                          <w:vertAlign w:val="subscript"/>
                        </w:rPr>
                        <w:t>2</w:t>
                      </w:r>
                      <w:r>
                        <w:rPr>
                          <w:rFonts w:hint="eastAsia" w:ascii="宋体" w:hAnsi="宋体"/>
                          <w:sz w:val="21"/>
                          <w:szCs w:val="21"/>
                          <w:bdr w:val="single" w:color="FFFFFF" w:sz="4" w:space="0"/>
                        </w:rPr>
                        <w:t>q</w:t>
                      </w:r>
                    </w:p>
                    <w:p w14:paraId="60F375BF">
                      <w:pPr>
                        <w:jc w:val="center"/>
                        <w:rPr>
                          <w:rFonts w:hint="eastAsia"/>
                        </w:rPr>
                      </w:pPr>
                    </w:p>
                  </w:txbxContent>
                </v:textbox>
              </v:shap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37088" behindDoc="0" locked="0" layoutInCell="1" allowOverlap="1">
                <wp:simplePos x="0" y="0"/>
                <wp:positionH relativeFrom="column">
                  <wp:posOffset>241300</wp:posOffset>
                </wp:positionH>
                <wp:positionV relativeFrom="paragraph">
                  <wp:posOffset>109220</wp:posOffset>
                </wp:positionV>
                <wp:extent cx="1486535" cy="635"/>
                <wp:effectExtent l="0" t="0" r="0" b="0"/>
                <wp:wrapNone/>
                <wp:docPr id="109" name="直接连接符 109"/>
                <wp:cNvGraphicFramePr/>
                <a:graphic xmlns:a="http://schemas.openxmlformats.org/drawingml/2006/main">
                  <a:graphicData uri="http://schemas.microsoft.com/office/word/2010/wordprocessingShape">
                    <wps:wsp>
                      <wps:cNvCnPr>
                        <a:cxnSpLocks noChangeShapeType="1"/>
                      </wps:cNvCnPr>
                      <wps:spPr bwMode="auto">
                        <a:xfrm>
                          <a:off x="0" y="0"/>
                          <a:ext cx="1486535" cy="635"/>
                        </a:xfrm>
                        <a:prstGeom prst="line">
                          <a:avLst/>
                        </a:prstGeom>
                        <a:noFill/>
                        <a:ln w="11430">
                          <a:solidFill>
                            <a:srgbClr val="000000"/>
                          </a:solidFill>
                          <a:round/>
                        </a:ln>
                        <a:effectLst/>
                      </wps:spPr>
                      <wps:bodyPr/>
                    </wps:wsp>
                  </a:graphicData>
                </a:graphic>
              </wp:anchor>
            </w:drawing>
          </mc:Choice>
          <mc:Fallback>
            <w:pict>
              <v:line id="_x0000_s1026" o:spid="_x0000_s1026" o:spt="20" style="position:absolute;left:0pt;margin-left:19pt;margin-top:8.6pt;height:0.05pt;width:117.05pt;z-index:251737088;mso-width-relative:page;mso-height-relative:page;" filled="f" stroked="t" coordsize="21600,21600" o:gfxdata="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xaRv1gAAAAgBAAAPAAAAAAAAAAEAIAAAACIAAABkcnMvZG93bnJldi54bWxQSwECFAAUAAAACACH&#10;TuJAjZ2Q3+0BAAC/AwAADgAAAAAAAAABACAAAAAlAQAAZHJzL2Uyb0RvYy54bWxQSwUGAAAAAAYA&#10;BgBZAQAAhAUAAAAA&#10;">
                <v:fill on="f" focussize="0,0"/>
                <v:stroke weight="0.9pt" color="#000000" joinstyle="round"/>
                <v:imagedata o:title=""/>
                <o:lock v:ext="edit" aspectratio="f"/>
              </v:lin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94080" behindDoc="0" locked="0" layoutInCell="1" allowOverlap="1">
                <wp:simplePos x="0" y="0"/>
                <wp:positionH relativeFrom="column">
                  <wp:posOffset>1746885</wp:posOffset>
                </wp:positionH>
                <wp:positionV relativeFrom="paragraph">
                  <wp:posOffset>20955</wp:posOffset>
                </wp:positionV>
                <wp:extent cx="66675" cy="66675"/>
                <wp:effectExtent l="0" t="0" r="0" b="0"/>
                <wp:wrapNone/>
                <wp:docPr id="73" name="矩形 73"/>
                <wp:cNvGraphicFramePr/>
                <a:graphic xmlns:a="http://schemas.openxmlformats.org/drawingml/2006/main">
                  <a:graphicData uri="http://schemas.microsoft.com/office/word/2010/wordprocessingShape">
                    <wps:wsp>
                      <wps:cNvSpPr>
                        <a:spLocks noChangeArrowheads="1"/>
                      </wps:cNvSpPr>
                      <wps:spPr bwMode="auto">
                        <a:xfrm>
                          <a:off x="0" y="0"/>
                          <a:ext cx="66675"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137.55pt;margin-top:1.65pt;height:5.25pt;width:5.25pt;z-index:251694080;mso-width-relative:page;mso-height-relative:page;" filled="f" stroked="f" coordsize="21600,21600" o:gfxdata="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8dNjbZAAAACAEAAA8AAAAAAAAAAQAgAAAAIgAAAGRycy9kb3ducmV2Lnht&#10;bFBLAQIUABQAAAAIAIdO4kBsEjve+AEAAPADAAAOAAAAAAAAAAEAIAAAACgBAABkcnMvZTJvRG9j&#10;LnhtbFBLBQYAAAAABgAGAFkBAACSBQ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93056" behindDoc="0" locked="0" layoutInCell="1" allowOverlap="1">
                <wp:simplePos x="0" y="0"/>
                <wp:positionH relativeFrom="column">
                  <wp:posOffset>47625</wp:posOffset>
                </wp:positionH>
                <wp:positionV relativeFrom="paragraph">
                  <wp:posOffset>20955</wp:posOffset>
                </wp:positionV>
                <wp:extent cx="66040" cy="66675"/>
                <wp:effectExtent l="0" t="0" r="0" b="0"/>
                <wp:wrapNone/>
                <wp:docPr id="108" name="矩形 108"/>
                <wp:cNvGraphicFramePr/>
                <a:graphic xmlns:a="http://schemas.openxmlformats.org/drawingml/2006/main">
                  <a:graphicData uri="http://schemas.microsoft.com/office/word/2010/wordprocessingShape">
                    <wps:wsp>
                      <wps:cNvSpPr>
                        <a:spLocks noChangeArrowheads="1"/>
                      </wps:cNvSpPr>
                      <wps:spPr bwMode="auto">
                        <a:xfrm>
                          <a:off x="0" y="0"/>
                          <a:ext cx="66040"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3.75pt;margin-top:1.65pt;height:5.25pt;width:5.2pt;z-index:251693056;mso-width-relative:page;mso-height-relative:page;" filled="f" stroked="f" coordsize="21600,21600" o:gfxdata="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7LLfW1gAAAAUBAAAPAAAAAAAAAAEAIAAAACIAAABkcnMvZG93bnJldi54&#10;bWxQSwECFAAUAAAACACHTuJAbboaLfwBAADyAwAADgAAAAAAAAABACAAAAAlAQAAZHJzL2Uyb0Rv&#10;Yy54bWxQSwUGAAAAAAYABgBZAQAAkwUAAAAA&#10;">
                <v:fill on="f" focussize="0,0"/>
                <v:stroke on="f"/>
                <v:imagedata o:title=""/>
                <o:lock v:ext="edit" aspectratio="f"/>
              </v:rect>
            </w:pict>
          </mc:Fallback>
        </mc:AlternateContent>
      </w:r>
    </w:p>
    <w:p w14:paraId="1A596DA8">
      <w:pPr>
        <w:widowControl w:val="0"/>
        <w:spacing w:after="0" w:line="400" w:lineRule="exact"/>
        <w:jc w:val="both"/>
        <w:rPr>
          <w:rFonts w:hint="eastAsia" w:ascii="仿宋" w:hAnsi="仿宋" w:eastAsia="仿宋" w:cs="仿宋"/>
          <w:color w:val="auto"/>
          <w:sz w:val="28"/>
          <w:szCs w:val="28"/>
          <w:highlight w:val="none"/>
        </w:rPr>
      </w:pPr>
    </w:p>
    <w:p w14:paraId="2BC4C61B">
      <w:pPr>
        <w:widowControl w:val="0"/>
        <w:tabs>
          <w:tab w:val="left" w:pos="2110"/>
        </w:tabs>
        <w:spacing w:after="0" w:line="4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mc:AlternateContent>
          <mc:Choice Requires="wps">
            <w:drawing>
              <wp:anchor distT="0" distB="0" distL="114300" distR="114300" simplePos="0" relativeHeight="251744256" behindDoc="0" locked="0" layoutInCell="1" allowOverlap="1">
                <wp:simplePos x="0" y="0"/>
                <wp:positionH relativeFrom="column">
                  <wp:posOffset>1197610</wp:posOffset>
                </wp:positionH>
                <wp:positionV relativeFrom="paragraph">
                  <wp:posOffset>154305</wp:posOffset>
                </wp:positionV>
                <wp:extent cx="474345" cy="199390"/>
                <wp:effectExtent l="0" t="0" r="0" b="0"/>
                <wp:wrapNone/>
                <wp:docPr id="107" name="文本框 107"/>
                <wp:cNvGraphicFramePr/>
                <a:graphic xmlns:a="http://schemas.openxmlformats.org/drawingml/2006/main">
                  <a:graphicData uri="http://schemas.microsoft.com/office/word/2010/wordprocessingShape">
                    <wps:wsp>
                      <wps:cNvSpPr txBox="1">
                        <a:spLocks noChangeArrowheads="1"/>
                      </wps:cNvSpPr>
                      <wps:spPr bwMode="auto">
                        <a:xfrm>
                          <a:off x="0" y="0"/>
                          <a:ext cx="474345" cy="199390"/>
                        </a:xfrm>
                        <a:prstGeom prst="rect">
                          <a:avLst/>
                        </a:prstGeom>
                        <a:noFill/>
                        <a:ln>
                          <a:noFill/>
                        </a:ln>
                        <a:effectLst/>
                      </wps:spPr>
                      <wps:txbx>
                        <w:txbxContent>
                          <w:p w14:paraId="1C049BBE">
                            <w:pPr>
                              <w:rPr>
                                <w:rFonts w:hint="eastAsia" w:ascii="宋体" w:hAnsi="宋体"/>
                              </w:rPr>
                            </w:pPr>
                            <w:r>
                              <w:rPr>
                                <w:rFonts w:hint="eastAsia" w:ascii="宋体" w:hAnsi="宋体"/>
                              </w:rPr>
                              <w:t>2640</w:t>
                            </w:r>
                          </w:p>
                        </w:txbxContent>
                      </wps:txbx>
                      <wps:bodyPr rot="0" vert="horz" wrap="square" lIns="0" tIns="0" rIns="0" bIns="0" anchor="t" anchorCtr="0" upright="1"/>
                    </wps:wsp>
                  </a:graphicData>
                </a:graphic>
              </wp:anchor>
            </w:drawing>
          </mc:Choice>
          <mc:Fallback>
            <w:pict>
              <v:shape id="_x0000_s1026" o:spid="_x0000_s1026" o:spt="202" type="#_x0000_t202" style="position:absolute;left:0pt;margin-left:94.3pt;margin-top:12.15pt;height:15.7pt;width:37.35pt;z-index:251744256;mso-width-relative:page;mso-height-relative:page;" filled="f" stroked="f" coordsize="21600,21600" o:gfxdata="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mdGO/YAAAACQEAAA8AAAAAAAAAAQAgAAAAIgAA&#10;AGRycy9kb3ducmV2LnhtbFBLAQIUABQAAAAIAIdO4kDG/QqkCAIAAPwDAAAOAAAAAAAAAAEAIAAA&#10;ACcBAABkcnMvZTJvRG9jLnhtbFBLBQYAAAAABgAGAFkBAAChBQAAAAA=&#10;">
                <v:fill on="f" focussize="0,0"/>
                <v:stroke on="f"/>
                <v:imagedata o:title=""/>
                <o:lock v:ext="edit" aspectratio="f"/>
                <v:textbox inset="0mm,0mm,0mm,0mm">
                  <w:txbxContent>
                    <w:p w14:paraId="1C049BBE">
                      <w:pPr>
                        <w:rPr>
                          <w:rFonts w:hint="eastAsia" w:ascii="宋体" w:hAnsi="宋体"/>
                        </w:rPr>
                      </w:pPr>
                      <w:r>
                        <w:rPr>
                          <w:rFonts w:hint="eastAsia" w:ascii="宋体" w:hAnsi="宋体"/>
                        </w:rPr>
                        <w:t>2640</w:t>
                      </w:r>
                    </w:p>
                  </w:txbxContent>
                </v:textbox>
              </v:shape>
            </w:pict>
          </mc:Fallback>
        </mc:AlternateContent>
      </w:r>
      <w:r>
        <w:rPr>
          <w:rFonts w:hint="eastAsia" w:ascii="仿宋" w:hAnsi="仿宋" w:eastAsia="仿宋" w:cs="仿宋"/>
          <w:color w:val="auto"/>
          <w:sz w:val="28"/>
          <w:szCs w:val="28"/>
          <w:highlight w:val="none"/>
        </w:rPr>
        <mc:AlternateContent>
          <mc:Choice Requires="wps">
            <w:drawing>
              <wp:anchor distT="0" distB="0" distL="114300" distR="114300" simplePos="0" relativeHeight="251743232" behindDoc="0" locked="0" layoutInCell="1" allowOverlap="1">
                <wp:simplePos x="0" y="0"/>
                <wp:positionH relativeFrom="column">
                  <wp:posOffset>357505</wp:posOffset>
                </wp:positionH>
                <wp:positionV relativeFrom="paragraph">
                  <wp:posOffset>161290</wp:posOffset>
                </wp:positionV>
                <wp:extent cx="482600" cy="210185"/>
                <wp:effectExtent l="0" t="0" r="0" b="0"/>
                <wp:wrapNone/>
                <wp:docPr id="106" name="文本框 106"/>
                <wp:cNvGraphicFramePr/>
                <a:graphic xmlns:a="http://schemas.openxmlformats.org/drawingml/2006/main">
                  <a:graphicData uri="http://schemas.microsoft.com/office/word/2010/wordprocessingShape">
                    <wps:wsp>
                      <wps:cNvSpPr txBox="1">
                        <a:spLocks noChangeArrowheads="1"/>
                      </wps:cNvSpPr>
                      <wps:spPr bwMode="auto">
                        <a:xfrm>
                          <a:off x="0" y="0"/>
                          <a:ext cx="482600" cy="210185"/>
                        </a:xfrm>
                        <a:prstGeom prst="rect">
                          <a:avLst/>
                        </a:prstGeom>
                        <a:noFill/>
                        <a:ln>
                          <a:noFill/>
                        </a:ln>
                        <a:effectLst/>
                      </wps:spPr>
                      <wps:txbx>
                        <w:txbxContent>
                          <w:p w14:paraId="3CC659DF">
                            <w:pPr>
                              <w:jc w:val="center"/>
                              <w:rPr>
                                <w:rFonts w:hint="eastAsia"/>
                                <w:sz w:val="21"/>
                                <w:szCs w:val="21"/>
                              </w:rPr>
                            </w:pPr>
                            <w:r>
                              <w:rPr>
                                <w:rFonts w:hint="eastAsia" w:ascii="宋体" w:hAnsi="宋体"/>
                                <w:sz w:val="21"/>
                                <w:szCs w:val="21"/>
                                <w:bdr w:val="single" w:color="FFFFFF" w:sz="4" w:space="0"/>
                              </w:rPr>
                              <w:t>J</w:t>
                            </w:r>
                            <w:r>
                              <w:rPr>
                                <w:rFonts w:hint="eastAsia" w:ascii="宋体" w:hAnsi="宋体"/>
                                <w:sz w:val="21"/>
                                <w:szCs w:val="21"/>
                                <w:bdr w:val="single" w:color="FFFFFF" w:sz="4" w:space="0"/>
                                <w:vertAlign w:val="subscript"/>
                              </w:rPr>
                              <w:t>2</w:t>
                            </w:r>
                            <w:r>
                              <w:rPr>
                                <w:rFonts w:hint="eastAsia" w:ascii="宋体" w:hAnsi="宋体"/>
                                <w:sz w:val="21"/>
                                <w:szCs w:val="21"/>
                                <w:bdr w:val="single" w:color="FFFFFF" w:sz="4" w:space="0"/>
                              </w:rPr>
                              <w:t>s</w:t>
                            </w:r>
                          </w:p>
                          <w:p w14:paraId="22196E5B">
                            <w:pPr>
                              <w:jc w:val="center"/>
                              <w:rPr>
                                <w:rFonts w:hint="eastAsia"/>
                              </w:rPr>
                            </w:pPr>
                          </w:p>
                        </w:txbxContent>
                      </wps:txbx>
                      <wps:bodyPr rot="0" vert="horz" wrap="square" lIns="0" tIns="0" rIns="0" bIns="0" anchor="t" anchorCtr="0" upright="1"/>
                    </wps:wsp>
                  </a:graphicData>
                </a:graphic>
              </wp:anchor>
            </w:drawing>
          </mc:Choice>
          <mc:Fallback>
            <w:pict>
              <v:shape id="_x0000_s1026" o:spid="_x0000_s1026" o:spt="202" type="#_x0000_t202" style="position:absolute;left:0pt;margin-left:28.15pt;margin-top:12.7pt;height:16.55pt;width:38pt;z-index:251743232;mso-width-relative:page;mso-height-relative:page;" filled="f" stroked="f" coordsize="21600,21600" o:gfxdata="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BuIhdcAAAAIAQAADwAAAAAAAAABACAAAAAiAAAAZHJz&#10;L2Rvd25yZXYueG1sUEsBAhQAFAAAAAgAh07iQBX1G6kFAgAA/AMAAA4AAAAAAAAAAQAgAAAAJgEA&#10;AGRycy9lMm9Eb2MueG1sUEsFBgAAAAAGAAYAWQEAAJ0FAAAAAA==&#10;">
                <v:fill on="f" focussize="0,0"/>
                <v:stroke on="f"/>
                <v:imagedata o:title=""/>
                <o:lock v:ext="edit" aspectratio="f"/>
                <v:textbox inset="0mm,0mm,0mm,0mm">
                  <w:txbxContent>
                    <w:p w14:paraId="3CC659DF">
                      <w:pPr>
                        <w:jc w:val="center"/>
                        <w:rPr>
                          <w:rFonts w:hint="eastAsia"/>
                          <w:sz w:val="21"/>
                          <w:szCs w:val="21"/>
                        </w:rPr>
                      </w:pPr>
                      <w:r>
                        <w:rPr>
                          <w:rFonts w:hint="eastAsia" w:ascii="宋体" w:hAnsi="宋体"/>
                          <w:sz w:val="21"/>
                          <w:szCs w:val="21"/>
                          <w:bdr w:val="single" w:color="FFFFFF" w:sz="4" w:space="0"/>
                        </w:rPr>
                        <w:t>J</w:t>
                      </w:r>
                      <w:r>
                        <w:rPr>
                          <w:rFonts w:hint="eastAsia" w:ascii="宋体" w:hAnsi="宋体"/>
                          <w:sz w:val="21"/>
                          <w:szCs w:val="21"/>
                          <w:bdr w:val="single" w:color="FFFFFF" w:sz="4" w:space="0"/>
                          <w:vertAlign w:val="subscript"/>
                        </w:rPr>
                        <w:t>2</w:t>
                      </w:r>
                      <w:r>
                        <w:rPr>
                          <w:rFonts w:hint="eastAsia" w:ascii="宋体" w:hAnsi="宋体"/>
                          <w:sz w:val="21"/>
                          <w:szCs w:val="21"/>
                          <w:bdr w:val="single" w:color="FFFFFF" w:sz="4" w:space="0"/>
                        </w:rPr>
                        <w:t>s</w:t>
                      </w:r>
                    </w:p>
                    <w:p w14:paraId="22196E5B">
                      <w:pPr>
                        <w:jc w:val="center"/>
                        <w:rPr>
                          <w:rFonts w:hint="eastAsia"/>
                        </w:rPr>
                      </w:pPr>
                    </w:p>
                  </w:txbxContent>
                </v:textbox>
              </v:shap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38112" behindDoc="0" locked="0" layoutInCell="1" allowOverlap="1">
                <wp:simplePos x="0" y="0"/>
                <wp:positionH relativeFrom="column">
                  <wp:posOffset>237490</wp:posOffset>
                </wp:positionH>
                <wp:positionV relativeFrom="paragraph">
                  <wp:posOffset>14605</wp:posOffset>
                </wp:positionV>
                <wp:extent cx="1486535" cy="635"/>
                <wp:effectExtent l="0" t="0" r="0" b="0"/>
                <wp:wrapNone/>
                <wp:docPr id="105" name="直接连接符 105"/>
                <wp:cNvGraphicFramePr/>
                <a:graphic xmlns:a="http://schemas.openxmlformats.org/drawingml/2006/main">
                  <a:graphicData uri="http://schemas.microsoft.com/office/word/2010/wordprocessingShape">
                    <wps:wsp>
                      <wps:cNvCnPr>
                        <a:cxnSpLocks noChangeShapeType="1"/>
                      </wps:cNvCnPr>
                      <wps:spPr bwMode="auto">
                        <a:xfrm>
                          <a:off x="0" y="0"/>
                          <a:ext cx="1486535" cy="635"/>
                        </a:xfrm>
                        <a:prstGeom prst="line">
                          <a:avLst/>
                        </a:prstGeom>
                        <a:noFill/>
                        <a:ln w="11430">
                          <a:solidFill>
                            <a:srgbClr val="000000"/>
                          </a:solidFill>
                          <a:round/>
                        </a:ln>
                        <a:effectLst/>
                      </wps:spPr>
                      <wps:bodyPr/>
                    </wps:wsp>
                  </a:graphicData>
                </a:graphic>
              </wp:anchor>
            </w:drawing>
          </mc:Choice>
          <mc:Fallback>
            <w:pict>
              <v:line id="_x0000_s1026" o:spid="_x0000_s1026" o:spt="20" style="position:absolute;left:0pt;margin-left:18.7pt;margin-top:1.15pt;height:0.05pt;width:117.05pt;z-index:251738112;mso-width-relative:page;mso-height-relative:page;" filled="f" stroked="t" coordsize="21600,21600" o:gfxdata="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uPj&#10;0NUAAAAGAQAADwAAAAAAAAABACAAAAAiAAAAZHJzL2Rvd25yZXYueG1sUEsBAhQAFAAAAAgAh07i&#10;QKgftjrsAQAAvwMAAA4AAAAAAAAAAQAgAAAAJAEAAGRycy9lMm9Eb2MueG1sUEsFBgAAAAAGAAYA&#10;WQEAAIIFAAAAAA==&#10;">
                <v:fill on="f" focussize="0,0"/>
                <v:stroke weight="0.9pt" color="#000000" joinstyle="round"/>
                <v:imagedata o:title=""/>
                <o:lock v:ext="edit" aspectratio="f"/>
              </v:lin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96128" behindDoc="0" locked="0" layoutInCell="1" allowOverlap="1">
                <wp:simplePos x="0" y="0"/>
                <wp:positionH relativeFrom="column">
                  <wp:posOffset>47625</wp:posOffset>
                </wp:positionH>
                <wp:positionV relativeFrom="paragraph">
                  <wp:posOffset>85090</wp:posOffset>
                </wp:positionV>
                <wp:extent cx="66040" cy="66675"/>
                <wp:effectExtent l="0" t="0" r="0" b="0"/>
                <wp:wrapNone/>
                <wp:docPr id="104" name="矩形 104"/>
                <wp:cNvGraphicFramePr/>
                <a:graphic xmlns:a="http://schemas.openxmlformats.org/drawingml/2006/main">
                  <a:graphicData uri="http://schemas.microsoft.com/office/word/2010/wordprocessingShape">
                    <wps:wsp>
                      <wps:cNvSpPr>
                        <a:spLocks noChangeArrowheads="1"/>
                      </wps:cNvSpPr>
                      <wps:spPr bwMode="auto">
                        <a:xfrm>
                          <a:off x="0" y="0"/>
                          <a:ext cx="66040"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3.75pt;margin-top:6.7pt;height:5.25pt;width:5.2pt;z-index:251696128;mso-width-relative:page;mso-height-relative:page;" filled="f" stroked="f" coordsize="21600,21600" o:gfxdata="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gORErXAAAABgEAAA8AAAAAAAAAAQAgAAAAIgAAAGRycy9kb3ducmV2&#10;LnhtbFBLAQIUABQAAAAIAIdO4kAcwobP/QEAAPIDAAAOAAAAAAAAAAEAIAAAACYBAABkcnMvZTJv&#10;RG9jLnhtbFBLBQYAAAAABgAGAFkBAACVBQ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95104" behindDoc="0" locked="0" layoutInCell="1" allowOverlap="1">
                <wp:simplePos x="0" y="0"/>
                <wp:positionH relativeFrom="column">
                  <wp:posOffset>1746885</wp:posOffset>
                </wp:positionH>
                <wp:positionV relativeFrom="paragraph">
                  <wp:posOffset>85090</wp:posOffset>
                </wp:positionV>
                <wp:extent cx="66675" cy="66675"/>
                <wp:effectExtent l="0" t="0" r="0" b="0"/>
                <wp:wrapNone/>
                <wp:docPr id="103" name="矩形 103"/>
                <wp:cNvGraphicFramePr/>
                <a:graphic xmlns:a="http://schemas.openxmlformats.org/drawingml/2006/main">
                  <a:graphicData uri="http://schemas.microsoft.com/office/word/2010/wordprocessingShape">
                    <wps:wsp>
                      <wps:cNvSpPr>
                        <a:spLocks noChangeArrowheads="1"/>
                      </wps:cNvSpPr>
                      <wps:spPr bwMode="auto">
                        <a:xfrm>
                          <a:off x="0" y="0"/>
                          <a:ext cx="66675"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137.55pt;margin-top:6.7pt;height:5.25pt;width:5.25pt;z-index:251695104;mso-width-relative:page;mso-height-relative:page;" filled="f" stroked="f" coordsize="21600,21600" o:gfxdata="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aBc862wAAAAkBAAAPAAAAAAAAAAEAIAAAACIAAABkcnMvZG93bnJl&#10;di54bWxQSwECFAAUAAAACACHTuJAXqG9VfoBAADyAwAADgAAAAAAAAABACAAAAAqAQAAZHJzL2Uy&#10;b0RvYy54bWxQSwUGAAAAAAYABgBZAQAAlgUAAAAA&#10;">
                <v:fill on="f" focussize="0,0"/>
                <v:stroke on="f"/>
                <v:imagedata o:title=""/>
                <o:lock v:ext="edit" aspectratio="f"/>
              </v:rect>
            </w:pict>
          </mc:Fallback>
        </mc:AlternateContent>
      </w:r>
    </w:p>
    <w:p w14:paraId="122993AE">
      <w:pPr>
        <w:widowControl w:val="0"/>
        <w:spacing w:after="0" w:line="4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98176" behindDoc="0" locked="0" layoutInCell="1" allowOverlap="1">
                <wp:simplePos x="0" y="0"/>
                <wp:positionH relativeFrom="column">
                  <wp:posOffset>1746885</wp:posOffset>
                </wp:positionH>
                <wp:positionV relativeFrom="paragraph">
                  <wp:posOffset>117475</wp:posOffset>
                </wp:positionV>
                <wp:extent cx="66675" cy="66675"/>
                <wp:effectExtent l="0" t="0" r="0" b="0"/>
                <wp:wrapNone/>
                <wp:docPr id="101" name="矩形 101"/>
                <wp:cNvGraphicFramePr/>
                <a:graphic xmlns:a="http://schemas.openxmlformats.org/drawingml/2006/main">
                  <a:graphicData uri="http://schemas.microsoft.com/office/word/2010/wordprocessingShape">
                    <wps:wsp>
                      <wps:cNvSpPr>
                        <a:spLocks noChangeArrowheads="1"/>
                      </wps:cNvSpPr>
                      <wps:spPr bwMode="auto">
                        <a:xfrm>
                          <a:off x="0" y="0"/>
                          <a:ext cx="66675"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137.55pt;margin-top:9.25pt;height:5.25pt;width:5.25pt;z-index:251698176;mso-width-relative:page;mso-height-relative:page;" filled="f" stroked="f" coordsize="21600,21600" o:gfxdata="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J+LqDZAAAACQEAAA8AAAAAAAAAAQAgAAAAIgAAAGRycy9kb3ducmV2Lnht&#10;bFBLAQIUABQAAAAIAIdO4kBpNj+X+AEAAPIDAAAOAAAAAAAAAAEAIAAAACgBAABkcnMvZTJvRG9j&#10;LnhtbFBLBQYAAAAABgAGAFkBAACSBQ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97152" behindDoc="0" locked="0" layoutInCell="1" allowOverlap="1">
                <wp:simplePos x="0" y="0"/>
                <wp:positionH relativeFrom="column">
                  <wp:posOffset>47625</wp:posOffset>
                </wp:positionH>
                <wp:positionV relativeFrom="paragraph">
                  <wp:posOffset>117475</wp:posOffset>
                </wp:positionV>
                <wp:extent cx="66040" cy="66675"/>
                <wp:effectExtent l="0" t="0" r="0" b="0"/>
                <wp:wrapNone/>
                <wp:docPr id="89" name="矩形 89"/>
                <wp:cNvGraphicFramePr/>
                <a:graphic xmlns:a="http://schemas.openxmlformats.org/drawingml/2006/main">
                  <a:graphicData uri="http://schemas.microsoft.com/office/word/2010/wordprocessingShape">
                    <wps:wsp>
                      <wps:cNvSpPr>
                        <a:spLocks noChangeArrowheads="1"/>
                      </wps:cNvSpPr>
                      <wps:spPr bwMode="auto">
                        <a:xfrm>
                          <a:off x="0" y="0"/>
                          <a:ext cx="66040"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3.75pt;margin-top:9.25pt;height:5.25pt;width:5.2pt;z-index:251697152;mso-width-relative:page;mso-height-relative:page;" filled="f" stroked="f" coordsize="21600,21600" o:gfxdata="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7MGNcAAAAGAQAADwAAAAAAAAABACAAAAAiAAAAZHJzL2Rvd25yZXYu&#10;eG1sUEsBAhQAFAAAAAgAh07iQJPGs138AQAA8AMAAA4AAAAAAAAAAQAgAAAAJgEAAGRycy9lMm9E&#10;b2MueG1sUEsFBgAAAAAGAAYAWQEAAJQFAAAAAA==&#10;">
                <v:fill on="f" focussize="0,0"/>
                <v:stroke on="f"/>
                <v:imagedata o:title=""/>
                <o:lock v:ext="edit" aspectratio="f"/>
              </v:rect>
            </w:pict>
          </mc:Fallback>
        </mc:AlternateContent>
      </w:r>
    </w:p>
    <w:p w14:paraId="29CDAFB0">
      <w:pPr>
        <w:widowControl w:val="0"/>
        <w:spacing w:after="0" w:line="4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mc:AlternateContent>
          <mc:Choice Requires="wps">
            <w:drawing>
              <wp:anchor distT="0" distB="0" distL="114300" distR="114300" simplePos="0" relativeHeight="251746304" behindDoc="0" locked="0" layoutInCell="1" allowOverlap="1">
                <wp:simplePos x="0" y="0"/>
                <wp:positionH relativeFrom="column">
                  <wp:posOffset>357505</wp:posOffset>
                </wp:positionH>
                <wp:positionV relativeFrom="paragraph">
                  <wp:posOffset>239395</wp:posOffset>
                </wp:positionV>
                <wp:extent cx="482600" cy="210185"/>
                <wp:effectExtent l="0" t="0" r="0" b="0"/>
                <wp:wrapNone/>
                <wp:docPr id="102" name="文本框 102"/>
                <wp:cNvGraphicFramePr/>
                <a:graphic xmlns:a="http://schemas.openxmlformats.org/drawingml/2006/main">
                  <a:graphicData uri="http://schemas.microsoft.com/office/word/2010/wordprocessingShape">
                    <wps:wsp>
                      <wps:cNvSpPr txBox="1">
                        <a:spLocks noChangeArrowheads="1"/>
                      </wps:cNvSpPr>
                      <wps:spPr bwMode="auto">
                        <a:xfrm>
                          <a:off x="0" y="0"/>
                          <a:ext cx="482600" cy="210185"/>
                        </a:xfrm>
                        <a:prstGeom prst="rect">
                          <a:avLst/>
                        </a:prstGeom>
                        <a:noFill/>
                        <a:ln>
                          <a:noFill/>
                        </a:ln>
                        <a:effectLst/>
                      </wps:spPr>
                      <wps:txbx>
                        <w:txbxContent>
                          <w:p w14:paraId="55D4C4B0">
                            <w:pPr>
                              <w:jc w:val="center"/>
                              <w:rPr>
                                <w:rFonts w:hint="eastAsia"/>
                                <w:sz w:val="21"/>
                                <w:szCs w:val="21"/>
                              </w:rPr>
                            </w:pPr>
                            <w:r>
                              <w:rPr>
                                <w:rFonts w:hint="eastAsia" w:ascii="宋体" w:hAnsi="宋体"/>
                                <w:sz w:val="21"/>
                                <w:szCs w:val="21"/>
                                <w:bdr w:val="single" w:color="FFFFFF" w:sz="4" w:space="0"/>
                              </w:rPr>
                              <w:t>J</w:t>
                            </w:r>
                            <w:r>
                              <w:rPr>
                                <w:rFonts w:hint="eastAsia" w:ascii="宋体" w:hAnsi="宋体"/>
                                <w:sz w:val="21"/>
                                <w:szCs w:val="21"/>
                                <w:bdr w:val="single" w:color="FFFFFF" w:sz="4" w:space="0"/>
                                <w:vertAlign w:val="subscript"/>
                              </w:rPr>
                              <w:t>2</w:t>
                            </w:r>
                            <w:r>
                              <w:rPr>
                                <w:rFonts w:hint="eastAsia" w:ascii="宋体" w:hAnsi="宋体"/>
                                <w:sz w:val="21"/>
                                <w:szCs w:val="21"/>
                                <w:bdr w:val="single" w:color="FFFFFF" w:sz="4" w:space="0"/>
                              </w:rPr>
                              <w:t>x</w:t>
                            </w:r>
                          </w:p>
                          <w:p w14:paraId="61BDC19E">
                            <w:pPr>
                              <w:jc w:val="center"/>
                              <w:rPr>
                                <w:rFonts w:hint="eastAsia"/>
                              </w:rPr>
                            </w:pPr>
                          </w:p>
                        </w:txbxContent>
                      </wps:txbx>
                      <wps:bodyPr rot="0" vert="horz" wrap="square" lIns="0" tIns="0" rIns="0" bIns="0" anchor="t" anchorCtr="0" upright="1"/>
                    </wps:wsp>
                  </a:graphicData>
                </a:graphic>
              </wp:anchor>
            </w:drawing>
          </mc:Choice>
          <mc:Fallback>
            <w:pict>
              <v:shape id="_x0000_s1026" o:spid="_x0000_s1026" o:spt="202" type="#_x0000_t202" style="position:absolute;left:0pt;margin-left:28.15pt;margin-top:18.85pt;height:16.55pt;width:38pt;z-index:251746304;mso-width-relative:page;mso-height-relative:page;" filled="f" stroked="f" coordsize="21600,21600" o:gfxdata="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JF+NcAAAAIAQAADwAAAAAAAAABACAAAAAiAAAAZHJz&#10;L2Rvd25yZXYueG1sUEsBAhQAFAAAAAgAh07iQGXSv5AFAgAA/AMAAA4AAAAAAAAAAQAgAAAAJgEA&#10;AGRycy9lMm9Eb2MueG1sUEsFBgAAAAAGAAYAWQEAAJ0FAAAAAA==&#10;">
                <v:fill on="f" focussize="0,0"/>
                <v:stroke on="f"/>
                <v:imagedata o:title=""/>
                <o:lock v:ext="edit" aspectratio="f"/>
                <v:textbox inset="0mm,0mm,0mm,0mm">
                  <w:txbxContent>
                    <w:p w14:paraId="55D4C4B0">
                      <w:pPr>
                        <w:jc w:val="center"/>
                        <w:rPr>
                          <w:rFonts w:hint="eastAsia"/>
                          <w:sz w:val="21"/>
                          <w:szCs w:val="21"/>
                        </w:rPr>
                      </w:pPr>
                      <w:r>
                        <w:rPr>
                          <w:rFonts w:hint="eastAsia" w:ascii="宋体" w:hAnsi="宋体"/>
                          <w:sz w:val="21"/>
                          <w:szCs w:val="21"/>
                          <w:bdr w:val="single" w:color="FFFFFF" w:sz="4" w:space="0"/>
                        </w:rPr>
                        <w:t>J</w:t>
                      </w:r>
                      <w:r>
                        <w:rPr>
                          <w:rFonts w:hint="eastAsia" w:ascii="宋体" w:hAnsi="宋体"/>
                          <w:sz w:val="21"/>
                          <w:szCs w:val="21"/>
                          <w:bdr w:val="single" w:color="FFFFFF" w:sz="4" w:space="0"/>
                          <w:vertAlign w:val="subscript"/>
                        </w:rPr>
                        <w:t>2</w:t>
                      </w:r>
                      <w:r>
                        <w:rPr>
                          <w:rFonts w:hint="eastAsia" w:ascii="宋体" w:hAnsi="宋体"/>
                          <w:sz w:val="21"/>
                          <w:szCs w:val="21"/>
                          <w:bdr w:val="single" w:color="FFFFFF" w:sz="4" w:space="0"/>
                        </w:rPr>
                        <w:t>x</w:t>
                      </w:r>
                    </w:p>
                    <w:p w14:paraId="61BDC19E">
                      <w:pPr>
                        <w:jc w:val="center"/>
                        <w:rPr>
                          <w:rFonts w:hint="eastAsia"/>
                        </w:rPr>
                      </w:pPr>
                    </w:p>
                  </w:txbxContent>
                </v:textbox>
              </v:shape>
            </w:pict>
          </mc:Fallback>
        </mc:AlternateContent>
      </w:r>
      <w:r>
        <w:rPr>
          <w:rFonts w:hint="eastAsia" w:ascii="仿宋" w:hAnsi="仿宋" w:eastAsia="仿宋" w:cs="仿宋"/>
          <w:color w:val="auto"/>
          <w:sz w:val="28"/>
          <w:szCs w:val="28"/>
          <w:highlight w:val="none"/>
        </w:rPr>
        <mc:AlternateContent>
          <mc:Choice Requires="wps">
            <w:drawing>
              <wp:anchor distT="0" distB="0" distL="114300" distR="114300" simplePos="0" relativeHeight="251747328" behindDoc="0" locked="0" layoutInCell="1" allowOverlap="1">
                <wp:simplePos x="0" y="0"/>
                <wp:positionH relativeFrom="column">
                  <wp:posOffset>1202055</wp:posOffset>
                </wp:positionH>
                <wp:positionV relativeFrom="paragraph">
                  <wp:posOffset>220980</wp:posOffset>
                </wp:positionV>
                <wp:extent cx="474345" cy="199390"/>
                <wp:effectExtent l="0" t="0" r="0" b="0"/>
                <wp:wrapNone/>
                <wp:docPr id="86" name="文本框 86"/>
                <wp:cNvGraphicFramePr/>
                <a:graphic xmlns:a="http://schemas.openxmlformats.org/drawingml/2006/main">
                  <a:graphicData uri="http://schemas.microsoft.com/office/word/2010/wordprocessingShape">
                    <wps:wsp>
                      <wps:cNvSpPr txBox="1">
                        <a:spLocks noChangeArrowheads="1"/>
                      </wps:cNvSpPr>
                      <wps:spPr bwMode="auto">
                        <a:xfrm>
                          <a:off x="0" y="0"/>
                          <a:ext cx="474345" cy="199390"/>
                        </a:xfrm>
                        <a:prstGeom prst="rect">
                          <a:avLst/>
                        </a:prstGeom>
                        <a:noFill/>
                        <a:ln>
                          <a:noFill/>
                        </a:ln>
                        <a:effectLst/>
                      </wps:spPr>
                      <wps:txbx>
                        <w:txbxContent>
                          <w:p w14:paraId="5CDA53F0">
                            <w:pPr>
                              <w:rPr>
                                <w:rFonts w:hint="eastAsia" w:ascii="宋体" w:hAnsi="宋体"/>
                              </w:rPr>
                            </w:pPr>
                            <w:r>
                              <w:rPr>
                                <w:rFonts w:hint="eastAsia" w:ascii="宋体" w:hAnsi="宋体"/>
                              </w:rPr>
                              <w:t>3400</w:t>
                            </w:r>
                          </w:p>
                        </w:txbxContent>
                      </wps:txbx>
                      <wps:bodyPr rot="0" vert="horz" wrap="square" lIns="0" tIns="0" rIns="0" bIns="0" anchor="t" anchorCtr="0" upright="1"/>
                    </wps:wsp>
                  </a:graphicData>
                </a:graphic>
              </wp:anchor>
            </w:drawing>
          </mc:Choice>
          <mc:Fallback>
            <w:pict>
              <v:shape id="_x0000_s1026" o:spid="_x0000_s1026" o:spt="202" type="#_x0000_t202" style="position:absolute;left:0pt;margin-left:94.65pt;margin-top:17.4pt;height:15.7pt;width:37.35pt;z-index:251747328;mso-width-relative:page;mso-height-relative:page;" filled="f" stroked="f" coordsize="21600,21600" o:gfxdata="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7HbgrYAAAACQEAAA8AAAAAAAAAAQAgAAAAIgAA&#10;AGRycy9kb3ducmV2LnhtbFBLAQIUABQAAAAIAIdO4kBIEZp3CAIAAPoDAAAOAAAAAAAAAAEAIAAA&#10;ACcBAABkcnMvZTJvRG9jLnhtbFBLBQYAAAAABgAGAFkBAAChBQAAAAA=&#10;">
                <v:fill on="f" focussize="0,0"/>
                <v:stroke on="f"/>
                <v:imagedata o:title=""/>
                <o:lock v:ext="edit" aspectratio="f"/>
                <v:textbox inset="0mm,0mm,0mm,0mm">
                  <w:txbxContent>
                    <w:p w14:paraId="5CDA53F0">
                      <w:pPr>
                        <w:rPr>
                          <w:rFonts w:hint="eastAsia" w:ascii="宋体" w:hAnsi="宋体"/>
                        </w:rPr>
                      </w:pPr>
                      <w:r>
                        <w:rPr>
                          <w:rFonts w:hint="eastAsia" w:ascii="宋体" w:hAnsi="宋体"/>
                        </w:rPr>
                        <w:t>3400</w:t>
                      </w:r>
                    </w:p>
                  </w:txbxContent>
                </v:textbox>
              </v:shap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34016" behindDoc="0" locked="0" layoutInCell="1" allowOverlap="1">
                <wp:simplePos x="0" y="0"/>
                <wp:positionH relativeFrom="column">
                  <wp:posOffset>243205</wp:posOffset>
                </wp:positionH>
                <wp:positionV relativeFrom="paragraph">
                  <wp:posOffset>38100</wp:posOffset>
                </wp:positionV>
                <wp:extent cx="1486535" cy="635"/>
                <wp:effectExtent l="0" t="0" r="0" b="0"/>
                <wp:wrapNone/>
                <wp:docPr id="111" name="直接连接符 111"/>
                <wp:cNvGraphicFramePr/>
                <a:graphic xmlns:a="http://schemas.openxmlformats.org/drawingml/2006/main">
                  <a:graphicData uri="http://schemas.microsoft.com/office/word/2010/wordprocessingShape">
                    <wps:wsp>
                      <wps:cNvCnPr>
                        <a:cxnSpLocks noChangeShapeType="1"/>
                      </wps:cNvCnPr>
                      <wps:spPr bwMode="auto">
                        <a:xfrm>
                          <a:off x="0" y="0"/>
                          <a:ext cx="1486535" cy="635"/>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19.15pt;margin-top:3pt;height:0.05pt;width:117.05pt;z-index:251734016;mso-width-relative:page;mso-height-relative:page;" filled="f" stroked="t" coordsize="21600,21600" o:gfxdata="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p1&#10;JqDWAAAABgEAAA8AAAAAAAAAAQAgAAAAIgAAAGRycy9kb3ducmV2LnhtbFBLAQIUABQAAAAIAIdO&#10;4kBp2HOb7AEAAL8DAAAOAAAAAAAAAAEAIAAAACUBAABkcnMvZTJvRG9jLnhtbFBLBQYAAAAABgAG&#10;AFkBAACDBQAAAAA=&#10;">
                <v:fill on="f" focussize="0,0"/>
                <v:stroke weight="1pt" color="#000000" joinstyle="round"/>
                <v:imagedata o:title=""/>
                <o:lock v:ext="edit" aspectratio="f"/>
              </v:lin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00224" behindDoc="0" locked="0" layoutInCell="1" allowOverlap="1">
                <wp:simplePos x="0" y="0"/>
                <wp:positionH relativeFrom="column">
                  <wp:posOffset>47625</wp:posOffset>
                </wp:positionH>
                <wp:positionV relativeFrom="paragraph">
                  <wp:posOffset>225425</wp:posOffset>
                </wp:positionV>
                <wp:extent cx="66040" cy="66675"/>
                <wp:effectExtent l="0" t="0" r="0" b="0"/>
                <wp:wrapNone/>
                <wp:docPr id="113" name="矩形 113"/>
                <wp:cNvGraphicFramePr/>
                <a:graphic xmlns:a="http://schemas.openxmlformats.org/drawingml/2006/main">
                  <a:graphicData uri="http://schemas.microsoft.com/office/word/2010/wordprocessingShape">
                    <wps:wsp>
                      <wps:cNvSpPr>
                        <a:spLocks noChangeArrowheads="1"/>
                      </wps:cNvSpPr>
                      <wps:spPr bwMode="auto">
                        <a:xfrm>
                          <a:off x="0" y="0"/>
                          <a:ext cx="66040"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3.75pt;margin-top:17.75pt;height:5.25pt;width:5.2pt;z-index:251700224;mso-width-relative:page;mso-height-relative:page;" filled="f" stroked="f" coordsize="21600,21600" o:gfxdata="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eOf5XXAAAABgEAAA8AAAAAAAAAAQAgAAAAIgAAAGRycy9kb3ducmV2&#10;LnhtbFBLAQIUABQAAAAIAIdO4kBzJraD/QEAAPIDAAAOAAAAAAAAAAEAIAAAACYBAABkcnMvZTJv&#10;RG9jLnhtbFBLBQYAAAAABgAGAFkBAACVBQ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99200" behindDoc="0" locked="0" layoutInCell="1" allowOverlap="1">
                <wp:simplePos x="0" y="0"/>
                <wp:positionH relativeFrom="column">
                  <wp:posOffset>1746885</wp:posOffset>
                </wp:positionH>
                <wp:positionV relativeFrom="paragraph">
                  <wp:posOffset>225425</wp:posOffset>
                </wp:positionV>
                <wp:extent cx="66675" cy="66675"/>
                <wp:effectExtent l="0" t="0" r="0" b="0"/>
                <wp:wrapNone/>
                <wp:docPr id="112" name="矩形 112"/>
                <wp:cNvGraphicFramePr/>
                <a:graphic xmlns:a="http://schemas.openxmlformats.org/drawingml/2006/main">
                  <a:graphicData uri="http://schemas.microsoft.com/office/word/2010/wordprocessingShape">
                    <wps:wsp>
                      <wps:cNvSpPr>
                        <a:spLocks noChangeArrowheads="1"/>
                      </wps:cNvSpPr>
                      <wps:spPr bwMode="auto">
                        <a:xfrm>
                          <a:off x="0" y="0"/>
                          <a:ext cx="66675"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137.55pt;margin-top:17.75pt;height:5.25pt;width:5.25pt;z-index:251699200;mso-width-relative:page;mso-height-relative:page;" filled="f" stroked="f" coordsize="21600,21600" o:gfxdata="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4a6djaAAAACQEAAA8AAAAAAAAAAQAgAAAAIgAAAGRycy9kb3ducmV2&#10;LnhtbFBLAQIUABQAAAAIAIdO4kAp+nuF+gEAAPIDAAAOAAAAAAAAAAEAIAAAACkBAABkcnMvZTJv&#10;RG9jLnhtbFBLBQYAAAAABgAGAFkBAACVBQAAAAA=&#10;">
                <v:fill on="f" focussize="0,0"/>
                <v:stroke on="f"/>
                <v:imagedata o:title=""/>
                <o:lock v:ext="edit" aspectratio="f"/>
              </v:rect>
            </w:pict>
          </mc:Fallback>
        </mc:AlternateContent>
      </w:r>
    </w:p>
    <w:p w14:paraId="00689C5C">
      <w:pPr>
        <w:widowControl w:val="0"/>
        <w:tabs>
          <w:tab w:val="left" w:pos="2110"/>
        </w:tabs>
        <w:spacing w:after="0" w:line="4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62688" behindDoc="0" locked="0" layoutInCell="1" allowOverlap="1">
                <wp:simplePos x="0" y="0"/>
                <wp:positionH relativeFrom="column">
                  <wp:posOffset>2544445</wp:posOffset>
                </wp:positionH>
                <wp:positionV relativeFrom="paragraph">
                  <wp:posOffset>69850</wp:posOffset>
                </wp:positionV>
                <wp:extent cx="314325" cy="104140"/>
                <wp:effectExtent l="12700" t="12700" r="15875" b="16510"/>
                <wp:wrapNone/>
                <wp:docPr id="76" name="矩形 76"/>
                <wp:cNvGraphicFramePr/>
                <a:graphic xmlns:a="http://schemas.openxmlformats.org/drawingml/2006/main">
                  <a:graphicData uri="http://schemas.microsoft.com/office/word/2010/wordprocessingShape">
                    <wps:wsp>
                      <wps:cNvSpPr/>
                      <wps:spPr>
                        <a:xfrm>
                          <a:off x="0" y="0"/>
                          <a:ext cx="314046" cy="104343"/>
                        </a:xfrm>
                        <a:prstGeom prst="rect">
                          <a:avLst/>
                        </a:prstGeom>
                        <a:solidFill>
                          <a:srgbClr val="000000"/>
                        </a:solidFill>
                        <a:ln w="25400">
                          <a:solidFill>
                            <a:srgbClr val="000000">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6" o:spt="1" style="position:absolute;left:0pt;margin-left:200.35pt;margin-top:5.5pt;height:8.2pt;width:24.75pt;z-index:251762688;v-text-anchor:middle;mso-width-relative:page;mso-height-relative:page;" fillcolor="#000000" filled="t" stroked="t" coordsize="21600,21600" o:gfxdata="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PNDQvWAAAACQEA&#10;AA8AAAAAAAAAAQAgAAAAIgAAAGRycy9kb3ducmV2LnhtbFBLAQIUABQAAAAIAIdO4kBansk2VQIA&#10;ANIEAAAOAAAAAAAAAAEAIAAAACUBAABkcnMvZTJvRG9jLnhtbFBLBQYAAAAABgAGAFkBAADsBQAA&#10;AAA=&#10;">
                <v:fill on="t" focussize="0,0"/>
                <v:stroke weight="2pt" color="#000000" joinstyle="round"/>
                <v:imagedata o:title=""/>
                <o:lock v:ext="edit" aspectratio="f"/>
              </v:rect>
            </w:pict>
          </mc:Fallback>
        </mc:AlternateContent>
      </w:r>
      <w:r>
        <w:rPr>
          <w:rFonts w:hint="eastAsia" w:ascii="仿宋" w:hAnsi="仿宋" w:eastAsia="仿宋" w:cs="仿宋"/>
          <w:color w:val="auto"/>
          <w:sz w:val="28"/>
          <w:szCs w:val="28"/>
          <w:highlight w:val="none"/>
        </w:rPr>
        <mc:AlternateContent>
          <mc:Choice Requires="wps">
            <w:drawing>
              <wp:anchor distT="0" distB="0" distL="114300" distR="114300" simplePos="0" relativeHeight="251749376" behindDoc="0" locked="0" layoutInCell="1" allowOverlap="1">
                <wp:simplePos x="0" y="0"/>
                <wp:positionH relativeFrom="column">
                  <wp:posOffset>3238500</wp:posOffset>
                </wp:positionH>
                <wp:positionV relativeFrom="paragraph">
                  <wp:posOffset>185420</wp:posOffset>
                </wp:positionV>
                <wp:extent cx="1799590" cy="492125"/>
                <wp:effectExtent l="0" t="0" r="0" b="0"/>
                <wp:wrapNone/>
                <wp:docPr id="95" name="文本框 95"/>
                <wp:cNvGraphicFramePr/>
                <a:graphic xmlns:a="http://schemas.openxmlformats.org/drawingml/2006/main">
                  <a:graphicData uri="http://schemas.microsoft.com/office/word/2010/wordprocessingShape">
                    <wps:wsp>
                      <wps:cNvSpPr txBox="1">
                        <a:spLocks noChangeArrowheads="1"/>
                      </wps:cNvSpPr>
                      <wps:spPr bwMode="auto">
                        <a:xfrm>
                          <a:off x="0" y="0"/>
                          <a:ext cx="1799590" cy="492125"/>
                        </a:xfrm>
                        <a:prstGeom prst="rect">
                          <a:avLst/>
                        </a:prstGeom>
                        <a:noFill/>
                        <a:ln>
                          <a:noFill/>
                        </a:ln>
                        <a:effectLst/>
                      </wps:spPr>
                      <wps:txbx>
                        <w:txbxContent>
                          <w:p w14:paraId="19EE704E">
                            <w:pPr>
                              <w:spacing w:after="0"/>
                              <w:rPr>
                                <w:sz w:val="21"/>
                              </w:rPr>
                            </w:pPr>
                            <w:r>
                              <w:rPr>
                                <w:rFonts w:hint="eastAsia"/>
                                <w:sz w:val="21"/>
                              </w:rPr>
                              <w:t>Φ244.5</w:t>
                            </w:r>
                            <w:r>
                              <w:rPr>
                                <w:sz w:val="21"/>
                              </w:rPr>
                              <w:t>mm</w:t>
                            </w:r>
                            <w:r>
                              <w:rPr>
                                <w:rFonts w:hAnsi="宋体"/>
                                <w:sz w:val="21"/>
                              </w:rPr>
                              <w:t>套管</w:t>
                            </w:r>
                            <w:r>
                              <w:rPr>
                                <w:sz w:val="21"/>
                                <w:lang w:val="en-GB"/>
                              </w:rPr>
                              <w:t>×</w:t>
                            </w:r>
                            <w:r>
                              <w:rPr>
                                <w:rFonts w:hint="eastAsia"/>
                                <w:sz w:val="21"/>
                                <w:lang w:val="en-GB"/>
                              </w:rPr>
                              <w:t>3570</w:t>
                            </w:r>
                            <w:r>
                              <w:rPr>
                                <w:sz w:val="21"/>
                              </w:rPr>
                              <w:t>m</w:t>
                            </w:r>
                          </w:p>
                          <w:p w14:paraId="45B41ABD">
                            <w:pPr>
                              <w:spacing w:after="0"/>
                              <w:rPr>
                                <w:sz w:val="21"/>
                              </w:rPr>
                            </w:pPr>
                            <w:r>
                              <w:rPr>
                                <w:rFonts w:hint="eastAsia"/>
                                <w:sz w:val="21"/>
                              </w:rPr>
                              <w:t>Φ311</w:t>
                            </w:r>
                            <w:r>
                              <w:rPr>
                                <w:sz w:val="21"/>
                              </w:rPr>
                              <w:t>mm</w:t>
                            </w:r>
                            <w:r>
                              <w:rPr>
                                <w:rFonts w:hAnsi="宋体"/>
                                <w:sz w:val="21"/>
                              </w:rPr>
                              <w:t>钻头</w:t>
                            </w:r>
                            <w:r>
                              <w:rPr>
                                <w:sz w:val="21"/>
                              </w:rPr>
                              <w:t>×</w:t>
                            </w:r>
                            <w:r>
                              <w:rPr>
                                <w:rFonts w:hint="eastAsia"/>
                                <w:sz w:val="21"/>
                              </w:rPr>
                              <w:t>3570</w:t>
                            </w:r>
                            <w:r>
                              <w:rPr>
                                <w:sz w:val="21"/>
                              </w:rPr>
                              <w:t>m</w:t>
                            </w:r>
                          </w:p>
                        </w:txbxContent>
                      </wps:txbx>
                      <wps:bodyPr rot="0" vert="horz" wrap="square" lIns="91440" tIns="45720" rIns="91440" bIns="45720" anchor="t" anchorCtr="0" upright="1"/>
                    </wps:wsp>
                  </a:graphicData>
                </a:graphic>
              </wp:anchor>
            </w:drawing>
          </mc:Choice>
          <mc:Fallback>
            <w:pict>
              <v:shape id="_x0000_s1026" o:spid="_x0000_s1026" o:spt="202" type="#_x0000_t202" style="position:absolute;left:0pt;margin-left:255pt;margin-top:14.6pt;height:38.75pt;width:141.7pt;z-index:251749376;mso-width-relative:page;mso-height-relative:page;" filled="f" stroked="f" coordsize="21600,21600" o:gfxdata="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IPz9gAAAAKAQAADwAAAAAAAAAB&#10;ACAAAAAiAAAAZHJzL2Rvd25yZXYueG1sUEsBAhQAFAAAAAgAh07iQFOpWP8QAgAACwQAAA4AAAAA&#10;AAAAAQAgAAAAJwEAAGRycy9lMm9Eb2MueG1sUEsFBgAAAAAGAAYAWQEAAKkFAAAAAA==&#10;">
                <v:fill on="f" focussize="0,0"/>
                <v:stroke on="f"/>
                <v:imagedata o:title=""/>
                <o:lock v:ext="edit" aspectratio="f"/>
                <v:textbox>
                  <w:txbxContent>
                    <w:p w14:paraId="19EE704E">
                      <w:pPr>
                        <w:spacing w:after="0"/>
                        <w:rPr>
                          <w:sz w:val="21"/>
                        </w:rPr>
                      </w:pPr>
                      <w:r>
                        <w:rPr>
                          <w:rFonts w:hint="eastAsia"/>
                          <w:sz w:val="21"/>
                        </w:rPr>
                        <w:t>Φ244.5</w:t>
                      </w:r>
                      <w:r>
                        <w:rPr>
                          <w:sz w:val="21"/>
                        </w:rPr>
                        <w:t>mm</w:t>
                      </w:r>
                      <w:r>
                        <w:rPr>
                          <w:rFonts w:hAnsi="宋体"/>
                          <w:sz w:val="21"/>
                        </w:rPr>
                        <w:t>套管</w:t>
                      </w:r>
                      <w:r>
                        <w:rPr>
                          <w:sz w:val="21"/>
                          <w:lang w:val="en-GB"/>
                        </w:rPr>
                        <w:t>×</w:t>
                      </w:r>
                      <w:r>
                        <w:rPr>
                          <w:rFonts w:hint="eastAsia"/>
                          <w:sz w:val="21"/>
                          <w:lang w:val="en-GB"/>
                        </w:rPr>
                        <w:t>3570</w:t>
                      </w:r>
                      <w:r>
                        <w:rPr>
                          <w:sz w:val="21"/>
                        </w:rPr>
                        <w:t>m</w:t>
                      </w:r>
                    </w:p>
                    <w:p w14:paraId="45B41ABD">
                      <w:pPr>
                        <w:spacing w:after="0"/>
                        <w:rPr>
                          <w:sz w:val="21"/>
                        </w:rPr>
                      </w:pPr>
                      <w:r>
                        <w:rPr>
                          <w:rFonts w:hint="eastAsia"/>
                          <w:sz w:val="21"/>
                        </w:rPr>
                        <w:t>Φ311</w:t>
                      </w:r>
                      <w:r>
                        <w:rPr>
                          <w:sz w:val="21"/>
                        </w:rPr>
                        <w:t>mm</w:t>
                      </w:r>
                      <w:r>
                        <w:rPr>
                          <w:rFonts w:hAnsi="宋体"/>
                          <w:sz w:val="21"/>
                        </w:rPr>
                        <w:t>钻头</w:t>
                      </w:r>
                      <w:r>
                        <w:rPr>
                          <w:sz w:val="21"/>
                        </w:rPr>
                        <w:t>×</w:t>
                      </w:r>
                      <w:r>
                        <w:rPr>
                          <w:rFonts w:hint="eastAsia"/>
                          <w:sz w:val="21"/>
                        </w:rPr>
                        <w:t>3570</w:t>
                      </w:r>
                      <w:r>
                        <w:rPr>
                          <w:sz w:val="21"/>
                        </w:rPr>
                        <w:t>m</w:t>
                      </w:r>
                    </w:p>
                  </w:txbxContent>
                </v:textbox>
              </v:shap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87936" behindDoc="0" locked="0" layoutInCell="1" allowOverlap="1">
                <wp:simplePos x="0" y="0"/>
                <wp:positionH relativeFrom="column">
                  <wp:posOffset>2879090</wp:posOffset>
                </wp:positionH>
                <wp:positionV relativeFrom="paragraph">
                  <wp:posOffset>195580</wp:posOffset>
                </wp:positionV>
                <wp:extent cx="635" cy="99060"/>
                <wp:effectExtent l="4445" t="0" r="13970" b="15240"/>
                <wp:wrapNone/>
                <wp:docPr id="81" name="直接连接符 81"/>
                <wp:cNvGraphicFramePr/>
                <a:graphic xmlns:a="http://schemas.openxmlformats.org/drawingml/2006/main">
                  <a:graphicData uri="http://schemas.microsoft.com/office/word/2010/wordprocessingShape">
                    <wps:wsp>
                      <wps:cNvCnPr>
                        <a:cxnSpLocks noChangeShapeType="1"/>
                      </wps:cNvCnPr>
                      <wps:spPr bwMode="auto">
                        <a:xfrm>
                          <a:off x="0" y="0"/>
                          <a:ext cx="635" cy="9906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6.7pt;margin-top:15.4pt;height:7.8pt;width:0.05pt;z-index:251687936;mso-width-relative:page;mso-height-relative:page;" filled="f" stroked="t" coordsize="21600,21600" o:gfxdata="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a0&#10;THLXAAAACQEAAA8AAAAAAAAAAQAgAAAAIgAAAGRycy9kb3ducmV2LnhtbFBLAQIUABQAAAAIAIdO&#10;4kDeYtsJ6wEAALoDAAAOAAAAAAAAAAEAIAAAACYBAABkcnMvZTJvRG9jLnhtbFBLBQYAAAAABgAG&#10;AFkBAACDBQAAAAA=&#10;">
                <v:fill on="f" focussize="0,0"/>
                <v:stroke color="#000000" joinstyle="round"/>
                <v:imagedata o:title=""/>
                <o:lock v:ext="edit" aspectratio="f"/>
              </v:line>
            </w:pict>
          </mc:Fallback>
        </mc:AlternateContent>
      </w:r>
    </w:p>
    <w:p w14:paraId="4F000097">
      <w:pPr>
        <w:widowControl w:val="0"/>
        <w:spacing w:after="0" w:line="400" w:lineRule="exact"/>
        <w:jc w:val="both"/>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42208" behindDoc="0" locked="0" layoutInCell="1" allowOverlap="1">
                <wp:simplePos x="0" y="0"/>
                <wp:positionH relativeFrom="column">
                  <wp:posOffset>3230880</wp:posOffset>
                </wp:positionH>
                <wp:positionV relativeFrom="paragraph">
                  <wp:posOffset>169545</wp:posOffset>
                </wp:positionV>
                <wp:extent cx="1669415" cy="0"/>
                <wp:effectExtent l="0" t="38100" r="6985" b="38100"/>
                <wp:wrapNone/>
                <wp:docPr id="83" name="直接连接符 83"/>
                <wp:cNvGraphicFramePr/>
                <a:graphic xmlns:a="http://schemas.openxmlformats.org/drawingml/2006/main">
                  <a:graphicData uri="http://schemas.microsoft.com/office/word/2010/wordprocessingShape">
                    <wps:wsp>
                      <wps:cNvCnPr>
                        <a:cxnSpLocks noChangeShapeType="1"/>
                      </wps:cNvCnPr>
                      <wps:spPr bwMode="auto">
                        <a:xfrm flipH="1">
                          <a:off x="0" y="0"/>
                          <a:ext cx="1669492" cy="0"/>
                        </a:xfrm>
                        <a:prstGeom prst="line">
                          <a:avLst/>
                        </a:prstGeom>
                        <a:noFill/>
                        <a:ln w="9525">
                          <a:solidFill>
                            <a:srgbClr val="000000"/>
                          </a:solidFill>
                          <a:round/>
                          <a:tailEnd type="triangle" len="sm"/>
                        </a:ln>
                        <a:effectLst/>
                      </wps:spPr>
                      <wps:bodyPr/>
                    </wps:wsp>
                  </a:graphicData>
                </a:graphic>
              </wp:anchor>
            </w:drawing>
          </mc:Choice>
          <mc:Fallback>
            <w:pict>
              <v:line id="_x0000_s1026" o:spid="_x0000_s1026" o:spt="20" style="position:absolute;left:0pt;flip:x;margin-left:254.4pt;margin-top:13.35pt;height:0pt;width:131.45pt;z-index:251742208;mso-width-relative:page;mso-height-relative:page;" filled="f" stroked="t" coordsize="21600,21600" o:gfxdata="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6/+PtkAAAAJAQAADwAAAAAAAAABACAAAAAiAAAA&#10;ZHJzL2Rvd25yZXYueG1sUEsBAhQAFAAAAAgAh07iQB6LadEGAgAA6QMAAA4AAAAAAAAAAQAgAAAA&#10;KAEAAGRycy9lMm9Eb2MueG1sUEsFBgAAAAAGAAYAWQEAAKAFAAAAAA==&#10;">
                <v:fill on="f" focussize="0,0"/>
                <v:stroke color="#000000" joinstyle="round" endarrow="block" endarrowlength="short"/>
                <v:imagedata o:title=""/>
                <o:lock v:ext="edit" aspectratio="f"/>
              </v:line>
            </w:pict>
          </mc:Fallback>
        </mc:AlternateContent>
      </w:r>
      <w:r>
        <w:rPr>
          <w:rFonts w:hint="eastAsia" w:ascii="仿宋" w:hAnsi="仿宋" w:eastAsia="仿宋" w:cs="仿宋"/>
          <w:color w:val="auto"/>
          <w:sz w:val="28"/>
          <w:szCs w:val="28"/>
          <w:highlight w:val="none"/>
        </w:rPr>
        <mc:AlternateContent>
          <mc:Choice Requires="wps">
            <w:drawing>
              <wp:anchor distT="0" distB="0" distL="114300" distR="114300" simplePos="0" relativeHeight="251755520" behindDoc="0" locked="0" layoutInCell="1" allowOverlap="1">
                <wp:simplePos x="0" y="0"/>
                <wp:positionH relativeFrom="column">
                  <wp:posOffset>360045</wp:posOffset>
                </wp:positionH>
                <wp:positionV relativeFrom="paragraph">
                  <wp:posOffset>212090</wp:posOffset>
                </wp:positionV>
                <wp:extent cx="482600" cy="210185"/>
                <wp:effectExtent l="0" t="0" r="0" b="0"/>
                <wp:wrapNone/>
                <wp:docPr id="79"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482600" cy="210185"/>
                        </a:xfrm>
                        <a:prstGeom prst="rect">
                          <a:avLst/>
                        </a:prstGeom>
                        <a:noFill/>
                        <a:ln>
                          <a:noFill/>
                        </a:ln>
                        <a:effectLst/>
                      </wps:spPr>
                      <wps:txbx>
                        <w:txbxContent>
                          <w:p w14:paraId="23D29C0A">
                            <w:pPr>
                              <w:jc w:val="center"/>
                              <w:rPr>
                                <w:rFonts w:hint="eastAsia"/>
                              </w:rPr>
                            </w:pPr>
                            <w:r>
                              <w:rPr>
                                <w:rFonts w:hint="eastAsia" w:ascii="宋体" w:hAnsi="宋体"/>
                                <w:kern w:val="0"/>
                                <w:sz w:val="21"/>
                                <w:szCs w:val="21"/>
                              </w:rPr>
                              <w:t>J</w:t>
                            </w:r>
                            <w:r>
                              <w:rPr>
                                <w:rFonts w:hint="eastAsia" w:ascii="宋体" w:hAnsi="宋体"/>
                                <w:kern w:val="0"/>
                                <w:sz w:val="21"/>
                                <w:szCs w:val="21"/>
                                <w:vertAlign w:val="subscript"/>
                              </w:rPr>
                              <w:t>1</w:t>
                            </w:r>
                            <w:r>
                              <w:rPr>
                                <w:rFonts w:hint="eastAsia" w:ascii="宋体" w:hAnsi="宋体"/>
                                <w:kern w:val="0"/>
                                <w:sz w:val="21"/>
                                <w:szCs w:val="21"/>
                              </w:rPr>
                              <w:t>s</w:t>
                            </w:r>
                          </w:p>
                        </w:txbxContent>
                      </wps:txbx>
                      <wps:bodyPr rot="0" vert="horz" wrap="square" lIns="0" tIns="0" rIns="0" bIns="0" anchor="t" anchorCtr="0" upright="1"/>
                    </wps:wsp>
                  </a:graphicData>
                </a:graphic>
              </wp:anchor>
            </w:drawing>
          </mc:Choice>
          <mc:Fallback>
            <w:pict>
              <v:shape id="_x0000_s1026" o:spid="_x0000_s1026" o:spt="202" type="#_x0000_t202" style="position:absolute;left:0pt;margin-left:28.35pt;margin-top:16.7pt;height:16.55pt;width:38pt;z-index:251755520;mso-width-relative:page;mso-height-relative:page;" filled="f" stroked="f" coordsize="21600,21600" o:gfxdata="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PbxRfXAAAACAEAAA8AAAAAAAAAAQAgAAAAIgAAAGRy&#10;cy9kb3ducmV2LnhtbFBLAQIUABQAAAAIAIdO4kDIEfwVBgIAAPoDAAAOAAAAAAAAAAEAIAAAACYB&#10;AABkcnMvZTJvRG9jLnhtbFBLBQYAAAAABgAGAFkBAACeBQAAAAA=&#10;">
                <v:fill on="f" focussize="0,0"/>
                <v:stroke on="f"/>
                <v:imagedata o:title=""/>
                <o:lock v:ext="edit" aspectratio="f"/>
                <v:textbox inset="0mm,0mm,0mm,0mm">
                  <w:txbxContent>
                    <w:p w14:paraId="23D29C0A">
                      <w:pPr>
                        <w:jc w:val="center"/>
                        <w:rPr>
                          <w:rFonts w:hint="eastAsia"/>
                        </w:rPr>
                      </w:pPr>
                      <w:r>
                        <w:rPr>
                          <w:rFonts w:hint="eastAsia" w:ascii="宋体" w:hAnsi="宋体"/>
                          <w:kern w:val="0"/>
                          <w:sz w:val="21"/>
                          <w:szCs w:val="21"/>
                        </w:rPr>
                        <w:t>J</w:t>
                      </w:r>
                      <w:r>
                        <w:rPr>
                          <w:rFonts w:hint="eastAsia" w:ascii="宋体" w:hAnsi="宋体"/>
                          <w:kern w:val="0"/>
                          <w:sz w:val="21"/>
                          <w:szCs w:val="21"/>
                          <w:vertAlign w:val="subscript"/>
                        </w:rPr>
                        <w:t>1</w:t>
                      </w:r>
                      <w:r>
                        <w:rPr>
                          <w:rFonts w:hint="eastAsia" w:ascii="宋体" w:hAnsi="宋体"/>
                          <w:kern w:val="0"/>
                          <w:sz w:val="21"/>
                          <w:szCs w:val="21"/>
                        </w:rPr>
                        <w:t>s</w:t>
                      </w:r>
                    </w:p>
                  </w:txbxContent>
                </v:textbox>
              </v:shape>
            </w:pict>
          </mc:Fallback>
        </mc:AlternateContent>
      </w:r>
      <w:r>
        <w:rPr>
          <w:rFonts w:hint="eastAsia" w:ascii="仿宋" w:hAnsi="仿宋" w:eastAsia="仿宋" w:cs="仿宋"/>
          <w:color w:val="auto"/>
          <w:sz w:val="28"/>
          <w:szCs w:val="28"/>
          <w:highlight w:val="none"/>
        </w:rPr>
        <mc:AlternateContent>
          <mc:Choice Requires="wps">
            <w:drawing>
              <wp:anchor distT="0" distB="0" distL="114300" distR="114300" simplePos="0" relativeHeight="251757568" behindDoc="0" locked="0" layoutInCell="1" allowOverlap="1">
                <wp:simplePos x="0" y="0"/>
                <wp:positionH relativeFrom="column">
                  <wp:posOffset>1212215</wp:posOffset>
                </wp:positionH>
                <wp:positionV relativeFrom="paragraph">
                  <wp:posOffset>225425</wp:posOffset>
                </wp:positionV>
                <wp:extent cx="474345" cy="199390"/>
                <wp:effectExtent l="0" t="0" r="0" b="0"/>
                <wp:wrapNone/>
                <wp:docPr id="87" name="文本框 87"/>
                <wp:cNvGraphicFramePr/>
                <a:graphic xmlns:a="http://schemas.openxmlformats.org/drawingml/2006/main">
                  <a:graphicData uri="http://schemas.microsoft.com/office/word/2010/wordprocessingShape">
                    <wps:wsp>
                      <wps:cNvSpPr txBox="1">
                        <a:spLocks noChangeArrowheads="1"/>
                      </wps:cNvSpPr>
                      <wps:spPr bwMode="auto">
                        <a:xfrm>
                          <a:off x="0" y="0"/>
                          <a:ext cx="474345" cy="199390"/>
                        </a:xfrm>
                        <a:prstGeom prst="rect">
                          <a:avLst/>
                        </a:prstGeom>
                        <a:noFill/>
                        <a:ln>
                          <a:noFill/>
                        </a:ln>
                        <a:effectLst/>
                      </wps:spPr>
                      <wps:txbx>
                        <w:txbxContent>
                          <w:p w14:paraId="58994792">
                            <w:pPr>
                              <w:rPr>
                                <w:rFonts w:hint="eastAsia" w:ascii="宋体" w:hAnsi="宋体"/>
                              </w:rPr>
                            </w:pPr>
                            <w:r>
                              <w:rPr>
                                <w:rFonts w:hint="eastAsia" w:ascii="宋体" w:hAnsi="宋体"/>
                              </w:rPr>
                              <w:t>3905</w:t>
                            </w:r>
                          </w:p>
                        </w:txbxContent>
                      </wps:txbx>
                      <wps:bodyPr rot="0" vert="horz" wrap="square" lIns="0" tIns="0" rIns="0" bIns="0" anchor="t" anchorCtr="0" upright="1"/>
                    </wps:wsp>
                  </a:graphicData>
                </a:graphic>
              </wp:anchor>
            </w:drawing>
          </mc:Choice>
          <mc:Fallback>
            <w:pict>
              <v:shape id="_x0000_s1026" o:spid="_x0000_s1026" o:spt="202" type="#_x0000_t202" style="position:absolute;left:0pt;margin-left:95.45pt;margin-top:17.75pt;height:15.7pt;width:37.35pt;z-index:251757568;mso-width-relative:page;mso-height-relative:page;" filled="f" stroked="f" coordsize="21600,21600" o:gfxdata="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aB3F7YAAAACQEAAA8AAAAAAAAAAQAgAAAAIgAA&#10;AGRycy9kb3ducmV2LnhtbFBLAQIUABQAAAAIAIdO4kDM9DtoCAIAAPoDAAAOAAAAAAAAAAEAIAAA&#10;ACcBAABkcnMvZTJvRG9jLnhtbFBLBQYAAAAABgAGAFkBAAChBQAAAAA=&#10;">
                <v:fill on="f" focussize="0,0"/>
                <v:stroke on="f"/>
                <v:imagedata o:title=""/>
                <o:lock v:ext="edit" aspectratio="f"/>
                <v:textbox inset="0mm,0mm,0mm,0mm">
                  <w:txbxContent>
                    <w:p w14:paraId="58994792">
                      <w:pPr>
                        <w:rPr>
                          <w:rFonts w:hint="eastAsia" w:ascii="宋体" w:hAnsi="宋体"/>
                        </w:rPr>
                      </w:pPr>
                      <w:r>
                        <w:rPr>
                          <w:rFonts w:hint="eastAsia" w:ascii="宋体" w:hAnsi="宋体"/>
                        </w:rPr>
                        <w:t>3905</w:t>
                      </w:r>
                    </w:p>
                  </w:txbxContent>
                </v:textbox>
              </v:shape>
            </w:pict>
          </mc:Fallback>
        </mc:AlternateContent>
      </w:r>
      <w:r>
        <w:rPr>
          <w:rFonts w:hint="eastAsia" w:ascii="仿宋" w:hAnsi="仿宋" w:eastAsia="仿宋" w:cs="仿宋"/>
          <w:color w:val="auto"/>
          <w:sz w:val="28"/>
          <w:szCs w:val="28"/>
          <w:highlight w:val="none"/>
        </w:rPr>
        <mc:AlternateContent>
          <mc:Choice Requires="wps">
            <w:drawing>
              <wp:anchor distT="0" distB="0" distL="114300" distR="114300" simplePos="0" relativeHeight="251745280" behindDoc="0" locked="0" layoutInCell="1" allowOverlap="1">
                <wp:simplePos x="0" y="0"/>
                <wp:positionH relativeFrom="column">
                  <wp:posOffset>241300</wp:posOffset>
                </wp:positionH>
                <wp:positionV relativeFrom="paragraph">
                  <wp:posOffset>37465</wp:posOffset>
                </wp:positionV>
                <wp:extent cx="1486535" cy="635"/>
                <wp:effectExtent l="0" t="0" r="0" b="0"/>
                <wp:wrapNone/>
                <wp:docPr id="82" name="直接连接符 82"/>
                <wp:cNvGraphicFramePr/>
                <a:graphic xmlns:a="http://schemas.openxmlformats.org/drawingml/2006/main">
                  <a:graphicData uri="http://schemas.microsoft.com/office/word/2010/wordprocessingShape">
                    <wps:wsp>
                      <wps:cNvCnPr>
                        <a:cxnSpLocks noChangeShapeType="1"/>
                      </wps:cNvCnPr>
                      <wps:spPr bwMode="auto">
                        <a:xfrm>
                          <a:off x="0" y="0"/>
                          <a:ext cx="1486535" cy="635"/>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19pt;margin-top:2.95pt;height:0.05pt;width:117.05pt;z-index:251745280;mso-width-relative:page;mso-height-relative:page;" filled="f" stroked="t" coordsize="21600,21600" o:gfxdata="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7&#10;g03j1wAAAAYBAAAPAAAAAAAAAAEAIAAAACIAAABkcnMvZG93bnJldi54bWxQSwECFAAUAAAACACH&#10;TuJA3d7FlewBAAC9AwAADgAAAAAAAAABACAAAAAmAQAAZHJzL2Uyb0RvYy54bWxQSwUGAAAAAAYA&#10;BgBZAQAAhAUAAAAA&#10;">
                <v:fill on="f" focussize="0,0"/>
                <v:stroke weight="1pt" color="#000000" joinstyle="round"/>
                <v:imagedata o:title=""/>
                <o:lock v:ext="edit" aspectratio="f"/>
              </v:line>
            </w:pict>
          </mc:Fallback>
        </mc:AlternateContent>
      </w:r>
      <w:r>
        <w:rPr>
          <w:rFonts w:hint="eastAsia" w:ascii="仿宋" w:hAnsi="仿宋" w:eastAsia="仿宋" w:cs="仿宋"/>
          <w:color w:val="auto"/>
          <w:sz w:val="28"/>
          <w:szCs w:val="28"/>
          <w:highlight w:val="none"/>
        </w:rPr>
        <mc:AlternateContent>
          <mc:Choice Requires="wps">
            <w:drawing>
              <wp:anchor distT="0" distB="0" distL="114300" distR="114300" simplePos="0" relativeHeight="251752448" behindDoc="0" locked="0" layoutInCell="1" allowOverlap="1">
                <wp:simplePos x="0" y="0"/>
                <wp:positionH relativeFrom="column">
                  <wp:posOffset>2872740</wp:posOffset>
                </wp:positionH>
                <wp:positionV relativeFrom="paragraph">
                  <wp:posOffset>21590</wp:posOffset>
                </wp:positionV>
                <wp:extent cx="55245" cy="132080"/>
                <wp:effectExtent l="6350" t="31750" r="14605" b="7620"/>
                <wp:wrapNone/>
                <wp:docPr id="61" name="直角三角形 61"/>
                <wp:cNvGraphicFramePr/>
                <a:graphic xmlns:a="http://schemas.openxmlformats.org/drawingml/2006/main">
                  <a:graphicData uri="http://schemas.microsoft.com/office/word/2010/wordprocessingShape">
                    <wps:wsp>
                      <wps:cNvSpPr>
                        <a:spLocks noChangeArrowheads="1"/>
                      </wps:cNvSpPr>
                      <wps:spPr bwMode="auto">
                        <a:xfrm>
                          <a:off x="0" y="0"/>
                          <a:ext cx="55245" cy="132080"/>
                        </a:xfrm>
                        <a:prstGeom prst="rtTriangle">
                          <a:avLst/>
                        </a:prstGeom>
                        <a:solidFill>
                          <a:srgbClr val="000000"/>
                        </a:solidFill>
                        <a:ln w="12700">
                          <a:solidFill>
                            <a:srgbClr val="000000"/>
                          </a:solidFill>
                          <a:miter lim="800000"/>
                        </a:ln>
                        <a:effectLst/>
                      </wps:spPr>
                      <wps:bodyPr rot="0" vert="horz" wrap="square" lIns="91440" tIns="45720" rIns="91440" bIns="45720" anchor="t" anchorCtr="0" upright="1"/>
                    </wps:wsp>
                  </a:graphicData>
                </a:graphic>
              </wp:anchor>
            </w:drawing>
          </mc:Choice>
          <mc:Fallback>
            <w:pict>
              <v:shape id="_x0000_s1026" o:spid="_x0000_s1026" o:spt="6" type="#_x0000_t6" style="position:absolute;left:0pt;margin-left:226.2pt;margin-top:1.7pt;height:10.4pt;width:4.35pt;z-index:251752448;mso-width-relative:page;mso-height-relative:page;" fillcolor="#000000" filled="t" stroked="t" coordsize="21600,21600" o:gfxdata="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rPBN7VAAAACAEAAA8AAAAAAAAAAQAgAAAAIgAAAGRycy9kb3ducmV2&#10;LnhtbFBLAQIUABQAAAAIAIdO4kBGdVzxOAIAAHMEAAAOAAAAAAAAAAEAIAAAACQBAABkcnMvZTJv&#10;RG9jLnhtbFBLBQYAAAAABgAGAFkBAADOBQAAAAA=&#10;">
                <v:fill on="t" focussize="0,0"/>
                <v:stroke weight="1pt" color="#000000" miterlimit="8" joinstyle="miter"/>
                <v:imagedata o:title=""/>
                <o:lock v:ext="edit" aspectratio="f"/>
              </v:shape>
            </w:pict>
          </mc:Fallback>
        </mc:AlternateContent>
      </w:r>
    </w:p>
    <w:p w14:paraId="09F6A450">
      <w:pPr>
        <w:widowControl w:val="0"/>
        <w:spacing w:after="0" w:line="4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02272" behindDoc="0" locked="0" layoutInCell="1" allowOverlap="1">
                <wp:simplePos x="0" y="0"/>
                <wp:positionH relativeFrom="column">
                  <wp:posOffset>1746885</wp:posOffset>
                </wp:positionH>
                <wp:positionV relativeFrom="paragraph">
                  <wp:posOffset>168910</wp:posOffset>
                </wp:positionV>
                <wp:extent cx="66675" cy="66675"/>
                <wp:effectExtent l="0" t="0" r="0" b="0"/>
                <wp:wrapNone/>
                <wp:docPr id="85" name="矩形 85"/>
                <wp:cNvGraphicFramePr/>
                <a:graphic xmlns:a="http://schemas.openxmlformats.org/drawingml/2006/main">
                  <a:graphicData uri="http://schemas.microsoft.com/office/word/2010/wordprocessingShape">
                    <wps:wsp>
                      <wps:cNvSpPr>
                        <a:spLocks noChangeArrowheads="1"/>
                      </wps:cNvSpPr>
                      <wps:spPr bwMode="auto">
                        <a:xfrm>
                          <a:off x="0" y="0"/>
                          <a:ext cx="66675"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137.55pt;margin-top:13.3pt;height:5.25pt;width:5.25pt;z-index:251702272;mso-width-relative:page;mso-height-relative:page;" filled="f" stroked="f" coordsize="21600,21600" o:gfxdata="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0noKw2gAAAAkBAAAPAAAAAAAAAAEAIAAAACIAAABkcnMvZG93bnJldi54&#10;bWxQSwECFAAUAAAACACHTuJAjn/zgfgBAADwAwAADgAAAAAAAAABACAAAAApAQAAZHJzL2Uyb0Rv&#10;Yy54bWxQSwUGAAAAAAYABgBZAQAAkwU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01248" behindDoc="0" locked="0" layoutInCell="1" allowOverlap="1">
                <wp:simplePos x="0" y="0"/>
                <wp:positionH relativeFrom="column">
                  <wp:posOffset>47625</wp:posOffset>
                </wp:positionH>
                <wp:positionV relativeFrom="paragraph">
                  <wp:posOffset>168910</wp:posOffset>
                </wp:positionV>
                <wp:extent cx="66040" cy="66675"/>
                <wp:effectExtent l="0" t="0" r="0" b="0"/>
                <wp:wrapNone/>
                <wp:docPr id="60" name="矩形 60"/>
                <wp:cNvGraphicFramePr/>
                <a:graphic xmlns:a="http://schemas.openxmlformats.org/drawingml/2006/main">
                  <a:graphicData uri="http://schemas.microsoft.com/office/word/2010/wordprocessingShape">
                    <wps:wsp>
                      <wps:cNvSpPr>
                        <a:spLocks noChangeArrowheads="1"/>
                      </wps:cNvSpPr>
                      <wps:spPr bwMode="auto">
                        <a:xfrm>
                          <a:off x="0" y="0"/>
                          <a:ext cx="66040"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3.75pt;margin-top:13.3pt;height:5.25pt;width:5.2pt;z-index:251701248;mso-width-relative:page;mso-height-relative:page;" filled="f" stroked="f" coordsize="21600,21600" o:gfxdata="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54d4h1wAAAAYBAAAPAAAAAAAAAAEAIAAAACIAAABkcnMvZG93bnJldi54&#10;bWxQSwECFAAUAAAACACHTuJAcH33AfsBAADwAwAADgAAAAAAAAABACAAAAAmAQAAZHJzL2Uyb0Rv&#10;Yy54bWxQSwUGAAAAAAYABgBZAQAAkwUAAAAA&#10;">
                <v:fill on="f" focussize="0,0"/>
                <v:stroke on="f"/>
                <v:imagedata o:title=""/>
                <o:lock v:ext="edit" aspectratio="f"/>
              </v:rect>
            </w:pict>
          </mc:Fallback>
        </mc:AlternateContent>
      </w:r>
    </w:p>
    <w:p w14:paraId="682D67EA">
      <w:pPr>
        <w:widowControl w:val="0"/>
        <w:spacing w:after="0" w:line="4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mc:AlternateContent>
          <mc:Choice Requires="wps">
            <w:drawing>
              <wp:anchor distT="0" distB="0" distL="114300" distR="114300" simplePos="0" relativeHeight="251753472" behindDoc="0" locked="0" layoutInCell="1" allowOverlap="1">
                <wp:simplePos x="0" y="0"/>
                <wp:positionH relativeFrom="column">
                  <wp:posOffset>220980</wp:posOffset>
                </wp:positionH>
                <wp:positionV relativeFrom="paragraph">
                  <wp:posOffset>153035</wp:posOffset>
                </wp:positionV>
                <wp:extent cx="1486535" cy="635"/>
                <wp:effectExtent l="0" t="0" r="0" b="0"/>
                <wp:wrapNone/>
                <wp:docPr id="80" name="直接连接符 80"/>
                <wp:cNvGraphicFramePr/>
                <a:graphic xmlns:a="http://schemas.openxmlformats.org/drawingml/2006/main">
                  <a:graphicData uri="http://schemas.microsoft.com/office/word/2010/wordprocessingShape">
                    <wps:wsp>
                      <wps:cNvCnPr>
                        <a:cxnSpLocks noChangeShapeType="1"/>
                      </wps:cNvCnPr>
                      <wps:spPr bwMode="auto">
                        <a:xfrm>
                          <a:off x="0" y="0"/>
                          <a:ext cx="1486535" cy="635"/>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17.4pt;margin-top:12.05pt;height:0.05pt;width:117.05pt;z-index:251753472;mso-width-relative:page;mso-height-relative:page;" filled="f" stroked="t" coordsize="21600,21600" o:gfxdata="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6fHyPdgAAAAIAQAADwAAAAAAAAABACAAAAAiAAAAZHJzL2Rvd25yZXYueG1sUEsBAhQAFAAAAAgA&#10;h07iQN0eLY3sAQAAvQMAAA4AAAAAAAAAAQAgAAAAJwEAAGRycy9lMm9Eb2MueG1sUEsFBgAAAAAG&#10;AAYAWQEAAIUFAAAAAA==&#10;">
                <v:fill on="f" focussize="0,0"/>
                <v:stroke weight="1pt" color="#000000" joinstyle="round"/>
                <v:imagedata o:title=""/>
                <o:lock v:ext="edit" aspectratio="f"/>
              </v:line>
            </w:pict>
          </mc:Fallback>
        </mc:AlternateContent>
      </w:r>
    </w:p>
    <w:p w14:paraId="2DAD764D">
      <w:pPr>
        <w:widowControl w:val="0"/>
        <w:tabs>
          <w:tab w:val="left" w:pos="7185"/>
        </w:tabs>
        <w:spacing w:after="0" w:line="4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41184" behindDoc="0" locked="0" layoutInCell="1" allowOverlap="1">
                <wp:simplePos x="0" y="0"/>
                <wp:positionH relativeFrom="column">
                  <wp:posOffset>3295015</wp:posOffset>
                </wp:positionH>
                <wp:positionV relativeFrom="paragraph">
                  <wp:posOffset>76200</wp:posOffset>
                </wp:positionV>
                <wp:extent cx="2086610" cy="897255"/>
                <wp:effectExtent l="0" t="0" r="0" b="0"/>
                <wp:wrapNone/>
                <wp:docPr id="90"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2086610" cy="897255"/>
                        </a:xfrm>
                        <a:prstGeom prst="rect">
                          <a:avLst/>
                        </a:prstGeom>
                        <a:noFill/>
                        <a:ln>
                          <a:noFill/>
                        </a:ln>
                        <a:effectLst/>
                      </wps:spPr>
                      <wps:txbx>
                        <w:txbxContent>
                          <w:p w14:paraId="2CA83EDA">
                            <w:pPr>
                              <w:spacing w:after="0"/>
                              <w:rPr>
                                <w:color w:val="000000"/>
                                <w:sz w:val="21"/>
                              </w:rPr>
                            </w:pPr>
                            <w:r>
                              <w:rPr>
                                <w:rFonts w:hAnsi="宋体"/>
                                <w:color w:val="000000"/>
                                <w:sz w:val="21"/>
                              </w:rPr>
                              <w:t>油层套管</w:t>
                            </w:r>
                            <w:r>
                              <w:rPr>
                                <w:rFonts w:hint="eastAsia"/>
                                <w:color w:val="000000"/>
                                <w:sz w:val="21"/>
                              </w:rPr>
                              <w:t>分级箍位置：3270m</w:t>
                            </w:r>
                          </w:p>
                          <w:p w14:paraId="6EFA776C">
                            <w:pPr>
                              <w:spacing w:after="0"/>
                              <w:rPr>
                                <w:rFonts w:hint="eastAsia"/>
                                <w:color w:val="000000"/>
                                <w:sz w:val="21"/>
                              </w:rPr>
                            </w:pPr>
                            <w:r>
                              <w:rPr>
                                <w:rFonts w:hAnsi="宋体"/>
                                <w:color w:val="000000"/>
                                <w:sz w:val="21"/>
                              </w:rPr>
                              <w:t>第</w:t>
                            </w:r>
                            <w:r>
                              <w:rPr>
                                <w:rFonts w:hint="eastAsia" w:hAnsi="宋体"/>
                                <w:color w:val="000000"/>
                                <w:sz w:val="21"/>
                              </w:rPr>
                              <w:t>二</w:t>
                            </w:r>
                            <w:r>
                              <w:rPr>
                                <w:rFonts w:hAnsi="宋体"/>
                                <w:color w:val="000000"/>
                                <w:sz w:val="21"/>
                              </w:rPr>
                              <w:t>级：</w:t>
                            </w:r>
                            <w:r>
                              <w:rPr>
                                <w:color w:val="000000"/>
                                <w:sz w:val="21"/>
                              </w:rPr>
                              <w:t>3270-1200m</w:t>
                            </w:r>
                          </w:p>
                          <w:p w14:paraId="04ED9815">
                            <w:pPr>
                              <w:spacing w:after="0"/>
                              <w:rPr>
                                <w:color w:val="000000"/>
                                <w:sz w:val="21"/>
                              </w:rPr>
                            </w:pPr>
                            <w:r>
                              <w:rPr>
                                <w:rFonts w:hAnsi="宋体"/>
                                <w:color w:val="000000"/>
                                <w:sz w:val="21"/>
                              </w:rPr>
                              <w:t>第一级：</w:t>
                            </w:r>
                            <w:r>
                              <w:rPr>
                                <w:color w:val="000000"/>
                                <w:sz w:val="21"/>
                              </w:rPr>
                              <w:t>5450-3270m</w:t>
                            </w:r>
                            <w:r>
                              <w:rPr>
                                <w:rFonts w:hint="eastAsia"/>
                                <w:color w:val="000000"/>
                                <w:sz w:val="21"/>
                              </w:rPr>
                              <w:t xml:space="preserve"> </w:t>
                            </w:r>
                          </w:p>
                          <w:p w14:paraId="7CE8AF4E">
                            <w:pPr>
                              <w:spacing w:after="0"/>
                              <w:rPr>
                                <w:rFonts w:hint="eastAsia"/>
                              </w:rPr>
                            </w:pPr>
                          </w:p>
                        </w:txbxContent>
                      </wps:txbx>
                      <wps:bodyPr rot="0" vert="horz" wrap="square" lIns="91440" tIns="45720" rIns="91440" bIns="45720" anchor="t" anchorCtr="0" upright="1"/>
                    </wps:wsp>
                  </a:graphicData>
                </a:graphic>
              </wp:anchor>
            </w:drawing>
          </mc:Choice>
          <mc:Fallback>
            <w:pict>
              <v:shape id="_x0000_s1026" o:spid="_x0000_s1026" o:spt="202" type="#_x0000_t202" style="position:absolute;left:0pt;margin-left:259.45pt;margin-top:6pt;height:70.65pt;width:164.3pt;z-index:251741184;mso-width-relative:page;mso-height-relative:page;" filled="f" stroked="f" coordsize="21600,21600" o:gfxdata="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1VeNcAAAAKAQAADwAAAAAAAAAB&#10;ACAAAAAiAAAAZHJzL2Rvd25yZXYueG1sUEsBAhQAFAAAAAgAh07iQCfZeVQRAgAACwQAAA4AAAAA&#10;AAAAAQAgAAAAJgEAAGRycy9lMm9Eb2MueG1sUEsFBgAAAAAGAAYAWQEAAKkFAAAAAA==&#10;">
                <v:fill on="f" focussize="0,0"/>
                <v:stroke on="f"/>
                <v:imagedata o:title=""/>
                <o:lock v:ext="edit" aspectratio="f"/>
                <v:textbox>
                  <w:txbxContent>
                    <w:p w14:paraId="2CA83EDA">
                      <w:pPr>
                        <w:spacing w:after="0"/>
                        <w:rPr>
                          <w:color w:val="000000"/>
                          <w:sz w:val="21"/>
                        </w:rPr>
                      </w:pPr>
                      <w:r>
                        <w:rPr>
                          <w:rFonts w:hAnsi="宋体"/>
                          <w:color w:val="000000"/>
                          <w:sz w:val="21"/>
                        </w:rPr>
                        <w:t>油层套管</w:t>
                      </w:r>
                      <w:r>
                        <w:rPr>
                          <w:rFonts w:hint="eastAsia"/>
                          <w:color w:val="000000"/>
                          <w:sz w:val="21"/>
                        </w:rPr>
                        <w:t>分级箍位置：3270m</w:t>
                      </w:r>
                    </w:p>
                    <w:p w14:paraId="6EFA776C">
                      <w:pPr>
                        <w:spacing w:after="0"/>
                        <w:rPr>
                          <w:rFonts w:hint="eastAsia"/>
                          <w:color w:val="000000"/>
                          <w:sz w:val="21"/>
                        </w:rPr>
                      </w:pPr>
                      <w:r>
                        <w:rPr>
                          <w:rFonts w:hAnsi="宋体"/>
                          <w:color w:val="000000"/>
                          <w:sz w:val="21"/>
                        </w:rPr>
                        <w:t>第</w:t>
                      </w:r>
                      <w:r>
                        <w:rPr>
                          <w:rFonts w:hint="eastAsia" w:hAnsi="宋体"/>
                          <w:color w:val="000000"/>
                          <w:sz w:val="21"/>
                        </w:rPr>
                        <w:t>二</w:t>
                      </w:r>
                      <w:r>
                        <w:rPr>
                          <w:rFonts w:hAnsi="宋体"/>
                          <w:color w:val="000000"/>
                          <w:sz w:val="21"/>
                        </w:rPr>
                        <w:t>级：</w:t>
                      </w:r>
                      <w:r>
                        <w:rPr>
                          <w:color w:val="000000"/>
                          <w:sz w:val="21"/>
                        </w:rPr>
                        <w:t>3270-1200m</w:t>
                      </w:r>
                    </w:p>
                    <w:p w14:paraId="04ED9815">
                      <w:pPr>
                        <w:spacing w:after="0"/>
                        <w:rPr>
                          <w:color w:val="000000"/>
                          <w:sz w:val="21"/>
                        </w:rPr>
                      </w:pPr>
                      <w:r>
                        <w:rPr>
                          <w:rFonts w:hAnsi="宋体"/>
                          <w:color w:val="000000"/>
                          <w:sz w:val="21"/>
                        </w:rPr>
                        <w:t>第一级：</w:t>
                      </w:r>
                      <w:r>
                        <w:rPr>
                          <w:color w:val="000000"/>
                          <w:sz w:val="21"/>
                        </w:rPr>
                        <w:t>5450-3270m</w:t>
                      </w:r>
                      <w:r>
                        <w:rPr>
                          <w:rFonts w:hint="eastAsia"/>
                          <w:color w:val="000000"/>
                          <w:sz w:val="21"/>
                        </w:rPr>
                        <w:t xml:space="preserve"> </w:t>
                      </w:r>
                    </w:p>
                    <w:p w14:paraId="7CE8AF4E">
                      <w:pPr>
                        <w:spacing w:after="0"/>
                        <w:rPr>
                          <w:rFonts w:hint="eastAsia"/>
                        </w:rPr>
                      </w:pPr>
                    </w:p>
                  </w:txbxContent>
                </v:textbox>
              </v:shape>
            </w:pict>
          </mc:Fallback>
        </mc:AlternateContent>
      </w:r>
      <w:r>
        <w:rPr>
          <w:rFonts w:hint="eastAsia" w:ascii="仿宋" w:hAnsi="仿宋" w:eastAsia="仿宋" w:cs="仿宋"/>
          <w:color w:val="auto"/>
          <w:sz w:val="28"/>
          <w:szCs w:val="28"/>
          <w:highlight w:val="none"/>
        </w:rPr>
        <mc:AlternateContent>
          <mc:Choice Requires="wps">
            <w:drawing>
              <wp:anchor distT="0" distB="0" distL="114300" distR="114300" simplePos="0" relativeHeight="251758592" behindDoc="0" locked="0" layoutInCell="1" allowOverlap="1">
                <wp:simplePos x="0" y="0"/>
                <wp:positionH relativeFrom="column">
                  <wp:posOffset>1199515</wp:posOffset>
                </wp:positionH>
                <wp:positionV relativeFrom="paragraph">
                  <wp:posOffset>234950</wp:posOffset>
                </wp:positionV>
                <wp:extent cx="474345" cy="199390"/>
                <wp:effectExtent l="0" t="0" r="0" b="0"/>
                <wp:wrapNone/>
                <wp:docPr id="63"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474345" cy="199390"/>
                        </a:xfrm>
                        <a:prstGeom prst="rect">
                          <a:avLst/>
                        </a:prstGeom>
                        <a:noFill/>
                        <a:ln>
                          <a:noFill/>
                        </a:ln>
                        <a:effectLst/>
                      </wps:spPr>
                      <wps:txbx>
                        <w:txbxContent>
                          <w:p w14:paraId="7A298B81">
                            <w:pPr>
                              <w:rPr>
                                <w:rFonts w:hint="eastAsia" w:ascii="宋体" w:hAnsi="宋体"/>
                              </w:rPr>
                            </w:pPr>
                            <w:r>
                              <w:rPr>
                                <w:rFonts w:hint="eastAsia" w:ascii="宋体" w:hAnsi="宋体"/>
                              </w:rPr>
                              <w:t>4820</w:t>
                            </w:r>
                          </w:p>
                        </w:txbxContent>
                      </wps:txbx>
                      <wps:bodyPr rot="0" vert="horz" wrap="square" lIns="0" tIns="0" rIns="0" bIns="0" anchor="t" anchorCtr="0" upright="1"/>
                    </wps:wsp>
                  </a:graphicData>
                </a:graphic>
              </wp:anchor>
            </w:drawing>
          </mc:Choice>
          <mc:Fallback>
            <w:pict>
              <v:shape id="_x0000_s1026" o:spid="_x0000_s1026" o:spt="202" type="#_x0000_t202" style="position:absolute;left:0pt;margin-left:94.45pt;margin-top:18.5pt;height:15.7pt;width:37.35pt;z-index:251758592;mso-width-relative:page;mso-height-relative:page;" filled="f" stroked="f" coordsize="21600,21600" o:gfxdata="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k6LWHYAAAACQEAAA8AAAAAAAAAAQAgAAAAIgAA&#10;AGRycy9kb3ducmV2LnhtbFBLAQIUABQAAAAIAIdO4kAzEQI+CAIAAPoDAAAOAAAAAAAAAAEAIAAA&#10;ACcBAABkcnMvZTJvRG9jLnhtbFBLBQYAAAAABgAGAFkBAAChBQAAAAA=&#10;">
                <v:fill on="f" focussize="0,0"/>
                <v:stroke on="f"/>
                <v:imagedata o:title=""/>
                <o:lock v:ext="edit" aspectratio="f"/>
                <v:textbox inset="0mm,0mm,0mm,0mm">
                  <w:txbxContent>
                    <w:p w14:paraId="7A298B81">
                      <w:pPr>
                        <w:rPr>
                          <w:rFonts w:hint="eastAsia" w:ascii="宋体" w:hAnsi="宋体"/>
                        </w:rPr>
                      </w:pPr>
                      <w:r>
                        <w:rPr>
                          <w:rFonts w:hint="eastAsia" w:ascii="宋体" w:hAnsi="宋体"/>
                        </w:rPr>
                        <w:t>4820</w:t>
                      </w:r>
                    </w:p>
                  </w:txbxContent>
                </v:textbox>
              </v:shape>
            </w:pict>
          </mc:Fallback>
        </mc:AlternateContent>
      </w:r>
      <w:r>
        <w:rPr>
          <w:rFonts w:hint="eastAsia" w:ascii="仿宋" w:hAnsi="仿宋" w:eastAsia="仿宋" w:cs="仿宋"/>
          <w:color w:val="auto"/>
          <w:sz w:val="28"/>
          <w:szCs w:val="28"/>
          <w:highlight w:val="none"/>
        </w:rPr>
        <mc:AlternateContent>
          <mc:Choice Requires="wps">
            <w:drawing>
              <wp:anchor distT="0" distB="0" distL="114300" distR="114300" simplePos="0" relativeHeight="251756544" behindDoc="0" locked="0" layoutInCell="1" allowOverlap="1">
                <wp:simplePos x="0" y="0"/>
                <wp:positionH relativeFrom="column">
                  <wp:posOffset>374650</wp:posOffset>
                </wp:positionH>
                <wp:positionV relativeFrom="paragraph">
                  <wp:posOffset>217170</wp:posOffset>
                </wp:positionV>
                <wp:extent cx="482600" cy="210185"/>
                <wp:effectExtent l="0" t="0" r="0" b="0"/>
                <wp:wrapNone/>
                <wp:docPr id="64"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482600" cy="210185"/>
                        </a:xfrm>
                        <a:prstGeom prst="rect">
                          <a:avLst/>
                        </a:prstGeom>
                        <a:noFill/>
                        <a:ln>
                          <a:noFill/>
                        </a:ln>
                        <a:effectLst/>
                      </wps:spPr>
                      <wps:txbx>
                        <w:txbxContent>
                          <w:p w14:paraId="59A9B899">
                            <w:pPr>
                              <w:jc w:val="center"/>
                              <w:rPr>
                                <w:rFonts w:hint="eastAsia"/>
                                <w:sz w:val="21"/>
                                <w:szCs w:val="21"/>
                              </w:rPr>
                            </w:pPr>
                            <w:r>
                              <w:rPr>
                                <w:rFonts w:hint="eastAsia" w:ascii="宋体" w:hAnsi="宋体"/>
                                <w:sz w:val="21"/>
                                <w:szCs w:val="21"/>
                                <w:bdr w:val="single" w:color="FFFFFF" w:sz="4" w:space="0"/>
                              </w:rPr>
                              <w:t>J</w:t>
                            </w:r>
                            <w:r>
                              <w:rPr>
                                <w:rFonts w:hint="eastAsia" w:ascii="宋体" w:hAnsi="宋体"/>
                                <w:sz w:val="21"/>
                                <w:szCs w:val="21"/>
                                <w:bdr w:val="single" w:color="FFFFFF" w:sz="4" w:space="0"/>
                                <w:vertAlign w:val="subscript"/>
                              </w:rPr>
                              <w:t>2</w:t>
                            </w:r>
                            <w:r>
                              <w:rPr>
                                <w:rFonts w:hint="eastAsia" w:ascii="宋体" w:hAnsi="宋体"/>
                                <w:sz w:val="21"/>
                                <w:szCs w:val="21"/>
                                <w:bdr w:val="single" w:color="FFFFFF" w:sz="4" w:space="0"/>
                              </w:rPr>
                              <w:t>x</w:t>
                            </w:r>
                          </w:p>
                          <w:p w14:paraId="10E3D1C7">
                            <w:pPr>
                              <w:jc w:val="center"/>
                              <w:rPr>
                                <w:rFonts w:hint="eastAsia"/>
                              </w:rPr>
                            </w:pPr>
                          </w:p>
                        </w:txbxContent>
                      </wps:txbx>
                      <wps:bodyPr rot="0" vert="horz" wrap="square" lIns="0" tIns="0" rIns="0" bIns="0" anchor="t" anchorCtr="0" upright="1"/>
                    </wps:wsp>
                  </a:graphicData>
                </a:graphic>
              </wp:anchor>
            </w:drawing>
          </mc:Choice>
          <mc:Fallback>
            <w:pict>
              <v:shape id="_x0000_s1026" o:spid="_x0000_s1026" o:spt="202" type="#_x0000_t202" style="position:absolute;left:0pt;margin-left:29.5pt;margin-top:17.1pt;height:16.55pt;width:38pt;z-index:251756544;mso-width-relative:page;mso-height-relative:page;" filled="f" stroked="f" coordsize="21600,21600" o:gfxdata="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&#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7W7S2AAAAAgBAAAPAAAAAAAAAAEAIAAAACIAAABk&#10;cnMvZG93bnJldi54bWxQSwECFAAUAAAACACHTuJAoKgfYwYCAAD6AwAADgAAAAAAAAABACAAAAAn&#10;AQAAZHJzL2Uyb0RvYy54bWxQSwUGAAAAAAYABgBZAQAAnwUAAAAA&#10;">
                <v:fill on="f" focussize="0,0"/>
                <v:stroke on="f"/>
                <v:imagedata o:title=""/>
                <o:lock v:ext="edit" aspectratio="f"/>
                <v:textbox inset="0mm,0mm,0mm,0mm">
                  <w:txbxContent>
                    <w:p w14:paraId="59A9B899">
                      <w:pPr>
                        <w:jc w:val="center"/>
                        <w:rPr>
                          <w:rFonts w:hint="eastAsia"/>
                          <w:sz w:val="21"/>
                          <w:szCs w:val="21"/>
                        </w:rPr>
                      </w:pPr>
                      <w:r>
                        <w:rPr>
                          <w:rFonts w:hint="eastAsia" w:ascii="宋体" w:hAnsi="宋体"/>
                          <w:sz w:val="21"/>
                          <w:szCs w:val="21"/>
                          <w:bdr w:val="single" w:color="FFFFFF" w:sz="4" w:space="0"/>
                        </w:rPr>
                        <w:t>J</w:t>
                      </w:r>
                      <w:r>
                        <w:rPr>
                          <w:rFonts w:hint="eastAsia" w:ascii="宋体" w:hAnsi="宋体"/>
                          <w:sz w:val="21"/>
                          <w:szCs w:val="21"/>
                          <w:bdr w:val="single" w:color="FFFFFF" w:sz="4" w:space="0"/>
                          <w:vertAlign w:val="subscript"/>
                        </w:rPr>
                        <w:t>2</w:t>
                      </w:r>
                      <w:r>
                        <w:rPr>
                          <w:rFonts w:hint="eastAsia" w:ascii="宋体" w:hAnsi="宋体"/>
                          <w:sz w:val="21"/>
                          <w:szCs w:val="21"/>
                          <w:bdr w:val="single" w:color="FFFFFF" w:sz="4" w:space="0"/>
                        </w:rPr>
                        <w:t>x</w:t>
                      </w:r>
                    </w:p>
                    <w:p w14:paraId="10E3D1C7">
                      <w:pPr>
                        <w:jc w:val="center"/>
                        <w:rPr>
                          <w:rFonts w:hint="eastAsia"/>
                        </w:rPr>
                      </w:pPr>
                    </w:p>
                  </w:txbxContent>
                </v:textbox>
              </v:shap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04320" behindDoc="0" locked="0" layoutInCell="1" allowOverlap="1">
                <wp:simplePos x="0" y="0"/>
                <wp:positionH relativeFrom="column">
                  <wp:posOffset>47625</wp:posOffset>
                </wp:positionH>
                <wp:positionV relativeFrom="paragraph">
                  <wp:posOffset>147320</wp:posOffset>
                </wp:positionV>
                <wp:extent cx="66040" cy="66675"/>
                <wp:effectExtent l="0" t="0" r="0" b="0"/>
                <wp:wrapNone/>
                <wp:docPr id="65" name="矩形 65"/>
                <wp:cNvGraphicFramePr/>
                <a:graphic xmlns:a="http://schemas.openxmlformats.org/drawingml/2006/main">
                  <a:graphicData uri="http://schemas.microsoft.com/office/word/2010/wordprocessingShape">
                    <wps:wsp>
                      <wps:cNvSpPr>
                        <a:spLocks noChangeArrowheads="1"/>
                      </wps:cNvSpPr>
                      <wps:spPr bwMode="auto">
                        <a:xfrm>
                          <a:off x="0" y="0"/>
                          <a:ext cx="66040"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3.75pt;margin-top:11.6pt;height:5.25pt;width:5.2pt;z-index:251704320;mso-width-relative:page;mso-height-relative:page;" filled="f" stroked="f" coordsize="21600,21600" o:gfxdata="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95V19cAAAAGAQAADwAAAAAAAAABACAAAAAiAAAAZHJzL2Rvd25yZXYu&#10;eG1sUEsBAhQAFAAAAAgAh07iQPEAUD/8AQAA8AMAAA4AAAAAAAAAAQAgAAAAJgEAAGRycy9lMm9E&#10;b2MueG1sUEsFBgAAAAAGAAYAWQEAAJQFA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03296" behindDoc="0" locked="0" layoutInCell="1" allowOverlap="1">
                <wp:simplePos x="0" y="0"/>
                <wp:positionH relativeFrom="column">
                  <wp:posOffset>1746885</wp:posOffset>
                </wp:positionH>
                <wp:positionV relativeFrom="paragraph">
                  <wp:posOffset>147320</wp:posOffset>
                </wp:positionV>
                <wp:extent cx="66675" cy="66675"/>
                <wp:effectExtent l="0" t="0" r="0" b="0"/>
                <wp:wrapNone/>
                <wp:docPr id="66" name="矩形 66"/>
                <wp:cNvGraphicFramePr/>
                <a:graphic xmlns:a="http://schemas.openxmlformats.org/drawingml/2006/main">
                  <a:graphicData uri="http://schemas.microsoft.com/office/word/2010/wordprocessingShape">
                    <wps:wsp>
                      <wps:cNvSpPr>
                        <a:spLocks noChangeArrowheads="1"/>
                      </wps:cNvSpPr>
                      <wps:spPr bwMode="auto">
                        <a:xfrm>
                          <a:off x="0" y="0"/>
                          <a:ext cx="66675"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137.55pt;margin-top:11.6pt;height:5.25pt;width:5.25pt;z-index:251703296;mso-width-relative:page;mso-height-relative:page;" filled="f" stroked="f" coordsize="21600,21600" o:gfxdata="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JZ0C12gAAAAkBAAAPAAAAAAAAAAEAIAAAACIAAABkcnMvZG93bnJldi54&#10;bWxQSwECFAAUAAAACACHTuJAbz/5oPgBAADwAwAADgAAAAAAAAABACAAAAApAQAAZHJzL2Uyb0Rv&#10;Yy54bWxQSwUGAAAAAAYABgBZAQAAkwUAAAAA&#10;">
                <v:fill on="f" focussize="0,0"/>
                <v:stroke on="f"/>
                <v:imagedata o:title=""/>
                <o:lock v:ext="edit" aspectratio="f"/>
              </v:rect>
            </w:pict>
          </mc:Fallback>
        </mc:AlternateContent>
      </w:r>
      <w:r>
        <w:rPr>
          <w:rFonts w:hint="eastAsia" w:ascii="仿宋" w:hAnsi="仿宋" w:eastAsia="仿宋" w:cs="仿宋"/>
          <w:color w:val="auto"/>
          <w:sz w:val="28"/>
          <w:szCs w:val="28"/>
          <w:highlight w:val="none"/>
        </w:rPr>
        <w:tab/>
      </w:r>
    </w:p>
    <w:p w14:paraId="071E90E5">
      <w:pPr>
        <w:widowControl w:val="0"/>
        <w:spacing w:after="0" w:line="4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mc:AlternateContent>
          <mc:Choice Requires="wps">
            <w:drawing>
              <wp:anchor distT="0" distB="0" distL="114300" distR="114300" simplePos="0" relativeHeight="251751424" behindDoc="0" locked="0" layoutInCell="1" allowOverlap="1">
                <wp:simplePos x="0" y="0"/>
                <wp:positionH relativeFrom="column">
                  <wp:posOffset>2919095</wp:posOffset>
                </wp:positionH>
                <wp:positionV relativeFrom="paragraph">
                  <wp:posOffset>74930</wp:posOffset>
                </wp:positionV>
                <wp:extent cx="2399665" cy="0"/>
                <wp:effectExtent l="0" t="38100" r="635" b="38100"/>
                <wp:wrapNone/>
                <wp:docPr id="71" name="直接连接符 71"/>
                <wp:cNvGraphicFramePr/>
                <a:graphic xmlns:a="http://schemas.openxmlformats.org/drawingml/2006/main">
                  <a:graphicData uri="http://schemas.microsoft.com/office/word/2010/wordprocessingShape">
                    <wps:wsp>
                      <wps:cNvCnPr>
                        <a:cxnSpLocks noChangeShapeType="1"/>
                      </wps:cNvCnPr>
                      <wps:spPr bwMode="auto">
                        <a:xfrm flipH="1">
                          <a:off x="0" y="0"/>
                          <a:ext cx="2399640" cy="0"/>
                        </a:xfrm>
                        <a:prstGeom prst="line">
                          <a:avLst/>
                        </a:prstGeom>
                        <a:noFill/>
                        <a:ln w="9525">
                          <a:solidFill>
                            <a:srgbClr val="000000"/>
                          </a:solidFill>
                          <a:round/>
                          <a:tailEnd type="triangle"/>
                        </a:ln>
                        <a:effectLst/>
                      </wps:spPr>
                      <wps:bodyPr/>
                    </wps:wsp>
                  </a:graphicData>
                </a:graphic>
              </wp:anchor>
            </w:drawing>
          </mc:Choice>
          <mc:Fallback>
            <w:pict>
              <v:line id="_x0000_s1026" o:spid="_x0000_s1026" o:spt="20" style="position:absolute;left:0pt;flip:x;margin-left:229.85pt;margin-top:5.9pt;height:0pt;width:188.95pt;z-index:251751424;mso-width-relative:page;mso-height-relative:page;" filled="f" stroked="t" coordsize="21600,21600" o:gfxdata="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4Dx39gAAAAJAQAADwAAAAAAAAABACAAAAAiAAAAZHJzL2Rv&#10;d25yZXYueG1sUEsBAhQAFAAAAAgAh07iQFXLiaMBAgAA4AMAAA4AAAAAAAAAAQAgAAAAJwEAAGRy&#10;cy9lMm9Eb2MueG1sUEsFBgAAAAAGAAYAWQEAAJoFAAAAAA==&#10;">
                <v:fill on="f" focussize="0,0"/>
                <v:stroke color="#000000" joinstyle="round" endarrow="block"/>
                <v:imagedata o:title=""/>
                <o:lock v:ext="edit" aspectratio="f"/>
              </v:line>
            </w:pict>
          </mc:Fallback>
        </mc:AlternateContent>
      </w:r>
    </w:p>
    <w:p w14:paraId="14EC5ADA">
      <w:pPr>
        <w:widowControl w:val="0"/>
        <w:spacing w:after="0" w:line="400" w:lineRule="exact"/>
        <w:jc w:val="both"/>
        <w:rPr>
          <w:rFonts w:hint="eastAsia" w:ascii="仿宋" w:hAnsi="仿宋" w:eastAsia="仿宋" w:cs="仿宋"/>
          <w:color w:val="auto"/>
          <w:sz w:val="28"/>
          <w:szCs w:val="28"/>
          <w:highlight w:val="none"/>
        </w:rPr>
      </w:pPr>
    </w:p>
    <w:p w14:paraId="4FEECE48">
      <w:pPr>
        <w:widowControl w:val="0"/>
        <w:spacing w:after="0" w:line="4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mc:AlternateContent>
          <mc:Choice Requires="wps">
            <w:drawing>
              <wp:anchor distT="0" distB="0" distL="114300" distR="114300" simplePos="0" relativeHeight="251754496" behindDoc="0" locked="0" layoutInCell="1" allowOverlap="1">
                <wp:simplePos x="0" y="0"/>
                <wp:positionH relativeFrom="column">
                  <wp:posOffset>220345</wp:posOffset>
                </wp:positionH>
                <wp:positionV relativeFrom="paragraph">
                  <wp:posOffset>198755</wp:posOffset>
                </wp:positionV>
                <wp:extent cx="1486535" cy="635"/>
                <wp:effectExtent l="0" t="0" r="0" b="0"/>
                <wp:wrapNone/>
                <wp:docPr id="68" name="直接连接符 68"/>
                <wp:cNvGraphicFramePr/>
                <a:graphic xmlns:a="http://schemas.openxmlformats.org/drawingml/2006/main">
                  <a:graphicData uri="http://schemas.microsoft.com/office/word/2010/wordprocessingShape">
                    <wps:wsp>
                      <wps:cNvCnPr>
                        <a:cxnSpLocks noChangeShapeType="1"/>
                      </wps:cNvCnPr>
                      <wps:spPr bwMode="auto">
                        <a:xfrm>
                          <a:off x="0" y="0"/>
                          <a:ext cx="1486535" cy="635"/>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17.35pt;margin-top:15.65pt;height:0.05pt;width:117.05pt;z-index:251754496;mso-width-relative:page;mso-height-relative:page;" filled="f" stroked="t" coordsize="21600,21600" o:gfxdata="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M2htNgAAAAIAQAADwAAAAAAAAABACAAAAAiAAAAZHJzL2Rvd25yZXYueG1sUEsBAhQAFAAAAAgA&#10;h07iQJ2ExO7sAQAAvQMAAA4AAAAAAAAAAQAgAAAAJwEAAGRycy9lMm9Eb2MueG1sUEsFBgAAAAAG&#10;AAYAWQEAAIUFAAAAAA==&#10;">
                <v:fill on="f" focussize="0,0"/>
                <v:stroke weight="1pt" color="#000000" joinstyle="round"/>
                <v:imagedata o:title=""/>
                <o:lock v:ext="edit" aspectratio="f"/>
              </v:line>
            </w:pict>
          </mc:Fallback>
        </mc:AlternateContent>
      </w:r>
    </w:p>
    <w:p w14:paraId="27570D8E">
      <w:pPr>
        <w:widowControl w:val="0"/>
        <w:spacing w:after="0" w:line="400" w:lineRule="exact"/>
        <w:jc w:val="both"/>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rPr>
        <mc:AlternateContent>
          <mc:Choice Requires="wps">
            <w:drawing>
              <wp:anchor distT="0" distB="0" distL="114300" distR="114300" simplePos="0" relativeHeight="251739136" behindDoc="0" locked="0" layoutInCell="1" allowOverlap="1">
                <wp:simplePos x="0" y="0"/>
                <wp:positionH relativeFrom="column">
                  <wp:posOffset>480060</wp:posOffset>
                </wp:positionH>
                <wp:positionV relativeFrom="paragraph">
                  <wp:posOffset>79375</wp:posOffset>
                </wp:positionV>
                <wp:extent cx="315595" cy="299085"/>
                <wp:effectExtent l="0" t="0" r="0" b="0"/>
                <wp:wrapNone/>
                <wp:docPr id="70" name="文本框 70"/>
                <wp:cNvGraphicFramePr/>
                <a:graphic xmlns:a="http://schemas.openxmlformats.org/drawingml/2006/main">
                  <a:graphicData uri="http://schemas.microsoft.com/office/word/2010/wordprocessingShape">
                    <wps:wsp>
                      <wps:cNvSpPr txBox="1">
                        <a:spLocks noChangeArrowheads="1"/>
                      </wps:cNvSpPr>
                      <wps:spPr bwMode="auto">
                        <a:xfrm>
                          <a:off x="0" y="0"/>
                          <a:ext cx="315595" cy="299085"/>
                        </a:xfrm>
                        <a:prstGeom prst="rect">
                          <a:avLst/>
                        </a:prstGeom>
                        <a:noFill/>
                        <a:ln>
                          <a:noFill/>
                        </a:ln>
                        <a:effectLst/>
                      </wps:spPr>
                      <wps:txbx>
                        <w:txbxContent>
                          <w:p w14:paraId="5A86BA1B">
                            <w:pPr>
                              <w:jc w:val="center"/>
                              <w:rPr>
                                <w:rFonts w:hint="eastAsia"/>
                                <w:sz w:val="21"/>
                                <w:szCs w:val="21"/>
                              </w:rPr>
                            </w:pPr>
                            <w:r>
                              <w:rPr>
                                <w:rFonts w:hint="eastAsia" w:ascii="宋体" w:hAnsi="宋体"/>
                                <w:sz w:val="21"/>
                                <w:szCs w:val="21"/>
                                <w:bdr w:val="single" w:color="FFFFFF" w:sz="4" w:space="0"/>
                              </w:rPr>
                              <w:t>J</w:t>
                            </w:r>
                            <w:r>
                              <w:rPr>
                                <w:rFonts w:hint="eastAsia" w:ascii="宋体" w:hAnsi="宋体"/>
                                <w:sz w:val="21"/>
                                <w:szCs w:val="21"/>
                                <w:bdr w:val="single" w:color="FFFFFF" w:sz="4" w:space="0"/>
                                <w:vertAlign w:val="subscript"/>
                              </w:rPr>
                              <w:t>1</w:t>
                            </w:r>
                            <w:r>
                              <w:rPr>
                                <w:rFonts w:hint="eastAsia" w:ascii="宋体" w:hAnsi="宋体"/>
                                <w:sz w:val="21"/>
                                <w:szCs w:val="21"/>
                                <w:bdr w:val="single" w:color="FFFFFF" w:sz="4" w:space="0"/>
                              </w:rPr>
                              <w:t>b</w:t>
                            </w:r>
                          </w:p>
                        </w:txbxContent>
                      </wps:txbx>
                      <wps:bodyPr rot="0" vert="horz" wrap="square" lIns="0" tIns="0" rIns="0" bIns="0" anchor="t" anchorCtr="0" upright="1"/>
                    </wps:wsp>
                  </a:graphicData>
                </a:graphic>
              </wp:anchor>
            </w:drawing>
          </mc:Choice>
          <mc:Fallback>
            <w:pict>
              <v:shape id="_x0000_s1026" o:spid="_x0000_s1026" o:spt="202" type="#_x0000_t202" style="position:absolute;left:0pt;margin-left:37.8pt;margin-top:6.25pt;height:23.55pt;width:24.85pt;z-index:251739136;mso-width-relative:page;mso-height-relative:page;" filled="f" stroked="f" coordsize="21600,21600" o:gfxdata="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0oc2K2AAAAAgBAAAPAAAAAAAAAAEAIAAAACIAAABk&#10;cnMvZG93bnJldi54bWxQSwECFAAUAAAACACHTuJA88bDwQYCAAD6AwAADgAAAAAAAAABACAAAAAn&#10;AQAAZHJzL2Uyb0RvYy54bWxQSwUGAAAAAAYABgBZAQAAnwUAAAAA&#10;">
                <v:fill on="f" focussize="0,0"/>
                <v:stroke on="f"/>
                <v:imagedata o:title=""/>
                <o:lock v:ext="edit" aspectratio="f"/>
                <v:textbox inset="0mm,0mm,0mm,0mm">
                  <w:txbxContent>
                    <w:p w14:paraId="5A86BA1B">
                      <w:pPr>
                        <w:jc w:val="center"/>
                        <w:rPr>
                          <w:rFonts w:hint="eastAsia"/>
                          <w:sz w:val="21"/>
                          <w:szCs w:val="21"/>
                        </w:rPr>
                      </w:pPr>
                      <w:r>
                        <w:rPr>
                          <w:rFonts w:hint="eastAsia" w:ascii="宋体" w:hAnsi="宋体"/>
                          <w:sz w:val="21"/>
                          <w:szCs w:val="21"/>
                          <w:bdr w:val="single" w:color="FFFFFF" w:sz="4" w:space="0"/>
                        </w:rPr>
                        <w:t>J</w:t>
                      </w:r>
                      <w:r>
                        <w:rPr>
                          <w:rFonts w:hint="eastAsia" w:ascii="宋体" w:hAnsi="宋体"/>
                          <w:sz w:val="21"/>
                          <w:szCs w:val="21"/>
                          <w:bdr w:val="single" w:color="FFFFFF" w:sz="4" w:space="0"/>
                          <w:vertAlign w:val="subscript"/>
                        </w:rPr>
                        <w:t>1</w:t>
                      </w:r>
                      <w:r>
                        <w:rPr>
                          <w:rFonts w:hint="eastAsia" w:ascii="宋体" w:hAnsi="宋体"/>
                          <w:sz w:val="21"/>
                          <w:szCs w:val="21"/>
                          <w:bdr w:val="single" w:color="FFFFFF" w:sz="4" w:space="0"/>
                        </w:rPr>
                        <w:t>b</w:t>
                      </w:r>
                    </w:p>
                  </w:txbxContent>
                </v:textbox>
              </v:shape>
            </w:pict>
          </mc:Fallback>
        </mc:AlternateContent>
      </w:r>
      <w:r>
        <w:rPr>
          <w:rFonts w:hint="eastAsia" w:ascii="仿宋" w:hAnsi="仿宋" w:eastAsia="仿宋" w:cs="仿宋"/>
          <w:color w:val="auto"/>
          <w:kern w:val="0"/>
          <w:sz w:val="28"/>
          <w:szCs w:val="28"/>
          <w:highlight w:val="none"/>
          <w:lang w:val="en-US" w:eastAsia="zh-CN"/>
        </w:rPr>
        <mc:AlternateContent>
          <mc:Choice Requires="wps">
            <w:drawing>
              <wp:anchor distT="0" distB="0" distL="114300" distR="114300" simplePos="0" relativeHeight="251761664" behindDoc="0" locked="0" layoutInCell="1" allowOverlap="1">
                <wp:simplePos x="0" y="0"/>
                <wp:positionH relativeFrom="column">
                  <wp:posOffset>1184910</wp:posOffset>
                </wp:positionH>
                <wp:positionV relativeFrom="paragraph">
                  <wp:posOffset>88900</wp:posOffset>
                </wp:positionV>
                <wp:extent cx="363220" cy="299085"/>
                <wp:effectExtent l="0" t="0" r="0" b="0"/>
                <wp:wrapNone/>
                <wp:docPr id="67" name="文本框 67"/>
                <wp:cNvGraphicFramePr/>
                <a:graphic xmlns:a="http://schemas.openxmlformats.org/drawingml/2006/main">
                  <a:graphicData uri="http://schemas.microsoft.com/office/word/2010/wordprocessingShape">
                    <wps:wsp>
                      <wps:cNvSpPr txBox="1">
                        <a:spLocks noChangeArrowheads="1"/>
                      </wps:cNvSpPr>
                      <wps:spPr bwMode="auto">
                        <a:xfrm>
                          <a:off x="0" y="0"/>
                          <a:ext cx="363220" cy="299085"/>
                        </a:xfrm>
                        <a:prstGeom prst="rect">
                          <a:avLst/>
                        </a:prstGeom>
                        <a:noFill/>
                        <a:ln>
                          <a:noFill/>
                        </a:ln>
                        <a:effectLst/>
                      </wps:spPr>
                      <wps:txbx>
                        <w:txbxContent>
                          <w:p w14:paraId="0B49C78F">
                            <w:pPr>
                              <w:rPr>
                                <w:rFonts w:hint="eastAsia"/>
                                <w:vertAlign w:val="subscript"/>
                              </w:rPr>
                            </w:pPr>
                            <w:r>
                              <w:rPr>
                                <w:rFonts w:hint="eastAsia" w:ascii="宋体" w:hAnsi="宋体"/>
                                <w:bdr w:val="single" w:color="FFFFFF" w:sz="4" w:space="0"/>
                              </w:rPr>
                              <w:t>5085</w:t>
                            </w:r>
                          </w:p>
                        </w:txbxContent>
                      </wps:txbx>
                      <wps:bodyPr rot="0" vert="horz" wrap="square" lIns="0" tIns="0" rIns="0" bIns="0" anchor="t" anchorCtr="0" upright="1"/>
                    </wps:wsp>
                  </a:graphicData>
                </a:graphic>
              </wp:anchor>
            </w:drawing>
          </mc:Choice>
          <mc:Fallback>
            <w:pict>
              <v:shape id="_x0000_s1026" o:spid="_x0000_s1026" o:spt="202" type="#_x0000_t202" style="position:absolute;left:0pt;margin-left:93.3pt;margin-top:7pt;height:23.55pt;width:28.6pt;z-index:251761664;mso-width-relative:page;mso-height-relative:page;" filled="f" stroked="f" coordsize="21600,21600" o:gfxdata="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VhVrrWAAAACQEAAA8AAAAAAAAAAQAgAAAAIgAAAGRy&#10;cy9kb3ducmV2LnhtbFBLAQIUABQAAAAIAIdO4kBNH4jNBwIAAPoDAAAOAAAAAAAAAAEAIAAAACUB&#10;AABkcnMvZTJvRG9jLnhtbFBLBQYAAAAABgAGAFkBAACeBQAAAAA=&#10;">
                <v:fill on="f" focussize="0,0"/>
                <v:stroke on="f"/>
                <v:imagedata o:title=""/>
                <o:lock v:ext="edit" aspectratio="f"/>
                <v:textbox inset="0mm,0mm,0mm,0mm">
                  <w:txbxContent>
                    <w:p w14:paraId="0B49C78F">
                      <w:pPr>
                        <w:rPr>
                          <w:rFonts w:hint="eastAsia"/>
                          <w:vertAlign w:val="subscript"/>
                        </w:rPr>
                      </w:pPr>
                      <w:r>
                        <w:rPr>
                          <w:rFonts w:hint="eastAsia" w:ascii="宋体" w:hAnsi="宋体"/>
                          <w:bdr w:val="single" w:color="FFFFFF" w:sz="4" w:space="0"/>
                        </w:rPr>
                        <w:t>5085</w:t>
                      </w:r>
                    </w:p>
                  </w:txbxContent>
                </v:textbox>
              </v:shape>
            </w:pict>
          </mc:Fallback>
        </mc:AlternateContent>
      </w:r>
    </w:p>
    <w:p w14:paraId="1BF7489A">
      <w:pPr>
        <w:widowControl w:val="0"/>
        <w:spacing w:after="0" w:line="400" w:lineRule="exact"/>
        <w:jc w:val="both"/>
        <w:rPr>
          <w:rFonts w:hint="eastAsia" w:ascii="仿宋" w:hAnsi="仿宋" w:eastAsia="仿宋" w:cs="仿宋"/>
          <w:color w:val="auto"/>
          <w:sz w:val="28"/>
          <w:szCs w:val="28"/>
          <w:highlight w:val="none"/>
        </w:rPr>
      </w:pPr>
    </w:p>
    <w:p w14:paraId="7E65A91F">
      <w:pPr>
        <w:widowControl w:val="0"/>
        <w:spacing w:after="0" w:line="4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mc:AlternateContent>
          <mc:Choice Requires="wps">
            <w:drawing>
              <wp:anchor distT="0" distB="0" distL="114300" distR="114300" simplePos="0" relativeHeight="251759616" behindDoc="0" locked="0" layoutInCell="1" allowOverlap="1">
                <wp:simplePos x="0" y="0"/>
                <wp:positionH relativeFrom="column">
                  <wp:posOffset>222250</wp:posOffset>
                </wp:positionH>
                <wp:positionV relativeFrom="paragraph">
                  <wp:posOffset>35560</wp:posOffset>
                </wp:positionV>
                <wp:extent cx="1486535" cy="635"/>
                <wp:effectExtent l="0" t="0" r="0" b="0"/>
                <wp:wrapNone/>
                <wp:docPr id="88" name="直接连接符 88"/>
                <wp:cNvGraphicFramePr/>
                <a:graphic xmlns:a="http://schemas.openxmlformats.org/drawingml/2006/main">
                  <a:graphicData uri="http://schemas.microsoft.com/office/word/2010/wordprocessingShape">
                    <wps:wsp>
                      <wps:cNvCnPr>
                        <a:cxnSpLocks noChangeShapeType="1"/>
                      </wps:cNvCnPr>
                      <wps:spPr bwMode="auto">
                        <a:xfrm>
                          <a:off x="0" y="0"/>
                          <a:ext cx="1486535" cy="635"/>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17.5pt;margin-top:2.8pt;height:0.05pt;width:117.05pt;z-index:251759616;mso-width-relative:page;mso-height-relative:page;" filled="f" stroked="t" coordsize="21600,21600" o:gfxdata="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d&#10;GVRq1wAAAAYBAAAPAAAAAAAAAAEAIAAAACIAAABkcnMvZG93bnJldi54bWxQSwECFAAUAAAACACH&#10;TuJA3R6O7uwBAAC9AwAADgAAAAAAAAABACAAAAAmAQAAZHJzL2Uyb0RvYy54bWxQSwUGAAAAAAYA&#10;BgBZAQAAhAUAAAAA&#10;">
                <v:fill on="f" focussize="0,0"/>
                <v:stroke weight="1pt" color="#000000" joinstyle="round"/>
                <v:imagedata o:title=""/>
                <o:lock v:ext="edit" aspectratio="f"/>
              </v:line>
            </w:pict>
          </mc:Fallback>
        </mc:AlternateContent>
      </w:r>
      <w:r>
        <w:rPr>
          <w:rFonts w:hint="eastAsia" w:ascii="仿宋" w:hAnsi="仿宋" w:eastAsia="仿宋" w:cs="仿宋"/>
          <w:color w:val="auto"/>
          <w:kern w:val="0"/>
          <w:sz w:val="28"/>
          <w:szCs w:val="28"/>
          <w:highlight w:val="none"/>
          <w:lang w:val="en-US" w:eastAsia="zh-CN"/>
        </w:rPr>
        <mc:AlternateContent>
          <mc:Choice Requires="wps">
            <w:drawing>
              <wp:anchor distT="0" distB="0" distL="114300" distR="114300" simplePos="0" relativeHeight="251740160" behindDoc="0" locked="0" layoutInCell="1" allowOverlap="1">
                <wp:simplePos x="0" y="0"/>
                <wp:positionH relativeFrom="column">
                  <wp:posOffset>1198245</wp:posOffset>
                </wp:positionH>
                <wp:positionV relativeFrom="paragraph">
                  <wp:posOffset>169545</wp:posOffset>
                </wp:positionV>
                <wp:extent cx="363220" cy="299085"/>
                <wp:effectExtent l="0" t="0" r="0" b="0"/>
                <wp:wrapNone/>
                <wp:docPr id="77"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363220" cy="299085"/>
                        </a:xfrm>
                        <a:prstGeom prst="rect">
                          <a:avLst/>
                        </a:prstGeom>
                        <a:noFill/>
                        <a:ln>
                          <a:noFill/>
                        </a:ln>
                        <a:effectLst/>
                      </wps:spPr>
                      <wps:txbx>
                        <w:txbxContent>
                          <w:p w14:paraId="1AD6F8C5">
                            <w:pPr>
                              <w:rPr>
                                <w:rFonts w:hint="eastAsia"/>
                                <w:vertAlign w:val="subscript"/>
                              </w:rPr>
                            </w:pPr>
                            <w:r>
                              <w:rPr>
                                <w:rFonts w:hint="eastAsia" w:ascii="宋体" w:hAnsi="宋体"/>
                                <w:bdr w:val="single" w:color="FFFFFF" w:sz="4" w:space="0"/>
                              </w:rPr>
                              <w:t>5450</w:t>
                            </w:r>
                          </w:p>
                        </w:txbxContent>
                      </wps:txbx>
                      <wps:bodyPr rot="0" vert="horz" wrap="square" lIns="0" tIns="0" rIns="0" bIns="0" anchor="t" anchorCtr="0" upright="1"/>
                    </wps:wsp>
                  </a:graphicData>
                </a:graphic>
              </wp:anchor>
            </w:drawing>
          </mc:Choice>
          <mc:Fallback>
            <w:pict>
              <v:shape id="_x0000_s1026" o:spid="_x0000_s1026" o:spt="202" type="#_x0000_t202" style="position:absolute;left:0pt;margin-left:94.35pt;margin-top:13.35pt;height:23.55pt;width:28.6pt;z-index:251740160;mso-width-relative:page;mso-height-relative:page;" filled="f" stroked="f" coordsize="21600,21600" o:gfxdata="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4Og2NgAAAAJAQAADwAAAAAAAAABACAAAAAiAAAA&#10;ZHJzL2Rvd25yZXYueG1sUEsBAhQAFAAAAAgAh07iQJH5QicHAgAA+gMAAA4AAAAAAAAAAQAgAAAA&#10;JwEAAGRycy9lMm9Eb2MueG1sUEsFBgAAAAAGAAYAWQEAAKAFAAAAAA==&#10;">
                <v:fill on="f" focussize="0,0"/>
                <v:stroke on="f"/>
                <v:imagedata o:title=""/>
                <o:lock v:ext="edit" aspectratio="f"/>
                <v:textbox inset="0mm,0mm,0mm,0mm">
                  <w:txbxContent>
                    <w:p w14:paraId="1AD6F8C5">
                      <w:pPr>
                        <w:rPr>
                          <w:rFonts w:hint="eastAsia"/>
                          <w:vertAlign w:val="subscript"/>
                        </w:rPr>
                      </w:pPr>
                      <w:r>
                        <w:rPr>
                          <w:rFonts w:hint="eastAsia" w:ascii="宋体" w:hAnsi="宋体"/>
                          <w:bdr w:val="single" w:color="FFFFFF" w:sz="4" w:space="0"/>
                        </w:rPr>
                        <w:t>5450</w:t>
                      </w:r>
                    </w:p>
                  </w:txbxContent>
                </v:textbox>
              </v:shape>
            </w:pict>
          </mc:Fallback>
        </mc:AlternateContent>
      </w:r>
      <w:r>
        <w:rPr>
          <w:rFonts w:hint="eastAsia" w:ascii="仿宋" w:hAnsi="仿宋" w:eastAsia="仿宋" w:cs="仿宋"/>
          <w:color w:val="auto"/>
          <w:kern w:val="0"/>
          <w:sz w:val="28"/>
          <w:szCs w:val="28"/>
          <w:highlight w:val="none"/>
          <w:lang w:val="en-US" w:eastAsia="zh-CN"/>
        </w:rPr>
        <mc:AlternateContent>
          <mc:Choice Requires="wps">
            <w:drawing>
              <wp:anchor distT="0" distB="0" distL="114300" distR="114300" simplePos="0" relativeHeight="251760640" behindDoc="0" locked="0" layoutInCell="1" allowOverlap="1">
                <wp:simplePos x="0" y="0"/>
                <wp:positionH relativeFrom="column">
                  <wp:posOffset>425450</wp:posOffset>
                </wp:positionH>
                <wp:positionV relativeFrom="paragraph">
                  <wp:posOffset>208280</wp:posOffset>
                </wp:positionV>
                <wp:extent cx="315595" cy="299085"/>
                <wp:effectExtent l="0" t="0" r="0" b="0"/>
                <wp:wrapNone/>
                <wp:docPr id="99"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315595" cy="299085"/>
                        </a:xfrm>
                        <a:prstGeom prst="rect">
                          <a:avLst/>
                        </a:prstGeom>
                        <a:noFill/>
                        <a:ln>
                          <a:noFill/>
                        </a:ln>
                        <a:effectLst/>
                      </wps:spPr>
                      <wps:txbx>
                        <w:txbxContent>
                          <w:p w14:paraId="25A83AB9">
                            <w:pPr>
                              <w:jc w:val="center"/>
                              <w:rPr>
                                <w:rFonts w:hint="eastAsia"/>
                                <w:sz w:val="21"/>
                                <w:szCs w:val="21"/>
                              </w:rPr>
                            </w:pPr>
                            <w:r>
                              <w:rPr>
                                <w:rFonts w:hint="eastAsia" w:ascii="宋体" w:hAnsi="宋体"/>
                                <w:sz w:val="21"/>
                                <w:szCs w:val="21"/>
                                <w:bdr w:val="single" w:color="FFFFFF" w:sz="4" w:space="0"/>
                              </w:rPr>
                              <w:t>J</w:t>
                            </w:r>
                            <w:r>
                              <w:rPr>
                                <w:rFonts w:hint="eastAsia" w:ascii="宋体" w:hAnsi="宋体"/>
                                <w:sz w:val="21"/>
                                <w:szCs w:val="21"/>
                                <w:bdr w:val="single" w:color="FFFFFF" w:sz="4" w:space="0"/>
                                <w:vertAlign w:val="subscript"/>
                              </w:rPr>
                              <w:t>1</w:t>
                            </w:r>
                            <w:r>
                              <w:rPr>
                                <w:rFonts w:hint="eastAsia" w:ascii="宋体" w:hAnsi="宋体"/>
                                <w:sz w:val="21"/>
                                <w:szCs w:val="21"/>
                                <w:bdr w:val="single" w:color="FFFFFF" w:sz="4" w:space="0"/>
                              </w:rPr>
                              <w:t>b</w:t>
                            </w:r>
                          </w:p>
                        </w:txbxContent>
                      </wps:txbx>
                      <wps:bodyPr rot="0" vert="horz" wrap="square" lIns="0" tIns="0" rIns="0" bIns="0" anchor="t" anchorCtr="0" upright="1"/>
                    </wps:wsp>
                  </a:graphicData>
                </a:graphic>
              </wp:anchor>
            </w:drawing>
          </mc:Choice>
          <mc:Fallback>
            <w:pict>
              <v:shape id="_x0000_s1026" o:spid="_x0000_s1026" o:spt="202" type="#_x0000_t202" style="position:absolute;left:0pt;margin-left:33.5pt;margin-top:16.4pt;height:23.55pt;width:24.85pt;z-index:251760640;mso-width-relative:page;mso-height-relative:page;" filled="f" stroked="f" coordsize="21600,21600" o:gfxdata="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athenXAAAACAEAAA8AAAAAAAAAAQAgAAAAIgAAAGRy&#10;cy9kb3ducmV2LnhtbFBLAQIUABQAAAAIAIdO4kC4fNMLBgIAAPoDAAAOAAAAAAAAAAEAIAAAACYB&#10;AABkcnMvZTJvRG9jLnhtbFBLBQYAAAAABgAGAFkBAACeBQAAAAA=&#10;">
                <v:fill on="f" focussize="0,0"/>
                <v:stroke on="f"/>
                <v:imagedata o:title=""/>
                <o:lock v:ext="edit" aspectratio="f"/>
                <v:textbox inset="0mm,0mm,0mm,0mm">
                  <w:txbxContent>
                    <w:p w14:paraId="25A83AB9">
                      <w:pPr>
                        <w:jc w:val="center"/>
                        <w:rPr>
                          <w:rFonts w:hint="eastAsia"/>
                          <w:sz w:val="21"/>
                          <w:szCs w:val="21"/>
                        </w:rPr>
                      </w:pPr>
                      <w:r>
                        <w:rPr>
                          <w:rFonts w:hint="eastAsia" w:ascii="宋体" w:hAnsi="宋体"/>
                          <w:sz w:val="21"/>
                          <w:szCs w:val="21"/>
                          <w:bdr w:val="single" w:color="FFFFFF" w:sz="4" w:space="0"/>
                        </w:rPr>
                        <w:t>J</w:t>
                      </w:r>
                      <w:r>
                        <w:rPr>
                          <w:rFonts w:hint="eastAsia" w:ascii="宋体" w:hAnsi="宋体"/>
                          <w:sz w:val="21"/>
                          <w:szCs w:val="21"/>
                          <w:bdr w:val="single" w:color="FFFFFF" w:sz="4" w:space="0"/>
                          <w:vertAlign w:val="subscript"/>
                        </w:rPr>
                        <w:t>1</w:t>
                      </w:r>
                      <w:r>
                        <w:rPr>
                          <w:rFonts w:hint="eastAsia" w:ascii="宋体" w:hAnsi="宋体"/>
                          <w:sz w:val="21"/>
                          <w:szCs w:val="21"/>
                          <w:bdr w:val="single" w:color="FFFFFF" w:sz="4" w:space="0"/>
                        </w:rPr>
                        <w:t>b</w:t>
                      </w:r>
                    </w:p>
                  </w:txbxContent>
                </v:textbox>
              </v:shape>
            </w:pict>
          </mc:Fallback>
        </mc:AlternateContent>
      </w:r>
    </w:p>
    <w:p w14:paraId="1B758393">
      <w:pPr>
        <w:widowControl w:val="0"/>
        <w:spacing w:after="0" w:line="4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05344" behindDoc="0" locked="0" layoutInCell="1" allowOverlap="1">
                <wp:simplePos x="0" y="0"/>
                <wp:positionH relativeFrom="column">
                  <wp:posOffset>1746885</wp:posOffset>
                </wp:positionH>
                <wp:positionV relativeFrom="paragraph">
                  <wp:posOffset>37465</wp:posOffset>
                </wp:positionV>
                <wp:extent cx="66675" cy="66675"/>
                <wp:effectExtent l="0" t="0" r="0" b="0"/>
                <wp:wrapNone/>
                <wp:docPr id="91" name="矩形 91"/>
                <wp:cNvGraphicFramePr/>
                <a:graphic xmlns:a="http://schemas.openxmlformats.org/drawingml/2006/main">
                  <a:graphicData uri="http://schemas.microsoft.com/office/word/2010/wordprocessingShape">
                    <wps:wsp>
                      <wps:cNvSpPr>
                        <a:spLocks noChangeArrowheads="1"/>
                      </wps:cNvSpPr>
                      <wps:spPr bwMode="auto">
                        <a:xfrm>
                          <a:off x="0" y="0"/>
                          <a:ext cx="66675"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137.55pt;margin-top:2.95pt;height:5.25pt;width:5.25pt;z-index:251705344;mso-width-relative:page;mso-height-relative:page;" filled="f" stroked="f" coordsize="21600,21600" o:gfxdata="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r2HyNkAAAAIAQAADwAAAAAAAAABACAAAAAiAAAAZHJzL2Rvd25yZXYueG1s&#10;UEsBAhQAFAAAAAgAh07iQGe2akX3AQAA8AMAAA4AAAAAAAAAAQAgAAAAKAEAAGRycy9lMm9Eb2Mu&#10;eG1sUEsFBgAAAAAGAAYAWQEAAJEFA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75648" behindDoc="0" locked="0" layoutInCell="1" allowOverlap="1">
                <wp:simplePos x="0" y="0"/>
                <wp:positionH relativeFrom="column">
                  <wp:posOffset>3023870</wp:posOffset>
                </wp:positionH>
                <wp:positionV relativeFrom="paragraph">
                  <wp:posOffset>127000</wp:posOffset>
                </wp:positionV>
                <wp:extent cx="1799590" cy="492125"/>
                <wp:effectExtent l="0" t="0" r="0" b="0"/>
                <wp:wrapNone/>
                <wp:docPr id="84"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1799590" cy="492125"/>
                        </a:xfrm>
                        <a:prstGeom prst="rect">
                          <a:avLst/>
                        </a:prstGeom>
                        <a:noFill/>
                        <a:ln>
                          <a:noFill/>
                        </a:ln>
                        <a:effectLst/>
                      </wps:spPr>
                      <wps:txbx>
                        <w:txbxContent>
                          <w:p w14:paraId="2DD022ED">
                            <w:pPr>
                              <w:spacing w:after="0"/>
                              <w:rPr>
                                <w:sz w:val="21"/>
                              </w:rPr>
                            </w:pPr>
                            <w:r>
                              <w:rPr>
                                <w:rFonts w:hint="eastAsia"/>
                                <w:sz w:val="21"/>
                              </w:rPr>
                              <w:t>Φ</w:t>
                            </w:r>
                            <w:r>
                              <w:rPr>
                                <w:sz w:val="21"/>
                              </w:rPr>
                              <w:t>139.7mm</w:t>
                            </w:r>
                            <w:r>
                              <w:rPr>
                                <w:rFonts w:hAnsi="宋体"/>
                                <w:sz w:val="21"/>
                              </w:rPr>
                              <w:t>套管</w:t>
                            </w:r>
                            <w:r>
                              <w:rPr>
                                <w:sz w:val="21"/>
                                <w:lang w:val="en-GB"/>
                              </w:rPr>
                              <w:t>×5450</w:t>
                            </w:r>
                            <w:r>
                              <w:rPr>
                                <w:sz w:val="21"/>
                              </w:rPr>
                              <w:t>m</w:t>
                            </w:r>
                          </w:p>
                          <w:p w14:paraId="678A3998">
                            <w:pPr>
                              <w:spacing w:after="0"/>
                              <w:rPr>
                                <w:sz w:val="21"/>
                              </w:rPr>
                            </w:pPr>
                            <w:r>
                              <w:rPr>
                                <w:rFonts w:hint="eastAsia"/>
                                <w:sz w:val="21"/>
                              </w:rPr>
                              <w:t>Φ</w:t>
                            </w:r>
                            <w:r>
                              <w:rPr>
                                <w:sz w:val="21"/>
                              </w:rPr>
                              <w:t>216mm</w:t>
                            </w:r>
                            <w:r>
                              <w:rPr>
                                <w:rFonts w:hAnsi="宋体"/>
                                <w:sz w:val="21"/>
                              </w:rPr>
                              <w:t>钻头</w:t>
                            </w:r>
                            <w:r>
                              <w:rPr>
                                <w:sz w:val="21"/>
                              </w:rPr>
                              <w:t>×5450m</w:t>
                            </w:r>
                          </w:p>
                        </w:txbxContent>
                      </wps:txbx>
                      <wps:bodyPr rot="0" vert="horz" wrap="square" lIns="91440" tIns="45720" rIns="91440" bIns="45720" anchor="t" anchorCtr="0" upright="1"/>
                    </wps:wsp>
                  </a:graphicData>
                </a:graphic>
              </wp:anchor>
            </w:drawing>
          </mc:Choice>
          <mc:Fallback>
            <w:pict>
              <v:shape id="_x0000_s1026" o:spid="_x0000_s1026" o:spt="202" type="#_x0000_t202" style="position:absolute;left:0pt;margin-left:238.1pt;margin-top:10pt;height:38.75pt;width:141.7pt;z-index:251675648;mso-width-relative:page;mso-height-relative:page;" filled="f" stroked="f" coordsize="21600,21600" o:gfxdata="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D5z8XWAAAACQEAAA8AAAAAAAAAAQAg&#10;AAAAIgAAAGRycy9kb3ducmV2LnhtbFBLAQIUABQAAAAIAIdO4kBhf+ILEAIAAAsEAAAOAAAAAAAA&#10;AAEAIAAAACUBAABkcnMvZTJvRG9jLnhtbFBLBQYAAAAABgAGAFkBAACnBQAAAAA=&#10;">
                <v:fill on="f" focussize="0,0"/>
                <v:stroke on="f"/>
                <v:imagedata o:title=""/>
                <o:lock v:ext="edit" aspectratio="f"/>
                <v:textbox>
                  <w:txbxContent>
                    <w:p w14:paraId="2DD022ED">
                      <w:pPr>
                        <w:spacing w:after="0"/>
                        <w:rPr>
                          <w:sz w:val="21"/>
                        </w:rPr>
                      </w:pPr>
                      <w:r>
                        <w:rPr>
                          <w:rFonts w:hint="eastAsia"/>
                          <w:sz w:val="21"/>
                        </w:rPr>
                        <w:t>Φ</w:t>
                      </w:r>
                      <w:r>
                        <w:rPr>
                          <w:sz w:val="21"/>
                        </w:rPr>
                        <w:t>139.7mm</w:t>
                      </w:r>
                      <w:r>
                        <w:rPr>
                          <w:rFonts w:hAnsi="宋体"/>
                          <w:sz w:val="21"/>
                        </w:rPr>
                        <w:t>套管</w:t>
                      </w:r>
                      <w:r>
                        <w:rPr>
                          <w:sz w:val="21"/>
                          <w:lang w:val="en-GB"/>
                        </w:rPr>
                        <w:t>×5450</w:t>
                      </w:r>
                      <w:r>
                        <w:rPr>
                          <w:sz w:val="21"/>
                        </w:rPr>
                        <w:t>m</w:t>
                      </w:r>
                    </w:p>
                    <w:p w14:paraId="678A3998">
                      <w:pPr>
                        <w:spacing w:after="0"/>
                        <w:rPr>
                          <w:sz w:val="21"/>
                        </w:rPr>
                      </w:pPr>
                      <w:r>
                        <w:rPr>
                          <w:rFonts w:hint="eastAsia"/>
                          <w:sz w:val="21"/>
                        </w:rPr>
                        <w:t>Φ</w:t>
                      </w:r>
                      <w:r>
                        <w:rPr>
                          <w:sz w:val="21"/>
                        </w:rPr>
                        <w:t>216mm</w:t>
                      </w:r>
                      <w:r>
                        <w:rPr>
                          <w:rFonts w:hAnsi="宋体"/>
                          <w:sz w:val="21"/>
                        </w:rPr>
                        <w:t>钻头</w:t>
                      </w:r>
                      <w:r>
                        <w:rPr>
                          <w:sz w:val="21"/>
                        </w:rPr>
                        <w:t>×5450m</w:t>
                      </w:r>
                    </w:p>
                  </w:txbxContent>
                </v:textbox>
              </v:shape>
            </w:pict>
          </mc:Fallback>
        </mc:AlternateContent>
      </w:r>
    </w:p>
    <w:p w14:paraId="5590D965">
      <w:pPr>
        <w:widowControl w:val="0"/>
        <w:spacing w:after="0" w:line="4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73600" behindDoc="0" locked="0" layoutInCell="1" allowOverlap="1">
                <wp:simplePos x="0" y="0"/>
                <wp:positionH relativeFrom="column">
                  <wp:posOffset>2947035</wp:posOffset>
                </wp:positionH>
                <wp:positionV relativeFrom="paragraph">
                  <wp:posOffset>120650</wp:posOffset>
                </wp:positionV>
                <wp:extent cx="1995805" cy="0"/>
                <wp:effectExtent l="0" t="38100" r="4445" b="38100"/>
                <wp:wrapNone/>
                <wp:docPr id="78" name="直接连接符 78"/>
                <wp:cNvGraphicFramePr/>
                <a:graphic xmlns:a="http://schemas.openxmlformats.org/drawingml/2006/main">
                  <a:graphicData uri="http://schemas.microsoft.com/office/word/2010/wordprocessingShape">
                    <wps:wsp>
                      <wps:cNvCnPr>
                        <a:cxnSpLocks noChangeShapeType="1"/>
                      </wps:cNvCnPr>
                      <wps:spPr bwMode="auto">
                        <a:xfrm flipH="1">
                          <a:off x="0" y="0"/>
                          <a:ext cx="1995627" cy="0"/>
                        </a:xfrm>
                        <a:prstGeom prst="line">
                          <a:avLst/>
                        </a:prstGeom>
                        <a:noFill/>
                        <a:ln w="9525">
                          <a:solidFill>
                            <a:srgbClr val="000000"/>
                          </a:solidFill>
                          <a:round/>
                          <a:tailEnd type="triangle"/>
                        </a:ln>
                        <a:effectLst/>
                      </wps:spPr>
                      <wps:bodyPr/>
                    </wps:wsp>
                  </a:graphicData>
                </a:graphic>
              </wp:anchor>
            </w:drawing>
          </mc:Choice>
          <mc:Fallback>
            <w:pict>
              <v:line id="_x0000_s1026" o:spid="_x0000_s1026" o:spt="20" style="position:absolute;left:0pt;flip:x;margin-left:232.05pt;margin-top:9.5pt;height:0pt;width:157.15pt;z-index:251673600;mso-width-relative:page;mso-height-relative:page;" filled="f" stroked="t" coordsize="21600,21600" o:gfxdata="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QBjJ2AAAAAkBAAAPAAAAAAAAAAEAIAAAACIAAABkcnMvZG93&#10;bnJldi54bWxQSwECFAAUAAAACACHTuJAat4UpQACAADgAwAADgAAAAAAAAABACAAAAAnAQAAZHJz&#10;L2Uyb0RvYy54bWxQSwUGAAAAAAYABgBZAQAAmQUAAAAA&#10;">
                <v:fill on="f" focussize="0,0"/>
                <v:stroke color="#000000" joinstyle="round" endarrow="block"/>
                <v:imagedata o:title=""/>
                <o:lock v:ext="edit" aspectratio="f"/>
              </v:lin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82816" behindDoc="0" locked="0" layoutInCell="1" allowOverlap="1">
                <wp:simplePos x="0" y="0"/>
                <wp:positionH relativeFrom="column">
                  <wp:posOffset>2564765</wp:posOffset>
                </wp:positionH>
                <wp:positionV relativeFrom="paragraph">
                  <wp:posOffset>133350</wp:posOffset>
                </wp:positionV>
                <wp:extent cx="55245" cy="132080"/>
                <wp:effectExtent l="6350" t="31750" r="14605" b="7620"/>
                <wp:wrapNone/>
                <wp:docPr id="94" name="直角三角形 94"/>
                <wp:cNvGraphicFramePr/>
                <a:graphic xmlns:a="http://schemas.openxmlformats.org/drawingml/2006/main">
                  <a:graphicData uri="http://schemas.microsoft.com/office/word/2010/wordprocessingShape">
                    <wps:wsp>
                      <wps:cNvSpPr>
                        <a:spLocks noChangeArrowheads="1"/>
                      </wps:cNvSpPr>
                      <wps:spPr bwMode="auto">
                        <a:xfrm>
                          <a:off x="0" y="0"/>
                          <a:ext cx="55245" cy="132080"/>
                        </a:xfrm>
                        <a:prstGeom prst="rtTriangle">
                          <a:avLst/>
                        </a:prstGeom>
                        <a:solidFill>
                          <a:srgbClr val="000000"/>
                        </a:solidFill>
                        <a:ln w="12700">
                          <a:solidFill>
                            <a:srgbClr val="000000"/>
                          </a:solidFill>
                          <a:miter lim="800000"/>
                        </a:ln>
                        <a:effectLst/>
                      </wps:spPr>
                      <wps:bodyPr rot="0" vert="horz" wrap="square" lIns="91440" tIns="45720" rIns="91440" bIns="45720" anchor="t" anchorCtr="0" upright="1"/>
                    </wps:wsp>
                  </a:graphicData>
                </a:graphic>
              </wp:anchor>
            </w:drawing>
          </mc:Choice>
          <mc:Fallback>
            <w:pict>
              <v:shape id="_x0000_s1026" o:spid="_x0000_s1026" o:spt="6" type="#_x0000_t6" style="position:absolute;left:0pt;margin-left:201.95pt;margin-top:10.5pt;height:10.4pt;width:4.35pt;z-index:251682816;mso-width-relative:page;mso-height-relative:page;" fillcolor="#000000" filled="t" stroked="t" coordsize="21600,21600" o:gfxdata="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Z1lU1QAAAAkBAAAPAAAAAAAAAAEAIAAAACIAAABkcnMvZG93bnJl&#10;di54bWxQSwECFAAUAAAACACHTuJAne2nxDkCAABzBAAADgAAAAAAAAABACAAAAAkAQAAZHJzL2Uy&#10;b0RvYy54bWxQSwUGAAAAAAYABgBZAQAAzwUAAAAA&#10;">
                <v:fill on="t" focussize="0,0"/>
                <v:stroke weight="1pt" color="#000000" miterlimit="8" joinstyle="miter"/>
                <v:imagedata o:title=""/>
                <o:lock v:ext="edit" aspectratio="f"/>
              </v:shape>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11488" behindDoc="0" locked="0" layoutInCell="1" allowOverlap="1">
                <wp:simplePos x="0" y="0"/>
                <wp:positionH relativeFrom="column">
                  <wp:posOffset>902335</wp:posOffset>
                </wp:positionH>
                <wp:positionV relativeFrom="paragraph">
                  <wp:posOffset>193675</wp:posOffset>
                </wp:positionV>
                <wp:extent cx="66040" cy="66675"/>
                <wp:effectExtent l="0" t="0" r="0" b="0"/>
                <wp:wrapNone/>
                <wp:docPr id="62" name="矩形 62"/>
                <wp:cNvGraphicFramePr/>
                <a:graphic xmlns:a="http://schemas.openxmlformats.org/drawingml/2006/main">
                  <a:graphicData uri="http://schemas.microsoft.com/office/word/2010/wordprocessingShape">
                    <wps:wsp>
                      <wps:cNvSpPr>
                        <a:spLocks noChangeArrowheads="1"/>
                      </wps:cNvSpPr>
                      <wps:spPr bwMode="auto">
                        <a:xfrm>
                          <a:off x="0" y="0"/>
                          <a:ext cx="66040"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71.05pt;margin-top:15.25pt;height:5.25pt;width:5.2pt;z-index:251711488;mso-width-relative:page;mso-height-relative:page;" filled="f" stroked="f" coordsize="21600,21600" o:gfxdata="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4cVlnZAAAACQEAAA8AAAAAAAAAAQAgAAAAIgAAAGRycy9kb3ducmV2&#10;LnhtbFBLAQIUABQAAAAIAIdO4kDlsjGu+wEAAPADAAAOAAAAAAAAAAEAIAAAACgBAABkcnMvZTJv&#10;RG9jLnhtbFBLBQYAAAAABgAGAFkBAACVBQ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10464" behindDoc="0" locked="0" layoutInCell="1" allowOverlap="1">
                <wp:simplePos x="0" y="0"/>
                <wp:positionH relativeFrom="column">
                  <wp:posOffset>1746885</wp:posOffset>
                </wp:positionH>
                <wp:positionV relativeFrom="paragraph">
                  <wp:posOffset>193675</wp:posOffset>
                </wp:positionV>
                <wp:extent cx="66675" cy="66675"/>
                <wp:effectExtent l="0" t="0" r="0" b="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66675"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137.55pt;margin-top:15.25pt;height:5.25pt;width:5.25pt;z-index:251710464;mso-width-relative:page;mso-height-relative:page;" filled="f" stroked="f" coordsize="21600,21600" o:gfxdata="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39DtfaAAAACQEAAA8AAAAAAAAAAQAgAAAAIgAAAGRycy9kb3ducmV2Lnht&#10;bFBLAQIUABQAAAAIAIdO4kC0ONMr9wEAAPADAAAOAAAAAAAAAAEAIAAAACkBAABkcnMvZTJvRG9j&#10;LnhtbFBLBQYAAAAABgAGAFkBAACSBQ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07392" behindDoc="0" locked="0" layoutInCell="1" allowOverlap="1">
                <wp:simplePos x="0" y="0"/>
                <wp:positionH relativeFrom="column">
                  <wp:posOffset>47625</wp:posOffset>
                </wp:positionH>
                <wp:positionV relativeFrom="paragraph">
                  <wp:posOffset>193675</wp:posOffset>
                </wp:positionV>
                <wp:extent cx="66040" cy="66675"/>
                <wp:effectExtent l="0" t="0" r="0" b="0"/>
                <wp:wrapNone/>
                <wp:docPr id="16" name="矩形 16"/>
                <wp:cNvGraphicFramePr/>
                <a:graphic xmlns:a="http://schemas.openxmlformats.org/drawingml/2006/main">
                  <a:graphicData uri="http://schemas.microsoft.com/office/word/2010/wordprocessingShape">
                    <wps:wsp>
                      <wps:cNvSpPr>
                        <a:spLocks noChangeArrowheads="1"/>
                      </wps:cNvSpPr>
                      <wps:spPr bwMode="auto">
                        <a:xfrm>
                          <a:off x="0" y="0"/>
                          <a:ext cx="66040"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3.75pt;margin-top:15.25pt;height:5.25pt;width:5.2pt;z-index:251707392;mso-width-relative:page;mso-height-relative:page;" filled="f" stroked="f" coordsize="21600,21600" o:gfxdata="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WpBvZ1wAAAAYBAAAPAAAAAAAAAAEAIAAAACIAAABkcnMvZG93bnJldi54&#10;bWxQSwECFAAUAAAACACHTuJAQZ6GMPsBAADwAwAADgAAAAAAAAABACAAAAAmAQAAZHJzL2Uyb0Rv&#10;Yy54bWxQSwUGAAAAAAYABgBZAQAAkwUAAAAA&#10;">
                <v:fill on="f" focussize="0,0"/>
                <v:stroke on="f"/>
                <v:imagedata o:title=""/>
                <o:lock v:ext="edit" aspectratio="f"/>
              </v:rect>
            </w:pict>
          </mc:Fallback>
        </mc:AlternateContent>
      </w: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706368" behindDoc="0" locked="0" layoutInCell="1" allowOverlap="1">
                <wp:simplePos x="0" y="0"/>
                <wp:positionH relativeFrom="column">
                  <wp:posOffset>1746885</wp:posOffset>
                </wp:positionH>
                <wp:positionV relativeFrom="paragraph">
                  <wp:posOffset>193675</wp:posOffset>
                </wp:positionV>
                <wp:extent cx="66675" cy="66675"/>
                <wp:effectExtent l="0" t="0" r="0" b="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66675" cy="66675"/>
                        </a:xfrm>
                        <a:prstGeom prst="rect">
                          <a:avLst/>
                        </a:prstGeom>
                        <a:noFill/>
                        <a:ln>
                          <a:noFill/>
                        </a:ln>
                        <a:effectLst/>
                      </wps:spPr>
                      <wps:bodyPr rot="0" vert="horz" wrap="square" lIns="91440" tIns="45720" rIns="91440" bIns="45720" anchor="t" anchorCtr="0" upright="1"/>
                    </wps:wsp>
                  </a:graphicData>
                </a:graphic>
              </wp:anchor>
            </w:drawing>
          </mc:Choice>
          <mc:Fallback>
            <w:pict>
              <v:rect id="_x0000_s1026" o:spid="_x0000_s1026" o:spt="1" style="position:absolute;left:0pt;margin-left:137.55pt;margin-top:15.25pt;height:5.25pt;width:5.25pt;z-index:251706368;mso-width-relative:page;mso-height-relative:page;" filled="f" stroked="f" coordsize="21600,21600" o:gfxdata="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39DtfaAAAACQEAAA8AAAAAAAAAAQAgAAAAIgAAAGRycy9kb3ducmV2Lnht&#10;bFBLAQIUABQAAAAIAIdO4kD0AVpR9wEAAO4DAAAOAAAAAAAAAAEAIAAAACkBAABkcnMvZTJvRG9j&#10;LnhtbFBLBQYAAAAABgAGAFkBAACSBQAAAAA=&#10;">
                <v:fill on="f" focussize="0,0"/>
                <v:stroke on="f"/>
                <v:imagedata o:title=""/>
                <o:lock v:ext="edit" aspectratio="f"/>
              </v:rect>
            </w:pict>
          </mc:Fallback>
        </mc:AlternateContent>
      </w:r>
    </w:p>
    <w:p w14:paraId="5F2A8777">
      <w:pPr>
        <w:widowControl w:val="0"/>
        <w:spacing w:after="0" w:line="4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mc:AlternateContent>
          <mc:Choice Requires="wps">
            <w:drawing>
              <wp:anchor distT="0" distB="0" distL="114300" distR="114300" simplePos="0" relativeHeight="251670528" behindDoc="0" locked="0" layoutInCell="1" allowOverlap="1">
                <wp:simplePos x="0" y="0"/>
                <wp:positionH relativeFrom="column">
                  <wp:posOffset>1720850</wp:posOffset>
                </wp:positionH>
                <wp:positionV relativeFrom="paragraph">
                  <wp:posOffset>6350</wp:posOffset>
                </wp:positionV>
                <wp:extent cx="1139825" cy="5080"/>
                <wp:effectExtent l="0" t="0" r="0" b="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flipV="1">
                          <a:off x="0" y="0"/>
                          <a:ext cx="1139825" cy="508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flip:y;margin-left:135.5pt;margin-top:0.5pt;height:0.4pt;width:89.75pt;z-index:251670528;mso-width-relative:page;mso-height-relative:page;" filled="f" stroked="t" coordsize="21600,21600" o:gfxdata="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dCCwO1QAAAAcBAAAPAAAAAAAAAAEAIAAAACIAAABkcnMvZG93bnJldi54bWxQSwECFAAU&#10;AAAACACHTuJAN6P4IvQBAADIAwAADgAAAAAAAAABACAAAAAkAQAAZHJzL2Uyb0RvYy54bWxQSwUG&#10;AAAAAAYABgBZAQAAigUAAAAA&#10;">
                <v:fill on="f" focussize="0,0"/>
                <v:stroke weight="1.5pt" color="#000000" joinstyle="round"/>
                <v:imagedata o:title=""/>
                <o:lock v:ext="edit" aspectratio="f"/>
              </v:line>
            </w:pict>
          </mc:Fallback>
        </mc:AlternateContent>
      </w:r>
    </w:p>
    <w:p w14:paraId="77497720">
      <w:pPr>
        <w:widowControl w:val="0"/>
        <w:spacing w:after="0" w:line="240" w:lineRule="auto"/>
        <w:jc w:val="both"/>
        <w:rPr>
          <w:rFonts w:hint="eastAsia" w:ascii="仿宋" w:hAnsi="仿宋" w:eastAsia="仿宋" w:cs="仿宋"/>
          <w:b/>
          <w:color w:val="auto"/>
          <w:sz w:val="28"/>
          <w:szCs w:val="28"/>
          <w:highlight w:val="none"/>
        </w:rPr>
      </w:pPr>
      <w:r>
        <w:rPr>
          <w:rFonts w:hint="eastAsia" w:ascii="仿宋" w:hAnsi="仿宋" w:eastAsia="仿宋" w:cs="仿宋"/>
          <w:b/>
          <w:bCs/>
          <w:snapToGrid w:val="0"/>
          <w:color w:val="auto"/>
          <w:sz w:val="28"/>
          <w:szCs w:val="28"/>
          <w:highlight w:val="none"/>
          <w:lang w:val="en-US" w:eastAsia="zh-CN" w:bidi="ar-SA"/>
        </w:rPr>
        <w:t>分级箍实际位置和水泥返高可以根据油气显示情况进行调整</w:t>
      </w:r>
      <w:r>
        <w:rPr>
          <w:rFonts w:hint="eastAsia" w:ascii="仿宋" w:hAnsi="仿宋" w:eastAsia="仿宋" w:cs="仿宋"/>
          <w:b/>
          <w:color w:val="auto"/>
          <w:sz w:val="28"/>
          <w:szCs w:val="28"/>
          <w:highlight w:val="none"/>
        </w:rPr>
        <w:t>。</w:t>
      </w:r>
    </w:p>
    <w:p w14:paraId="42E2ABE7">
      <w:pPr>
        <w:spacing w:line="360" w:lineRule="auto"/>
        <w:ind w:firstLine="560" w:firstLineChars="200"/>
        <w:jc w:val="left"/>
        <w:rPr>
          <w:rFonts w:hint="eastAsia" w:ascii="仿宋" w:hAnsi="仿宋" w:eastAsia="仿宋" w:cs="仿宋"/>
          <w:snapToGrid w:val="0"/>
          <w:color w:val="auto"/>
          <w:sz w:val="28"/>
          <w:szCs w:val="28"/>
          <w:highlight w:val="none"/>
          <w:lang w:val="en-US" w:bidi="ar-SA"/>
        </w:rPr>
      </w:pPr>
      <w:r>
        <w:rPr>
          <w:rFonts w:hint="eastAsia" w:ascii="仿宋" w:hAnsi="仿宋" w:eastAsia="仿宋" w:cs="仿宋"/>
          <w:snapToGrid w:val="0"/>
          <w:color w:val="auto"/>
          <w:sz w:val="28"/>
          <w:szCs w:val="28"/>
          <w:highlight w:val="none"/>
          <w:lang w:val="en-US" w:bidi="ar-SA"/>
        </w:rPr>
        <w:t>上述</w:t>
      </w:r>
      <w:r>
        <w:rPr>
          <w:rFonts w:hint="eastAsia" w:ascii="仿宋" w:hAnsi="仿宋" w:eastAsia="仿宋" w:cs="仿宋"/>
          <w:snapToGrid w:val="0"/>
          <w:color w:val="auto"/>
          <w:sz w:val="28"/>
          <w:szCs w:val="28"/>
          <w:highlight w:val="none"/>
          <w:lang w:val="en-US" w:eastAsia="zh-CN" w:bidi="ar-SA"/>
        </w:rPr>
        <w:t>方案地质分层与</w:t>
      </w:r>
      <w:r>
        <w:rPr>
          <w:rFonts w:hint="eastAsia" w:ascii="仿宋" w:hAnsi="仿宋" w:eastAsia="仿宋" w:cs="仿宋"/>
          <w:snapToGrid w:val="0"/>
          <w:color w:val="auto"/>
          <w:sz w:val="28"/>
          <w:szCs w:val="28"/>
          <w:highlight w:val="none"/>
          <w:lang w:val="en-US" w:bidi="ar-SA"/>
        </w:rPr>
        <w:t>钻井井深为预估深度，最终以钻遇地层实际情况调整</w:t>
      </w:r>
      <w:r>
        <w:rPr>
          <w:rFonts w:hint="eastAsia" w:ascii="仿宋" w:hAnsi="仿宋" w:eastAsia="仿宋" w:cs="仿宋"/>
          <w:snapToGrid w:val="0"/>
          <w:color w:val="auto"/>
          <w:sz w:val="28"/>
          <w:szCs w:val="28"/>
          <w:highlight w:val="none"/>
          <w:lang w:val="en-US" w:eastAsia="zh-CN" w:bidi="ar-SA"/>
        </w:rPr>
        <w:t>各开次</w:t>
      </w:r>
      <w:r>
        <w:rPr>
          <w:rFonts w:hint="eastAsia" w:ascii="仿宋" w:hAnsi="仿宋" w:eastAsia="仿宋" w:cs="仿宋"/>
          <w:snapToGrid w:val="0"/>
          <w:color w:val="auto"/>
          <w:sz w:val="28"/>
          <w:szCs w:val="28"/>
          <w:highlight w:val="none"/>
          <w:lang w:val="en-US" w:bidi="ar-SA"/>
        </w:rPr>
        <w:t>井深。</w:t>
      </w:r>
      <w:r>
        <w:rPr>
          <w:rFonts w:hint="eastAsia" w:ascii="仿宋" w:hAnsi="仿宋" w:eastAsia="仿宋" w:cs="仿宋"/>
          <w:snapToGrid w:val="0"/>
          <w:color w:val="auto"/>
          <w:sz w:val="28"/>
          <w:szCs w:val="28"/>
          <w:highlight w:val="none"/>
          <w:lang w:val="en-US" w:eastAsia="zh-CN" w:bidi="ar-SA"/>
        </w:rPr>
        <w:t>钻井采用风险总承包，以最终成功完井为验收的基础。</w:t>
      </w:r>
      <w:r>
        <w:rPr>
          <w:rFonts w:hint="eastAsia" w:ascii="仿宋" w:hAnsi="仿宋" w:eastAsia="仿宋" w:cs="仿宋"/>
          <w:snapToGrid w:val="0"/>
          <w:color w:val="auto"/>
          <w:sz w:val="28"/>
          <w:szCs w:val="28"/>
          <w:highlight w:val="none"/>
          <w:lang w:val="en-US" w:bidi="ar-SA"/>
        </w:rPr>
        <w:t>钻探服务费结算时以</w:t>
      </w:r>
      <w:r>
        <w:rPr>
          <w:rFonts w:hint="eastAsia" w:ascii="仿宋" w:hAnsi="仿宋" w:eastAsia="仿宋" w:cs="仿宋"/>
          <w:snapToGrid w:val="0"/>
          <w:color w:val="auto"/>
          <w:sz w:val="28"/>
          <w:szCs w:val="28"/>
          <w:highlight w:val="none"/>
          <w:lang w:val="en-US" w:eastAsia="zh-CN" w:bidi="ar-SA"/>
        </w:rPr>
        <w:t>最终成功完井据实结算</w:t>
      </w:r>
      <w:r>
        <w:rPr>
          <w:rFonts w:hint="eastAsia" w:ascii="仿宋" w:hAnsi="仿宋" w:eastAsia="仿宋" w:cs="仿宋"/>
          <w:snapToGrid w:val="0"/>
          <w:color w:val="auto"/>
          <w:sz w:val="28"/>
          <w:szCs w:val="28"/>
          <w:highlight w:val="none"/>
          <w:lang w:val="en-US" w:bidi="ar-SA"/>
        </w:rPr>
        <w:t>。</w:t>
      </w:r>
    </w:p>
    <w:p w14:paraId="06372DE2">
      <w:pPr>
        <w:spacing w:line="360" w:lineRule="auto"/>
        <w:ind w:firstLine="560" w:firstLineChars="200"/>
        <w:jc w:val="left"/>
        <w:rPr>
          <w:rFonts w:hint="eastAsia" w:ascii="仿宋" w:hAnsi="仿宋" w:eastAsia="仿宋" w:cs="仿宋"/>
          <w:snapToGrid w:val="0"/>
          <w:color w:val="auto"/>
          <w:sz w:val="28"/>
          <w:szCs w:val="28"/>
          <w:highlight w:val="none"/>
          <w:lang w:val="en-US" w:bidi="ar-SA"/>
        </w:rPr>
      </w:pPr>
      <w:r>
        <w:rPr>
          <w:rFonts w:hint="eastAsia" w:ascii="仿宋" w:hAnsi="仿宋" w:eastAsia="仿宋" w:cs="仿宋"/>
          <w:snapToGrid w:val="0"/>
          <w:color w:val="auto"/>
          <w:sz w:val="28"/>
          <w:szCs w:val="28"/>
          <w:highlight w:val="none"/>
          <w:lang w:val="en-US" w:bidi="ar-SA"/>
        </w:rPr>
        <w:t>加强“三边”工作，根据</w:t>
      </w:r>
      <w:r>
        <w:rPr>
          <w:rFonts w:hint="eastAsia" w:ascii="仿宋" w:hAnsi="仿宋" w:eastAsia="仿宋" w:cs="仿宋"/>
          <w:snapToGrid w:val="0"/>
          <w:color w:val="auto"/>
          <w:sz w:val="28"/>
          <w:szCs w:val="28"/>
          <w:highlight w:val="none"/>
          <w:lang w:val="en-US" w:eastAsia="zh-CN" w:bidi="ar-SA"/>
        </w:rPr>
        <w:t>地层和</w:t>
      </w:r>
      <w:r>
        <w:rPr>
          <w:rFonts w:hint="eastAsia" w:ascii="仿宋" w:hAnsi="仿宋" w:eastAsia="仿宋" w:cs="仿宋"/>
          <w:snapToGrid w:val="0"/>
          <w:color w:val="auto"/>
          <w:sz w:val="28"/>
          <w:szCs w:val="28"/>
          <w:highlight w:val="none"/>
          <w:lang w:val="en-US" w:bidi="ar-SA"/>
        </w:rPr>
        <w:t>油气显示情况</w:t>
      </w:r>
      <w:r>
        <w:rPr>
          <w:rFonts w:hint="eastAsia" w:ascii="仿宋" w:hAnsi="仿宋" w:eastAsia="仿宋" w:cs="仿宋"/>
          <w:snapToGrid w:val="0"/>
          <w:color w:val="auto"/>
          <w:sz w:val="28"/>
          <w:szCs w:val="28"/>
          <w:highlight w:val="none"/>
          <w:lang w:val="en-US" w:eastAsia="zh-CN" w:bidi="ar-SA"/>
        </w:rPr>
        <w:t>可对井身结构、工艺方案进行调整。</w:t>
      </w:r>
    </w:p>
    <w:p w14:paraId="1E33C5E7">
      <w:pPr>
        <w:pStyle w:val="38"/>
        <w:spacing w:line="360" w:lineRule="auto"/>
        <w:ind w:firstLine="422"/>
        <w:jc w:val="both"/>
        <w:rPr>
          <w:rFonts w:hint="default" w:ascii="仿宋" w:hAnsi="仿宋" w:eastAsia="仿宋" w:cs="仿宋"/>
          <w:b/>
          <w:bCs/>
          <w:snapToGrid w:val="0"/>
          <w:color w:val="auto"/>
          <w:sz w:val="28"/>
          <w:szCs w:val="28"/>
          <w:highlight w:val="none"/>
          <w:lang w:val="en-US" w:eastAsia="zh-CN" w:bidi="ar-SA"/>
        </w:rPr>
      </w:pPr>
      <w:r>
        <w:rPr>
          <w:rFonts w:hint="eastAsia" w:ascii="仿宋" w:hAnsi="仿宋" w:eastAsia="仿宋" w:cs="仿宋"/>
          <w:b/>
          <w:bCs/>
          <w:snapToGrid w:val="0"/>
          <w:color w:val="auto"/>
          <w:sz w:val="28"/>
          <w:szCs w:val="28"/>
          <w:highlight w:val="none"/>
          <w:lang w:val="en-US" w:eastAsia="zh-CN" w:bidi="ar-SA"/>
        </w:rPr>
        <w:t>二.其他</w:t>
      </w:r>
    </w:p>
    <w:p w14:paraId="61CB17D7">
      <w:pPr>
        <w:pStyle w:val="38"/>
        <w:spacing w:line="360" w:lineRule="auto"/>
        <w:ind w:firstLine="42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（1）钻机进场前需与当地村委、场地所属村牧民进行协调，采购人项目组可提供协助，经当地同意后方可进场施工，由此产生的青苗补偿费、草场补偿费由中标供应商承担。</w:t>
      </w:r>
    </w:p>
    <w:p w14:paraId="19B71480">
      <w:pPr>
        <w:pStyle w:val="38"/>
        <w:spacing w:line="360" w:lineRule="auto"/>
        <w:ind w:firstLine="42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（2）岩心、岩屑由采购人项目组接收入库前的保管。</w:t>
      </w:r>
    </w:p>
    <w:p w14:paraId="7381DB9A">
      <w:pPr>
        <w:pStyle w:val="38"/>
        <w:spacing w:line="360" w:lineRule="auto"/>
        <w:ind w:firstLine="420"/>
        <w:jc w:val="both"/>
        <w:rPr>
          <w:rFonts w:hint="default" w:ascii="仿宋" w:hAnsi="仿宋" w:eastAsia="仿宋" w:cs="仿宋"/>
          <w:color w:val="auto"/>
          <w:sz w:val="28"/>
          <w:szCs w:val="28"/>
          <w:highlight w:val="none"/>
          <w:lang w:eastAsia="zh-CN"/>
        </w:rPr>
      </w:pPr>
      <w:r>
        <w:rPr>
          <w:rFonts w:hint="eastAsia" w:ascii="仿宋" w:hAnsi="仿宋" w:eastAsia="仿宋" w:cs="仿宋"/>
          <w:snapToGrid w:val="0"/>
          <w:color w:val="auto"/>
          <w:sz w:val="28"/>
          <w:szCs w:val="28"/>
          <w:highlight w:val="none"/>
          <w:lang w:val="en-US" w:eastAsia="zh-CN" w:bidi="ar-SA"/>
        </w:rPr>
        <w:t>（3）投标报价应包括为完成标段内工作内容所发生的一切费用。本项目投标报价中应包含但不限于搬迁费、设备费、安装费、材料费、施工费、冬季施工增加费，未提及但必须使用的，视同包含在投标报价中，投标人的利润、风险、各种政策性上缴费用和税金、现场人员的工资、津贴、补助和差旅费等一切本项目涉及的费用。</w:t>
      </w:r>
    </w:p>
    <w:p w14:paraId="409A6DC1">
      <w:pPr>
        <w:pStyle w:val="38"/>
        <w:spacing w:line="360" w:lineRule="auto"/>
        <w:ind w:firstLine="422"/>
        <w:jc w:val="both"/>
        <w:rPr>
          <w:rFonts w:hint="default" w:ascii="仿宋" w:hAnsi="仿宋" w:eastAsia="仿宋" w:cs="仿宋"/>
          <w:b/>
          <w:bCs/>
          <w:snapToGrid w:val="0"/>
          <w:color w:val="auto"/>
          <w:sz w:val="28"/>
          <w:szCs w:val="28"/>
          <w:highlight w:val="none"/>
          <w:lang w:val="en-US" w:bidi="ar-SA"/>
        </w:rPr>
      </w:pPr>
      <w:r>
        <w:rPr>
          <w:rFonts w:hint="eastAsia" w:ascii="仿宋" w:hAnsi="仿宋" w:eastAsia="仿宋" w:cs="仿宋"/>
          <w:b/>
          <w:bCs/>
          <w:snapToGrid w:val="0"/>
          <w:color w:val="auto"/>
          <w:sz w:val="28"/>
          <w:szCs w:val="28"/>
          <w:highlight w:val="none"/>
          <w:lang w:val="en-US" w:eastAsia="zh-CN" w:bidi="ar-SA"/>
        </w:rPr>
        <w:t>三</w:t>
      </w:r>
      <w:r>
        <w:rPr>
          <w:rFonts w:hint="eastAsia" w:ascii="仿宋" w:hAnsi="仿宋" w:eastAsia="仿宋" w:cs="仿宋"/>
          <w:b/>
          <w:bCs/>
          <w:snapToGrid w:val="0"/>
          <w:color w:val="auto"/>
          <w:sz w:val="28"/>
          <w:szCs w:val="28"/>
          <w:highlight w:val="none"/>
          <w:lang w:val="en-US" w:bidi="ar-SA"/>
        </w:rPr>
        <w:t>.设备要求</w:t>
      </w:r>
    </w:p>
    <w:p w14:paraId="54EEC59D">
      <w:pPr>
        <w:pStyle w:val="38"/>
        <w:spacing w:line="360" w:lineRule="auto"/>
        <w:ind w:firstLine="420"/>
        <w:jc w:val="both"/>
        <w:rPr>
          <w:rFonts w:hint="default" w:ascii="仿宋" w:hAnsi="仿宋" w:eastAsia="仿宋" w:cs="仿宋"/>
          <w:snapToGrid w:val="0"/>
          <w:color w:val="auto"/>
          <w:sz w:val="28"/>
          <w:szCs w:val="28"/>
          <w:highlight w:val="none"/>
          <w:lang w:val="en-US" w:bidi="ar-SA"/>
        </w:rPr>
      </w:pPr>
      <w:r>
        <w:rPr>
          <w:rFonts w:hint="eastAsia" w:ascii="仿宋" w:hAnsi="仿宋" w:eastAsia="仿宋" w:cs="仿宋"/>
          <w:snapToGrid w:val="0"/>
          <w:color w:val="auto"/>
          <w:sz w:val="28"/>
          <w:szCs w:val="28"/>
          <w:highlight w:val="none"/>
          <w:lang w:val="en-US" w:eastAsia="zh-CN" w:bidi="ar-SA"/>
        </w:rPr>
        <w:t>钻机型号为ZJ70及以上型号钻机，含井架及底座、提升系统、转盘、绞车、钻井液循环系统、井控装置、动力系统、钻具等。</w:t>
      </w:r>
    </w:p>
    <w:p w14:paraId="402154BD">
      <w:pPr>
        <w:adjustRightInd w:val="0"/>
        <w:snapToGrid w:val="0"/>
        <w:spacing w:line="520" w:lineRule="exact"/>
        <w:ind w:firstLine="562" w:firstLineChars="200"/>
        <w:rPr>
          <w:rFonts w:hint="eastAsia" w:ascii="仿宋" w:hAnsi="仿宋" w:eastAsia="仿宋" w:cs="仿宋"/>
          <w:b/>
          <w:bCs/>
          <w:snapToGrid w:val="0"/>
          <w:color w:val="auto"/>
          <w:sz w:val="28"/>
          <w:szCs w:val="28"/>
          <w:highlight w:val="none"/>
          <w:lang w:val="en-US" w:eastAsia="zh-CN" w:bidi="ar-SA"/>
        </w:rPr>
      </w:pPr>
      <w:r>
        <w:rPr>
          <w:rFonts w:hint="eastAsia" w:ascii="仿宋" w:hAnsi="仿宋" w:eastAsia="仿宋" w:cs="仿宋"/>
          <w:b/>
          <w:bCs/>
          <w:snapToGrid w:val="0"/>
          <w:color w:val="auto"/>
          <w:sz w:val="28"/>
          <w:szCs w:val="28"/>
          <w:highlight w:val="none"/>
          <w:lang w:val="en-US" w:eastAsia="zh-CN" w:bidi="ar-SA"/>
        </w:rPr>
        <w:t>五、预期成果</w:t>
      </w:r>
    </w:p>
    <w:p w14:paraId="246A3C00">
      <w:pPr>
        <w:pStyle w:val="38"/>
        <w:spacing w:line="360" w:lineRule="auto"/>
        <w:ind w:firstLine="420"/>
        <w:jc w:val="both"/>
        <w:rPr>
          <w:rFonts w:hint="default" w:ascii="仿宋" w:hAnsi="仿宋" w:eastAsia="仿宋" w:cs="仿宋"/>
          <w:b/>
          <w:bCs/>
          <w:snapToGrid w:val="0"/>
          <w:color w:val="auto"/>
          <w:sz w:val="28"/>
          <w:szCs w:val="28"/>
          <w:highlight w:val="none"/>
          <w:lang w:val="en-US" w:eastAsia="zh-CN" w:bidi="ar-SA"/>
        </w:rPr>
      </w:pPr>
      <w:r>
        <w:rPr>
          <w:rFonts w:hint="eastAsia" w:ascii="仿宋" w:hAnsi="仿宋" w:eastAsia="仿宋" w:cs="仿宋"/>
          <w:b/>
          <w:bCs/>
          <w:snapToGrid w:val="0"/>
          <w:color w:val="auto"/>
          <w:sz w:val="28"/>
          <w:szCs w:val="28"/>
          <w:highlight w:val="none"/>
          <w:lang w:val="en-US" w:eastAsia="zh-CN" w:bidi="ar-SA"/>
        </w:rPr>
        <w:t>1.纸介质及电子版</w:t>
      </w:r>
    </w:p>
    <w:p w14:paraId="7CAA891F">
      <w:pPr>
        <w:pStyle w:val="38"/>
        <w:spacing w:line="360" w:lineRule="auto"/>
        <w:ind w:firstLine="42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（1）钻井日报；</w:t>
      </w:r>
    </w:p>
    <w:p w14:paraId="342B0457">
      <w:pPr>
        <w:pStyle w:val="38"/>
        <w:spacing w:line="360" w:lineRule="auto"/>
        <w:ind w:firstLine="42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（2）钻井工程班报表；</w:t>
      </w:r>
    </w:p>
    <w:p w14:paraId="6A056E7F">
      <w:pPr>
        <w:pStyle w:val="38"/>
        <w:spacing w:line="360" w:lineRule="auto"/>
        <w:ind w:firstLine="42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（3）钻井液班报表；</w:t>
      </w:r>
    </w:p>
    <w:p w14:paraId="2EF90DDA">
      <w:pPr>
        <w:pStyle w:val="38"/>
        <w:spacing w:line="360" w:lineRule="auto"/>
        <w:ind w:firstLine="42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（4）钻井液完井小结；</w:t>
      </w:r>
    </w:p>
    <w:p w14:paraId="1DF8930A">
      <w:pPr>
        <w:pStyle w:val="38"/>
        <w:spacing w:line="360" w:lineRule="auto"/>
        <w:ind w:firstLine="42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（5）定向实钻记录表；</w:t>
      </w:r>
    </w:p>
    <w:p w14:paraId="2EAA4DDD">
      <w:pPr>
        <w:pStyle w:val="38"/>
        <w:spacing w:line="360" w:lineRule="auto"/>
        <w:ind w:firstLine="42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（6）井深校正记录；</w:t>
      </w:r>
    </w:p>
    <w:p w14:paraId="06D9988E">
      <w:pPr>
        <w:pStyle w:val="38"/>
        <w:spacing w:line="360" w:lineRule="auto"/>
        <w:ind w:firstLine="42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（7）钻具记录；</w:t>
      </w:r>
    </w:p>
    <w:p w14:paraId="1C718D0E">
      <w:pPr>
        <w:pStyle w:val="38"/>
        <w:spacing w:line="360" w:lineRule="auto"/>
        <w:ind w:firstLine="42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（8）指重表记录卡片；</w:t>
      </w:r>
    </w:p>
    <w:p w14:paraId="7D3A9640">
      <w:pPr>
        <w:pStyle w:val="38"/>
        <w:spacing w:line="360" w:lineRule="auto"/>
        <w:ind w:firstLine="42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（9）测斜记录卡；</w:t>
      </w:r>
    </w:p>
    <w:p w14:paraId="66BC12C8">
      <w:pPr>
        <w:pStyle w:val="38"/>
        <w:spacing w:line="360" w:lineRule="auto"/>
        <w:ind w:firstLine="42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（10）钻井液：小型实验记录，维护处理记录、处理剂消耗记录台帐；</w:t>
      </w:r>
    </w:p>
    <w:p w14:paraId="744D7012">
      <w:pPr>
        <w:pStyle w:val="38"/>
        <w:spacing w:line="360" w:lineRule="auto"/>
        <w:ind w:firstLine="42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（11）事故报告及处理事故技术总结；</w:t>
      </w:r>
    </w:p>
    <w:p w14:paraId="2B660BFC">
      <w:pPr>
        <w:pStyle w:val="38"/>
        <w:spacing w:line="360" w:lineRule="auto"/>
        <w:ind w:firstLine="42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（12）处理复杂情况记录、报告及技术总结；</w:t>
      </w:r>
    </w:p>
    <w:p w14:paraId="76E06997">
      <w:pPr>
        <w:pStyle w:val="38"/>
        <w:spacing w:line="360" w:lineRule="auto"/>
        <w:ind w:firstLine="42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（13）固井施工设计、施工记录和固井总结；</w:t>
      </w:r>
    </w:p>
    <w:p w14:paraId="2DF4DBAC">
      <w:pPr>
        <w:pStyle w:val="38"/>
        <w:spacing w:line="360" w:lineRule="auto"/>
        <w:ind w:firstLine="42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（14）井口装置试压记录；</w:t>
      </w:r>
    </w:p>
    <w:p w14:paraId="4C7BFBAF">
      <w:pPr>
        <w:pStyle w:val="38"/>
        <w:spacing w:line="360" w:lineRule="auto"/>
        <w:ind w:firstLine="42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（15）钻井井史；</w:t>
      </w:r>
    </w:p>
    <w:p w14:paraId="02D3A6B0">
      <w:pPr>
        <w:pStyle w:val="38"/>
        <w:spacing w:line="360" w:lineRule="auto"/>
        <w:ind w:firstLine="42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（16）钻井工程总结报告；</w:t>
      </w:r>
    </w:p>
    <w:p w14:paraId="41B807C3">
      <w:pPr>
        <w:pStyle w:val="38"/>
        <w:spacing w:line="360" w:lineRule="auto"/>
        <w:ind w:firstLine="42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（17）入井套管原始记录。</w:t>
      </w:r>
    </w:p>
    <w:p w14:paraId="20756890">
      <w:pPr>
        <w:pStyle w:val="38"/>
        <w:spacing w:line="360" w:lineRule="auto"/>
        <w:ind w:firstLine="420"/>
        <w:jc w:val="both"/>
        <w:rPr>
          <w:rFonts w:hint="default" w:ascii="仿宋" w:hAnsi="仿宋" w:eastAsia="仿宋" w:cs="仿宋"/>
          <w:b/>
          <w:bCs/>
          <w:snapToGrid w:val="0"/>
          <w:color w:val="auto"/>
          <w:sz w:val="28"/>
          <w:szCs w:val="28"/>
          <w:highlight w:val="none"/>
          <w:lang w:val="en-US" w:eastAsia="zh-CN" w:bidi="ar-SA"/>
        </w:rPr>
      </w:pPr>
      <w:r>
        <w:rPr>
          <w:rFonts w:hint="eastAsia" w:ascii="仿宋" w:hAnsi="仿宋" w:eastAsia="仿宋" w:cs="仿宋"/>
          <w:b/>
          <w:bCs/>
          <w:snapToGrid w:val="0"/>
          <w:color w:val="auto"/>
          <w:sz w:val="28"/>
          <w:szCs w:val="28"/>
          <w:highlight w:val="none"/>
          <w:lang w:val="en-US" w:eastAsia="zh-CN" w:bidi="ar-SA"/>
        </w:rPr>
        <w:t>2.实物</w:t>
      </w:r>
    </w:p>
    <w:p w14:paraId="4EA08279">
      <w:pPr>
        <w:pStyle w:val="38"/>
        <w:ind w:firstLine="420"/>
        <w:jc w:val="both"/>
        <w:rPr>
          <w:rFonts w:hint="eastAsia" w:ascii="仿宋" w:hAnsi="仿宋" w:eastAsia="仿宋" w:cs="仿宋"/>
          <w:color w:val="auto"/>
          <w:sz w:val="28"/>
          <w:szCs w:val="28"/>
          <w:highlight w:val="none"/>
          <w:lang w:val="en-US" w:eastAsia="zh-CN"/>
        </w:rPr>
      </w:pPr>
      <w:r>
        <w:rPr>
          <w:rFonts w:hint="eastAsia" w:ascii="仿宋" w:hAnsi="仿宋" w:eastAsia="仿宋" w:cs="仿宋"/>
          <w:snapToGrid w:val="0"/>
          <w:color w:val="auto"/>
          <w:sz w:val="28"/>
          <w:szCs w:val="28"/>
          <w:highlight w:val="none"/>
          <w:lang w:val="en-US" w:eastAsia="zh-CN" w:bidi="ar-SA"/>
        </w:rPr>
        <w:t>钻井岩心和岩屑，合格的井筒和井口</w:t>
      </w:r>
      <w:r>
        <w:rPr>
          <w:rFonts w:ascii="仿宋" w:hAnsi="仿宋" w:eastAsia="仿宋" w:cs="仿宋"/>
          <w:color w:val="auto"/>
          <w:sz w:val="28"/>
          <w:szCs w:val="28"/>
          <w:highlight w:val="none"/>
        </w:rPr>
        <w:t>。</w:t>
      </w:r>
    </w:p>
    <w:p w14:paraId="6F825977">
      <w:pPr>
        <w:adjustRightInd w:val="0"/>
        <w:snapToGrid w:val="0"/>
        <w:spacing w:line="520" w:lineRule="exact"/>
        <w:ind w:firstLine="562" w:firstLineChars="200"/>
        <w:rPr>
          <w:rFonts w:hint="eastAsia" w:ascii="仿宋" w:hAnsi="仿宋" w:eastAsia="仿宋" w:cs="仿宋"/>
          <w:b/>
          <w:bCs/>
          <w:snapToGrid w:val="0"/>
          <w:color w:val="auto"/>
          <w:sz w:val="28"/>
          <w:szCs w:val="28"/>
          <w:highlight w:val="none"/>
          <w:lang w:val="en-US" w:eastAsia="zh-CN" w:bidi="ar-SA"/>
        </w:rPr>
      </w:pPr>
      <w:r>
        <w:rPr>
          <w:rFonts w:hint="eastAsia" w:ascii="仿宋" w:hAnsi="仿宋" w:eastAsia="仿宋" w:cs="仿宋"/>
          <w:b/>
          <w:bCs/>
          <w:snapToGrid w:val="0"/>
          <w:color w:val="auto"/>
          <w:sz w:val="28"/>
          <w:szCs w:val="28"/>
          <w:highlight w:val="none"/>
          <w:lang w:val="en-US" w:eastAsia="zh-CN" w:bidi="ar-SA"/>
        </w:rPr>
        <w:t>六、项目工期</w:t>
      </w:r>
    </w:p>
    <w:p w14:paraId="2EE59D1B">
      <w:pPr>
        <w:pStyle w:val="38"/>
        <w:spacing w:line="360" w:lineRule="auto"/>
        <w:ind w:firstLine="420"/>
        <w:jc w:val="both"/>
        <w:rPr>
          <w:rFonts w:hint="default"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自设备入场之日起，160天内完成。</w:t>
      </w:r>
    </w:p>
    <w:p w14:paraId="0D86DA17">
      <w:pPr>
        <w:ind w:firstLine="506"/>
        <w:rPr>
          <w:rFonts w:hint="eastAsia" w:ascii="仿宋" w:hAnsi="仿宋" w:cs="仿宋"/>
          <w:b/>
          <w:bCs/>
          <w:color w:val="auto"/>
          <w:kern w:val="44"/>
          <w:sz w:val="28"/>
          <w:szCs w:val="28"/>
          <w:highlight w:val="none"/>
          <w:lang w:eastAsia="zh-CN"/>
        </w:rPr>
      </w:pPr>
      <w:r>
        <w:rPr>
          <w:rFonts w:hint="eastAsia" w:ascii="仿宋" w:hAnsi="仿宋" w:cs="仿宋"/>
          <w:b/>
          <w:bCs/>
          <w:color w:val="auto"/>
          <w:kern w:val="44"/>
          <w:sz w:val="28"/>
          <w:szCs w:val="28"/>
          <w:highlight w:val="none"/>
          <w:lang w:eastAsia="zh-CN"/>
        </w:rPr>
        <w:t>注：工程资料的规定项目及上交时间要求表</w:t>
      </w:r>
    </w:p>
    <w:tbl>
      <w:tblPr>
        <w:tblStyle w:val="23"/>
        <w:tblpPr w:leftFromText="180" w:rightFromText="180" w:vertAnchor="text" w:horzAnchor="page" w:tblpXSpec="center" w:tblpY="11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3693"/>
        <w:gridCol w:w="2052"/>
        <w:gridCol w:w="2251"/>
      </w:tblGrid>
      <w:tr w14:paraId="6F6C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4FE47ACA">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序号</w:t>
            </w:r>
          </w:p>
        </w:tc>
        <w:tc>
          <w:tcPr>
            <w:tcW w:w="3693" w:type="dxa"/>
            <w:noWrap w:val="0"/>
            <w:vAlign w:val="center"/>
          </w:tcPr>
          <w:p w14:paraId="6DB3DE60">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项     目</w:t>
            </w:r>
          </w:p>
        </w:tc>
        <w:tc>
          <w:tcPr>
            <w:tcW w:w="2052" w:type="dxa"/>
            <w:noWrap w:val="0"/>
            <w:vAlign w:val="center"/>
          </w:tcPr>
          <w:p w14:paraId="4F891F8D">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上交份数</w:t>
            </w:r>
          </w:p>
        </w:tc>
        <w:tc>
          <w:tcPr>
            <w:tcW w:w="2251" w:type="dxa"/>
            <w:noWrap w:val="0"/>
            <w:vAlign w:val="center"/>
          </w:tcPr>
          <w:p w14:paraId="2753135B">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上交要求</w:t>
            </w:r>
          </w:p>
        </w:tc>
      </w:tr>
      <w:tr w14:paraId="3BEF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4AC04723">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1</w:t>
            </w:r>
          </w:p>
        </w:tc>
        <w:tc>
          <w:tcPr>
            <w:tcW w:w="3693" w:type="dxa"/>
            <w:noWrap w:val="0"/>
            <w:vAlign w:val="center"/>
          </w:tcPr>
          <w:p w14:paraId="490D4B5C">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钻井井史</w:t>
            </w:r>
          </w:p>
        </w:tc>
        <w:tc>
          <w:tcPr>
            <w:tcW w:w="2052" w:type="dxa"/>
            <w:noWrap w:val="0"/>
            <w:vAlign w:val="center"/>
          </w:tcPr>
          <w:p w14:paraId="7295799B">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按设计要求提供</w:t>
            </w:r>
          </w:p>
        </w:tc>
        <w:tc>
          <w:tcPr>
            <w:tcW w:w="2251" w:type="dxa"/>
            <w:noWrap w:val="0"/>
            <w:vAlign w:val="center"/>
          </w:tcPr>
          <w:p w14:paraId="34FB2FF3">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完井后10日内</w:t>
            </w:r>
          </w:p>
        </w:tc>
      </w:tr>
      <w:tr w14:paraId="7353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09DB0F98">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2</w:t>
            </w:r>
          </w:p>
        </w:tc>
        <w:tc>
          <w:tcPr>
            <w:tcW w:w="3693" w:type="dxa"/>
            <w:noWrap w:val="0"/>
            <w:vAlign w:val="center"/>
          </w:tcPr>
          <w:p w14:paraId="4B4D131D">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钻井工程日报表</w:t>
            </w:r>
          </w:p>
        </w:tc>
        <w:tc>
          <w:tcPr>
            <w:tcW w:w="2052" w:type="dxa"/>
            <w:noWrap w:val="0"/>
            <w:vAlign w:val="center"/>
          </w:tcPr>
          <w:p w14:paraId="2E22435A">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按设计要求提供</w:t>
            </w:r>
          </w:p>
        </w:tc>
        <w:tc>
          <w:tcPr>
            <w:tcW w:w="2251" w:type="dxa"/>
            <w:noWrap w:val="0"/>
            <w:vAlign w:val="center"/>
          </w:tcPr>
          <w:p w14:paraId="439FDB40">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完井后10日内</w:t>
            </w:r>
          </w:p>
        </w:tc>
      </w:tr>
      <w:tr w14:paraId="4CF9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32B19176">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3</w:t>
            </w:r>
          </w:p>
        </w:tc>
        <w:tc>
          <w:tcPr>
            <w:tcW w:w="3693" w:type="dxa"/>
            <w:noWrap w:val="0"/>
            <w:vAlign w:val="center"/>
          </w:tcPr>
          <w:p w14:paraId="2600CE42">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钻井工程完井报告（钻井工程总结报告、钻井液总结报告等其他报告）</w:t>
            </w:r>
          </w:p>
        </w:tc>
        <w:tc>
          <w:tcPr>
            <w:tcW w:w="2052" w:type="dxa"/>
            <w:noWrap w:val="0"/>
            <w:vAlign w:val="center"/>
          </w:tcPr>
          <w:p w14:paraId="4FF9B938">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按设计要求提供</w:t>
            </w:r>
          </w:p>
        </w:tc>
        <w:tc>
          <w:tcPr>
            <w:tcW w:w="2251" w:type="dxa"/>
            <w:noWrap w:val="0"/>
            <w:vAlign w:val="center"/>
          </w:tcPr>
          <w:p w14:paraId="602E5099">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完井后10 日内，同时交电子版</w:t>
            </w:r>
          </w:p>
        </w:tc>
      </w:tr>
      <w:tr w14:paraId="6B25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1AD92E0D">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4</w:t>
            </w:r>
          </w:p>
        </w:tc>
        <w:tc>
          <w:tcPr>
            <w:tcW w:w="3693" w:type="dxa"/>
            <w:noWrap w:val="0"/>
            <w:vAlign w:val="center"/>
          </w:tcPr>
          <w:p w14:paraId="4E0DBFCD">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钻井液日报表</w:t>
            </w:r>
          </w:p>
        </w:tc>
        <w:tc>
          <w:tcPr>
            <w:tcW w:w="2052" w:type="dxa"/>
            <w:noWrap w:val="0"/>
            <w:vAlign w:val="center"/>
          </w:tcPr>
          <w:p w14:paraId="5DB879B0">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按设计要求提供</w:t>
            </w:r>
          </w:p>
        </w:tc>
        <w:tc>
          <w:tcPr>
            <w:tcW w:w="2251" w:type="dxa"/>
            <w:noWrap w:val="0"/>
            <w:vAlign w:val="center"/>
          </w:tcPr>
          <w:p w14:paraId="3BDBC084">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完井后10日内</w:t>
            </w:r>
          </w:p>
        </w:tc>
      </w:tr>
      <w:tr w14:paraId="14C7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76273B3F">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5</w:t>
            </w:r>
          </w:p>
        </w:tc>
        <w:tc>
          <w:tcPr>
            <w:tcW w:w="3693" w:type="dxa"/>
            <w:noWrap w:val="0"/>
            <w:vAlign w:val="center"/>
          </w:tcPr>
          <w:p w14:paraId="58D6F677">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钻井液井史</w:t>
            </w:r>
          </w:p>
        </w:tc>
        <w:tc>
          <w:tcPr>
            <w:tcW w:w="2052" w:type="dxa"/>
            <w:noWrap w:val="0"/>
            <w:vAlign w:val="center"/>
          </w:tcPr>
          <w:p w14:paraId="15D766AE">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按设计要求提供</w:t>
            </w:r>
          </w:p>
        </w:tc>
        <w:tc>
          <w:tcPr>
            <w:tcW w:w="2251" w:type="dxa"/>
            <w:noWrap w:val="0"/>
            <w:vAlign w:val="center"/>
          </w:tcPr>
          <w:p w14:paraId="3F0C0151">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完井后10日内</w:t>
            </w:r>
          </w:p>
        </w:tc>
      </w:tr>
      <w:tr w14:paraId="2749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777E1E02">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6</w:t>
            </w:r>
          </w:p>
        </w:tc>
        <w:tc>
          <w:tcPr>
            <w:tcW w:w="3693" w:type="dxa"/>
            <w:noWrap w:val="0"/>
            <w:vAlign w:val="center"/>
          </w:tcPr>
          <w:p w14:paraId="0E0085BA">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钻井班报表</w:t>
            </w:r>
          </w:p>
        </w:tc>
        <w:tc>
          <w:tcPr>
            <w:tcW w:w="2052" w:type="dxa"/>
            <w:noWrap w:val="0"/>
            <w:vAlign w:val="center"/>
          </w:tcPr>
          <w:p w14:paraId="3FD9B3C9">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按设计要求提供</w:t>
            </w:r>
          </w:p>
        </w:tc>
        <w:tc>
          <w:tcPr>
            <w:tcW w:w="2251" w:type="dxa"/>
            <w:noWrap w:val="0"/>
            <w:vAlign w:val="center"/>
          </w:tcPr>
          <w:p w14:paraId="43E1F928">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完井后10日内</w:t>
            </w:r>
          </w:p>
        </w:tc>
      </w:tr>
      <w:tr w14:paraId="523A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2186A060">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7</w:t>
            </w:r>
          </w:p>
        </w:tc>
        <w:tc>
          <w:tcPr>
            <w:tcW w:w="3693" w:type="dxa"/>
            <w:noWrap w:val="0"/>
            <w:vAlign w:val="center"/>
          </w:tcPr>
          <w:p w14:paraId="716D948B">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井控装置及套管试压记录</w:t>
            </w:r>
          </w:p>
        </w:tc>
        <w:tc>
          <w:tcPr>
            <w:tcW w:w="2052" w:type="dxa"/>
            <w:noWrap w:val="0"/>
            <w:vAlign w:val="center"/>
          </w:tcPr>
          <w:p w14:paraId="62E55B38">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按设计要求提供</w:t>
            </w:r>
          </w:p>
        </w:tc>
        <w:tc>
          <w:tcPr>
            <w:tcW w:w="2251" w:type="dxa"/>
            <w:noWrap w:val="0"/>
            <w:vAlign w:val="center"/>
          </w:tcPr>
          <w:p w14:paraId="04DCC377">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完井后10日内</w:t>
            </w:r>
          </w:p>
        </w:tc>
      </w:tr>
      <w:tr w14:paraId="3644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77643FB8">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8</w:t>
            </w:r>
          </w:p>
        </w:tc>
        <w:tc>
          <w:tcPr>
            <w:tcW w:w="3693" w:type="dxa"/>
            <w:noWrap w:val="0"/>
            <w:vAlign w:val="center"/>
          </w:tcPr>
          <w:p w14:paraId="2DCF9B28">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钻井工程事故卡</w:t>
            </w:r>
          </w:p>
        </w:tc>
        <w:tc>
          <w:tcPr>
            <w:tcW w:w="2052" w:type="dxa"/>
            <w:noWrap w:val="0"/>
            <w:vAlign w:val="center"/>
          </w:tcPr>
          <w:p w14:paraId="3813C941">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按设计要求提供</w:t>
            </w:r>
          </w:p>
        </w:tc>
        <w:tc>
          <w:tcPr>
            <w:tcW w:w="2251" w:type="dxa"/>
            <w:noWrap w:val="0"/>
            <w:vAlign w:val="center"/>
          </w:tcPr>
          <w:p w14:paraId="26C24B15">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事故处理后3日内</w:t>
            </w:r>
          </w:p>
        </w:tc>
      </w:tr>
      <w:tr w14:paraId="4249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7939EB01">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9</w:t>
            </w:r>
          </w:p>
        </w:tc>
        <w:tc>
          <w:tcPr>
            <w:tcW w:w="3693" w:type="dxa"/>
            <w:noWrap w:val="0"/>
            <w:vAlign w:val="center"/>
          </w:tcPr>
          <w:p w14:paraId="43397D4E">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处理复杂情况记录及总结</w:t>
            </w:r>
          </w:p>
        </w:tc>
        <w:tc>
          <w:tcPr>
            <w:tcW w:w="2052" w:type="dxa"/>
            <w:noWrap w:val="0"/>
            <w:vAlign w:val="center"/>
          </w:tcPr>
          <w:p w14:paraId="3A378F9F">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按设计要求提供</w:t>
            </w:r>
          </w:p>
        </w:tc>
        <w:tc>
          <w:tcPr>
            <w:tcW w:w="2251" w:type="dxa"/>
            <w:noWrap w:val="0"/>
            <w:vAlign w:val="center"/>
          </w:tcPr>
          <w:p w14:paraId="2DD5BD3F">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完井后10日内</w:t>
            </w:r>
          </w:p>
        </w:tc>
      </w:tr>
      <w:tr w14:paraId="5C1E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14F9B91F">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10</w:t>
            </w:r>
          </w:p>
        </w:tc>
        <w:tc>
          <w:tcPr>
            <w:tcW w:w="3693" w:type="dxa"/>
            <w:noWrap w:val="0"/>
            <w:vAlign w:val="center"/>
          </w:tcPr>
          <w:p w14:paraId="33A75FE0">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水泥浆室内及现场复核试验记录、各次固井施工报告</w:t>
            </w:r>
          </w:p>
        </w:tc>
        <w:tc>
          <w:tcPr>
            <w:tcW w:w="2052" w:type="dxa"/>
            <w:noWrap w:val="0"/>
            <w:vAlign w:val="center"/>
          </w:tcPr>
          <w:p w14:paraId="12ED090E">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按设计要求提供</w:t>
            </w:r>
          </w:p>
        </w:tc>
        <w:tc>
          <w:tcPr>
            <w:tcW w:w="2251" w:type="dxa"/>
            <w:noWrap w:val="0"/>
            <w:vAlign w:val="center"/>
          </w:tcPr>
          <w:p w14:paraId="086D1784">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完井后10日内</w:t>
            </w:r>
          </w:p>
        </w:tc>
      </w:tr>
      <w:tr w14:paraId="5236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5914EF83">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11</w:t>
            </w:r>
          </w:p>
        </w:tc>
        <w:tc>
          <w:tcPr>
            <w:tcW w:w="3693" w:type="dxa"/>
            <w:noWrap w:val="0"/>
            <w:vAlign w:val="center"/>
          </w:tcPr>
          <w:p w14:paraId="31352514">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套管扭矩记录、套管数据记录</w:t>
            </w:r>
          </w:p>
        </w:tc>
        <w:tc>
          <w:tcPr>
            <w:tcW w:w="2052" w:type="dxa"/>
            <w:noWrap w:val="0"/>
            <w:vAlign w:val="center"/>
          </w:tcPr>
          <w:p w14:paraId="1EB4788C">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按设计要求提供</w:t>
            </w:r>
          </w:p>
        </w:tc>
        <w:tc>
          <w:tcPr>
            <w:tcW w:w="2251" w:type="dxa"/>
            <w:noWrap w:val="0"/>
            <w:vAlign w:val="center"/>
          </w:tcPr>
          <w:p w14:paraId="2277D022">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完井后10日内</w:t>
            </w:r>
          </w:p>
        </w:tc>
      </w:tr>
      <w:tr w14:paraId="4854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555746DC">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12</w:t>
            </w:r>
          </w:p>
        </w:tc>
        <w:tc>
          <w:tcPr>
            <w:tcW w:w="3693" w:type="dxa"/>
            <w:noWrap w:val="0"/>
            <w:vAlign w:val="center"/>
          </w:tcPr>
          <w:p w14:paraId="4C4FC515">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测斜记录</w:t>
            </w:r>
          </w:p>
        </w:tc>
        <w:tc>
          <w:tcPr>
            <w:tcW w:w="2052" w:type="dxa"/>
            <w:noWrap w:val="0"/>
            <w:vAlign w:val="center"/>
          </w:tcPr>
          <w:p w14:paraId="4538B240">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按设计要求提供</w:t>
            </w:r>
          </w:p>
        </w:tc>
        <w:tc>
          <w:tcPr>
            <w:tcW w:w="2251" w:type="dxa"/>
            <w:noWrap w:val="0"/>
            <w:vAlign w:val="center"/>
          </w:tcPr>
          <w:p w14:paraId="55340C15">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完井后10日内</w:t>
            </w:r>
          </w:p>
        </w:tc>
      </w:tr>
      <w:tr w14:paraId="5337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178179D2">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13</w:t>
            </w:r>
          </w:p>
        </w:tc>
        <w:tc>
          <w:tcPr>
            <w:tcW w:w="3693" w:type="dxa"/>
            <w:noWrap w:val="0"/>
            <w:vAlign w:val="center"/>
          </w:tcPr>
          <w:p w14:paraId="38F6ACB4">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井控装备班报表（参数井</w:t>
            </w:r>
          </w:p>
          <w:p w14:paraId="70D8E119">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探井）</w:t>
            </w:r>
          </w:p>
        </w:tc>
        <w:tc>
          <w:tcPr>
            <w:tcW w:w="2052" w:type="dxa"/>
            <w:noWrap w:val="0"/>
            <w:vAlign w:val="center"/>
          </w:tcPr>
          <w:p w14:paraId="0568BD29">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p>
        </w:tc>
        <w:tc>
          <w:tcPr>
            <w:tcW w:w="2251" w:type="dxa"/>
            <w:noWrap w:val="0"/>
            <w:vAlign w:val="center"/>
          </w:tcPr>
          <w:p w14:paraId="2722E48B">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承包方留存</w:t>
            </w:r>
          </w:p>
        </w:tc>
      </w:tr>
      <w:tr w14:paraId="02B6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47C0FDA5">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14</w:t>
            </w:r>
          </w:p>
        </w:tc>
        <w:tc>
          <w:tcPr>
            <w:tcW w:w="3693" w:type="dxa"/>
            <w:noWrap w:val="0"/>
            <w:vAlign w:val="center"/>
          </w:tcPr>
          <w:p w14:paraId="7E1399E4">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防喷演习记录（参数井</w:t>
            </w:r>
          </w:p>
          <w:p w14:paraId="0CE55A90">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探井）</w:t>
            </w:r>
          </w:p>
        </w:tc>
        <w:tc>
          <w:tcPr>
            <w:tcW w:w="2052" w:type="dxa"/>
            <w:noWrap w:val="0"/>
            <w:vAlign w:val="center"/>
          </w:tcPr>
          <w:p w14:paraId="34638322">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p>
        </w:tc>
        <w:tc>
          <w:tcPr>
            <w:tcW w:w="2251" w:type="dxa"/>
            <w:noWrap w:val="0"/>
            <w:vAlign w:val="center"/>
          </w:tcPr>
          <w:p w14:paraId="2D645BC7">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承包方留存</w:t>
            </w:r>
          </w:p>
        </w:tc>
      </w:tr>
      <w:tr w14:paraId="26F9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6A8485AE">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15</w:t>
            </w:r>
          </w:p>
        </w:tc>
        <w:tc>
          <w:tcPr>
            <w:tcW w:w="3693" w:type="dxa"/>
            <w:noWrap w:val="0"/>
            <w:vAlign w:val="center"/>
          </w:tcPr>
          <w:p w14:paraId="4BF16261">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井控工作记录（参数井</w:t>
            </w:r>
          </w:p>
          <w:p w14:paraId="7CDFFEEE">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探井）</w:t>
            </w:r>
          </w:p>
        </w:tc>
        <w:tc>
          <w:tcPr>
            <w:tcW w:w="2052" w:type="dxa"/>
            <w:noWrap w:val="0"/>
            <w:vAlign w:val="center"/>
          </w:tcPr>
          <w:p w14:paraId="290FA604">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p>
        </w:tc>
        <w:tc>
          <w:tcPr>
            <w:tcW w:w="2251" w:type="dxa"/>
            <w:noWrap w:val="0"/>
            <w:vAlign w:val="center"/>
          </w:tcPr>
          <w:p w14:paraId="7AFE2B85">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承包方留存</w:t>
            </w:r>
          </w:p>
        </w:tc>
      </w:tr>
      <w:tr w14:paraId="2B94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122539AC">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16</w:t>
            </w:r>
          </w:p>
        </w:tc>
        <w:tc>
          <w:tcPr>
            <w:tcW w:w="3693" w:type="dxa"/>
            <w:noWrap w:val="0"/>
            <w:vAlign w:val="center"/>
          </w:tcPr>
          <w:p w14:paraId="1C8F323C">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钻进中坐岗观察记录</w:t>
            </w:r>
          </w:p>
        </w:tc>
        <w:tc>
          <w:tcPr>
            <w:tcW w:w="2052" w:type="dxa"/>
            <w:noWrap w:val="0"/>
            <w:vAlign w:val="center"/>
          </w:tcPr>
          <w:p w14:paraId="7F26BAEB">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p>
        </w:tc>
        <w:tc>
          <w:tcPr>
            <w:tcW w:w="2251" w:type="dxa"/>
            <w:noWrap w:val="0"/>
            <w:vAlign w:val="center"/>
          </w:tcPr>
          <w:p w14:paraId="0378A1B0">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承包方留存</w:t>
            </w:r>
          </w:p>
        </w:tc>
      </w:tr>
      <w:tr w14:paraId="2F4C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469689A6">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17</w:t>
            </w:r>
          </w:p>
        </w:tc>
        <w:tc>
          <w:tcPr>
            <w:tcW w:w="3693" w:type="dxa"/>
            <w:noWrap w:val="0"/>
            <w:vAlign w:val="center"/>
          </w:tcPr>
          <w:p w14:paraId="5AC8B024">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起下钻中坐岗观察记录</w:t>
            </w:r>
          </w:p>
        </w:tc>
        <w:tc>
          <w:tcPr>
            <w:tcW w:w="2052" w:type="dxa"/>
            <w:noWrap w:val="0"/>
            <w:vAlign w:val="center"/>
          </w:tcPr>
          <w:p w14:paraId="354BDDAE">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p>
        </w:tc>
        <w:tc>
          <w:tcPr>
            <w:tcW w:w="2251" w:type="dxa"/>
            <w:noWrap w:val="0"/>
            <w:vAlign w:val="center"/>
          </w:tcPr>
          <w:p w14:paraId="2264F9C7">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承包方留存</w:t>
            </w:r>
          </w:p>
        </w:tc>
      </w:tr>
      <w:tr w14:paraId="5FBB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7FFDA23C">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18</w:t>
            </w:r>
          </w:p>
        </w:tc>
        <w:tc>
          <w:tcPr>
            <w:tcW w:w="3693" w:type="dxa"/>
            <w:noWrap w:val="0"/>
            <w:vAlign w:val="center"/>
          </w:tcPr>
          <w:p w14:paraId="61C3D7DD">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钻具记录本</w:t>
            </w:r>
          </w:p>
        </w:tc>
        <w:tc>
          <w:tcPr>
            <w:tcW w:w="2052" w:type="dxa"/>
            <w:noWrap w:val="0"/>
            <w:vAlign w:val="center"/>
          </w:tcPr>
          <w:p w14:paraId="32FC3A61">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p>
        </w:tc>
        <w:tc>
          <w:tcPr>
            <w:tcW w:w="2251" w:type="dxa"/>
            <w:noWrap w:val="0"/>
            <w:vAlign w:val="center"/>
          </w:tcPr>
          <w:p w14:paraId="72AEF9FF">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承包方留存</w:t>
            </w:r>
          </w:p>
        </w:tc>
      </w:tr>
      <w:tr w14:paraId="66DC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06DCE7FE">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19</w:t>
            </w:r>
          </w:p>
        </w:tc>
        <w:tc>
          <w:tcPr>
            <w:tcW w:w="3693" w:type="dxa"/>
            <w:noWrap w:val="0"/>
            <w:vAlign w:val="center"/>
          </w:tcPr>
          <w:p w14:paraId="7F3F209C">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钻头卡片</w:t>
            </w:r>
          </w:p>
        </w:tc>
        <w:tc>
          <w:tcPr>
            <w:tcW w:w="2052" w:type="dxa"/>
            <w:noWrap w:val="0"/>
            <w:vAlign w:val="center"/>
          </w:tcPr>
          <w:p w14:paraId="5F087943">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p>
        </w:tc>
        <w:tc>
          <w:tcPr>
            <w:tcW w:w="2251" w:type="dxa"/>
            <w:noWrap w:val="0"/>
            <w:vAlign w:val="center"/>
          </w:tcPr>
          <w:p w14:paraId="460DEFE4">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承包方留存</w:t>
            </w:r>
          </w:p>
        </w:tc>
      </w:tr>
      <w:tr w14:paraId="0FDC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246BF7EA">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20</w:t>
            </w:r>
          </w:p>
        </w:tc>
        <w:tc>
          <w:tcPr>
            <w:tcW w:w="3693" w:type="dxa"/>
            <w:noWrap w:val="0"/>
            <w:vAlign w:val="center"/>
          </w:tcPr>
          <w:p w14:paraId="5978F853">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指重表记录卡</w:t>
            </w:r>
          </w:p>
        </w:tc>
        <w:tc>
          <w:tcPr>
            <w:tcW w:w="2052" w:type="dxa"/>
            <w:noWrap w:val="0"/>
            <w:vAlign w:val="center"/>
          </w:tcPr>
          <w:p w14:paraId="17309B1A">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p>
        </w:tc>
        <w:tc>
          <w:tcPr>
            <w:tcW w:w="2251" w:type="dxa"/>
            <w:noWrap w:val="0"/>
            <w:vAlign w:val="center"/>
          </w:tcPr>
          <w:p w14:paraId="52C72C9B">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承包方留存</w:t>
            </w:r>
          </w:p>
        </w:tc>
      </w:tr>
      <w:tr w14:paraId="6E26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noWrap w:val="0"/>
            <w:vAlign w:val="center"/>
          </w:tcPr>
          <w:p w14:paraId="08E2AC0A">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21</w:t>
            </w:r>
          </w:p>
        </w:tc>
        <w:tc>
          <w:tcPr>
            <w:tcW w:w="3693" w:type="dxa"/>
            <w:noWrap w:val="0"/>
            <w:vAlign w:val="center"/>
          </w:tcPr>
          <w:p w14:paraId="6F996D8B">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各类施工总结报告</w:t>
            </w:r>
          </w:p>
        </w:tc>
        <w:tc>
          <w:tcPr>
            <w:tcW w:w="2052" w:type="dxa"/>
            <w:noWrap w:val="0"/>
            <w:vAlign w:val="center"/>
          </w:tcPr>
          <w:p w14:paraId="4DB3DA62">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按设计要求提供</w:t>
            </w:r>
          </w:p>
        </w:tc>
        <w:tc>
          <w:tcPr>
            <w:tcW w:w="2251" w:type="dxa"/>
            <w:noWrap w:val="0"/>
            <w:vAlign w:val="center"/>
          </w:tcPr>
          <w:p w14:paraId="22BA63A5">
            <w:pPr>
              <w:widowControl w:val="0"/>
              <w:spacing w:line="240" w:lineRule="auto"/>
              <w:ind w:firstLine="0" w:firstLineChars="0"/>
              <w:jc w:val="center"/>
              <w:rPr>
                <w:rFonts w:hint="eastAsia" w:ascii="仿宋" w:hAnsi="仿宋" w:cs="仿宋"/>
                <w:color w:val="auto"/>
                <w:spacing w:val="0"/>
                <w:kern w:val="2"/>
                <w:sz w:val="24"/>
                <w:szCs w:val="24"/>
                <w:highlight w:val="none"/>
                <w:lang w:eastAsia="zh-CN" w:bidi="ar-SA"/>
              </w:rPr>
            </w:pPr>
            <w:r>
              <w:rPr>
                <w:rFonts w:hint="eastAsia" w:ascii="仿宋" w:hAnsi="仿宋" w:cs="仿宋"/>
                <w:color w:val="auto"/>
                <w:spacing w:val="0"/>
                <w:kern w:val="2"/>
                <w:sz w:val="24"/>
                <w:szCs w:val="24"/>
                <w:highlight w:val="none"/>
                <w:lang w:eastAsia="zh-CN" w:bidi="ar-SA"/>
              </w:rPr>
              <w:t>完井后10日内</w:t>
            </w:r>
          </w:p>
        </w:tc>
      </w:tr>
    </w:tbl>
    <w:p w14:paraId="2DBDEBC9">
      <w:pPr>
        <w:widowControl w:val="0"/>
        <w:adjustRightInd w:val="0"/>
        <w:snapToGrid w:val="0"/>
        <w:spacing w:line="360" w:lineRule="auto"/>
        <w:ind w:firstLine="0" w:firstLineChars="0"/>
        <w:jc w:val="both"/>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br w:type="page"/>
      </w:r>
    </w:p>
    <w:p w14:paraId="79DA79E3">
      <w:pPr>
        <w:bidi w:val="0"/>
        <w:jc w:val="both"/>
        <w:outlineLvl w:val="9"/>
        <w:rPr>
          <w:rFonts w:hint="eastAsia" w:ascii="仿宋" w:hAnsi="仿宋" w:eastAsia="仿宋" w:cs="仿宋"/>
          <w:b w:val="0"/>
          <w:bCs w:val="0"/>
          <w:color w:val="auto"/>
          <w:kern w:val="2"/>
          <w:sz w:val="28"/>
          <w:szCs w:val="28"/>
          <w:highlight w:val="none"/>
          <w:lang w:val="en-US" w:eastAsia="zh-CN" w:bidi="ar-SA"/>
        </w:rPr>
        <w:sectPr>
          <w:footerReference r:id="rId14" w:type="first"/>
          <w:footerReference r:id="rId13" w:type="default"/>
          <w:pgSz w:w="11906" w:h="16838"/>
          <w:pgMar w:top="1440" w:right="1080" w:bottom="1440" w:left="1080" w:header="567" w:footer="567" w:gutter="0"/>
          <w:pgNumType w:fmt="decimal"/>
          <w:cols w:space="720" w:num="1"/>
          <w:docGrid w:type="lines" w:linePitch="312" w:charSpace="0"/>
        </w:sectPr>
      </w:pPr>
      <w:bookmarkStart w:id="148" w:name="_Toc27859"/>
      <w:bookmarkStart w:id="149" w:name="_Toc21631"/>
      <w:bookmarkStart w:id="150" w:name="_Toc9663"/>
      <w:bookmarkStart w:id="151" w:name="_Toc10556"/>
    </w:p>
    <w:bookmarkEnd w:id="147"/>
    <w:bookmarkEnd w:id="148"/>
    <w:bookmarkEnd w:id="149"/>
    <w:bookmarkEnd w:id="150"/>
    <w:bookmarkEnd w:id="151"/>
    <w:p w14:paraId="36F70B6E">
      <w:pPr>
        <w:pStyle w:val="2"/>
        <w:bidi w:val="0"/>
        <w:ind w:left="0" w:leftChars="0" w:firstLine="0" w:firstLineChars="0"/>
        <w:jc w:val="center"/>
        <w:rPr>
          <w:rFonts w:hint="eastAsia" w:ascii="仿宋" w:hAnsi="仿宋" w:eastAsia="仿宋" w:cs="仿宋"/>
          <w:color w:val="auto"/>
          <w:sz w:val="36"/>
          <w:szCs w:val="36"/>
          <w:highlight w:val="none"/>
          <w:lang w:val="en-US" w:eastAsia="zh-CN"/>
        </w:rPr>
      </w:pPr>
      <w:bookmarkStart w:id="152" w:name="_Toc17398"/>
      <w:bookmarkStart w:id="153" w:name="_Toc15098"/>
      <w:bookmarkStart w:id="154" w:name="_Toc27999"/>
      <w:r>
        <w:rPr>
          <w:rFonts w:hint="eastAsia" w:ascii="仿宋" w:hAnsi="仿宋" w:eastAsia="仿宋" w:cs="仿宋"/>
          <w:color w:val="auto"/>
          <w:sz w:val="36"/>
          <w:szCs w:val="36"/>
          <w:highlight w:val="none"/>
          <w:lang w:val="en-US" w:eastAsia="zh-CN"/>
        </w:rPr>
        <w:t>第六章 投标文件格式</w:t>
      </w:r>
      <w:bookmarkEnd w:id="152"/>
      <w:bookmarkEnd w:id="153"/>
      <w:bookmarkEnd w:id="154"/>
    </w:p>
    <w:p w14:paraId="5A9E5440">
      <w:pPr>
        <w:pStyle w:val="15"/>
        <w:spacing w:line="440" w:lineRule="exact"/>
        <w:outlineLvl w:val="1"/>
        <w:rPr>
          <w:rFonts w:hint="eastAsia" w:ascii="仿宋" w:hAnsi="仿宋" w:eastAsia="仿宋" w:cs="仿宋"/>
          <w:b/>
          <w:color w:val="auto"/>
          <w:sz w:val="28"/>
          <w:szCs w:val="28"/>
          <w:highlight w:val="none"/>
        </w:rPr>
      </w:pPr>
      <w:r>
        <w:rPr>
          <w:rFonts w:hint="eastAsia" w:ascii="仿宋" w:hAnsi="仿宋" w:eastAsia="仿宋" w:cs="仿宋"/>
          <w:color w:val="auto"/>
          <w:sz w:val="32"/>
          <w:szCs w:val="32"/>
          <w:highlight w:val="none"/>
          <w:lang w:val="en-US" w:eastAsia="zh-CN"/>
        </w:rPr>
        <w:t>一、</w:t>
      </w:r>
      <w:r>
        <w:rPr>
          <w:rFonts w:hint="eastAsia" w:ascii="仿宋" w:hAnsi="仿宋" w:eastAsia="仿宋" w:cs="仿宋"/>
          <w:b/>
          <w:color w:val="auto"/>
          <w:sz w:val="28"/>
          <w:szCs w:val="28"/>
          <w:highlight w:val="none"/>
        </w:rPr>
        <w:t>投标文件封面格式</w:t>
      </w:r>
    </w:p>
    <w:p w14:paraId="67AF483E">
      <w:pPr>
        <w:pStyle w:val="14"/>
        <w:shd w:val="clear" w:color="auto" w:fill="auto"/>
        <w:kinsoku/>
        <w:overflowPunct w:val="0"/>
        <w:spacing w:line="560" w:lineRule="exact"/>
        <w:jc w:val="left"/>
        <w:rPr>
          <w:rFonts w:hint="default" w:ascii="仿宋" w:hAnsi="仿宋" w:eastAsia="仿宋" w:cs="仿宋"/>
          <w:color w:val="auto"/>
          <w:sz w:val="32"/>
          <w:szCs w:val="32"/>
          <w:highlight w:val="none"/>
          <w:lang w:val="en-US" w:eastAsia="zh-CN"/>
        </w:rPr>
      </w:pPr>
    </w:p>
    <w:p w14:paraId="0223F630">
      <w:pPr>
        <w:pStyle w:val="14"/>
        <w:shd w:val="clear" w:color="auto" w:fill="auto"/>
        <w:kinsoku/>
        <w:overflowPunct w:val="0"/>
        <w:spacing w:line="560" w:lineRule="exact"/>
        <w:jc w:val="center"/>
        <w:rPr>
          <w:rFonts w:ascii="仿宋" w:hAnsi="仿宋" w:eastAsia="仿宋" w:cs="仿宋"/>
          <w:color w:val="auto"/>
          <w:sz w:val="32"/>
          <w:szCs w:val="32"/>
          <w:highlight w:val="none"/>
        </w:rPr>
      </w:pPr>
    </w:p>
    <w:p w14:paraId="255BAA42">
      <w:pPr>
        <w:pStyle w:val="14"/>
        <w:spacing w:line="560" w:lineRule="exact"/>
        <w:jc w:val="center"/>
        <w:rPr>
          <w:rFonts w:hint="eastAsia" w:ascii="仿宋" w:hAnsi="仿宋" w:eastAsia="仿宋" w:cs="仿宋"/>
          <w:b/>
          <w:bCs/>
          <w:color w:val="auto"/>
          <w:sz w:val="36"/>
          <w:szCs w:val="44"/>
          <w:highlight w:val="none"/>
        </w:rPr>
      </w:pPr>
      <w:r>
        <w:rPr>
          <w:rFonts w:hint="eastAsia" w:ascii="仿宋" w:hAnsi="仿宋" w:eastAsia="仿宋" w:cs="仿宋"/>
          <w:b/>
          <w:bCs/>
          <w:color w:val="auto"/>
          <w:sz w:val="40"/>
          <w:szCs w:val="13"/>
          <w:highlight w:val="none"/>
        </w:rPr>
        <w:t>×××</w:t>
      </w:r>
      <w:r>
        <w:rPr>
          <w:rFonts w:hint="eastAsia" w:ascii="仿宋" w:hAnsi="仿宋" w:eastAsia="仿宋" w:cs="仿宋"/>
          <w:b/>
          <w:bCs/>
          <w:color w:val="auto"/>
          <w:sz w:val="36"/>
          <w:szCs w:val="44"/>
          <w:highlight w:val="none"/>
        </w:rPr>
        <w:t>项目（</w:t>
      </w:r>
      <w:r>
        <w:rPr>
          <w:rFonts w:hint="eastAsia" w:ascii="仿宋" w:hAnsi="仿宋" w:eastAsia="仿宋" w:cs="仿宋"/>
          <w:b/>
          <w:bCs/>
          <w:color w:val="auto"/>
          <w:sz w:val="36"/>
          <w:szCs w:val="44"/>
          <w:highlight w:val="none"/>
          <w:lang w:eastAsia="zh-CN"/>
        </w:rPr>
        <w:t>项目</w:t>
      </w:r>
      <w:r>
        <w:rPr>
          <w:rFonts w:hint="eastAsia" w:ascii="仿宋" w:hAnsi="仿宋" w:eastAsia="仿宋" w:cs="仿宋"/>
          <w:b/>
          <w:bCs/>
          <w:color w:val="auto"/>
          <w:sz w:val="36"/>
          <w:szCs w:val="44"/>
          <w:highlight w:val="none"/>
        </w:rPr>
        <w:t>名称）</w:t>
      </w:r>
    </w:p>
    <w:p w14:paraId="0C301690">
      <w:pPr>
        <w:pStyle w:val="14"/>
        <w:shd w:val="clear" w:color="auto" w:fill="auto"/>
        <w:kinsoku/>
        <w:overflowPunct w:val="0"/>
        <w:jc w:val="center"/>
        <w:rPr>
          <w:rFonts w:hint="eastAsia" w:ascii="仿宋" w:hAnsi="仿宋" w:eastAsia="仿宋" w:cs="仿宋"/>
          <w:b/>
          <w:bCs/>
          <w:color w:val="auto"/>
          <w:sz w:val="32"/>
          <w:szCs w:val="40"/>
          <w:highlight w:val="none"/>
          <w:lang w:val="en-US" w:eastAsia="zh-CN"/>
        </w:rPr>
      </w:pPr>
      <w:r>
        <w:rPr>
          <w:rFonts w:hint="eastAsia" w:ascii="仿宋" w:hAnsi="仿宋" w:eastAsia="仿宋" w:cs="仿宋"/>
          <w:b/>
          <w:bCs/>
          <w:color w:val="auto"/>
          <w:sz w:val="32"/>
          <w:szCs w:val="40"/>
          <w:highlight w:val="none"/>
          <w:lang w:val="en-US" w:eastAsia="zh-CN"/>
        </w:rPr>
        <w:t xml:space="preserve"> </w:t>
      </w:r>
    </w:p>
    <w:p w14:paraId="6FD57EFC">
      <w:pPr>
        <w:pStyle w:val="14"/>
        <w:shd w:val="clear" w:color="auto" w:fill="auto"/>
        <w:kinsoku/>
        <w:overflowPunct w:val="0"/>
        <w:jc w:val="center"/>
        <w:rPr>
          <w:rFonts w:hint="eastAsia" w:ascii="仿宋" w:hAnsi="仿宋" w:eastAsia="仿宋" w:cs="仿宋"/>
          <w:b/>
          <w:bCs/>
          <w:color w:val="auto"/>
          <w:sz w:val="32"/>
          <w:szCs w:val="40"/>
          <w:highlight w:val="none"/>
        </w:rPr>
      </w:pPr>
    </w:p>
    <w:p w14:paraId="7872A47B">
      <w:pPr>
        <w:pStyle w:val="14"/>
        <w:shd w:val="clear" w:color="auto" w:fill="auto"/>
        <w:kinsoku/>
        <w:overflowPunct w:val="0"/>
        <w:jc w:val="center"/>
        <w:rPr>
          <w:rFonts w:hint="eastAsia" w:ascii="仿宋" w:hAnsi="仿宋" w:eastAsia="仿宋" w:cs="仿宋"/>
          <w:b/>
          <w:bCs/>
          <w:color w:val="auto"/>
          <w:sz w:val="32"/>
          <w:szCs w:val="40"/>
          <w:highlight w:val="none"/>
        </w:rPr>
      </w:pPr>
    </w:p>
    <w:p w14:paraId="7E379A48">
      <w:pPr>
        <w:pStyle w:val="14"/>
        <w:shd w:val="clear" w:color="auto" w:fill="auto"/>
        <w:kinsoku/>
        <w:overflowPunct w:val="0"/>
        <w:jc w:val="center"/>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28"/>
          <w:szCs w:val="36"/>
          <w:highlight w:val="none"/>
        </w:rPr>
        <w:t>项目编号：</w:t>
      </w:r>
    </w:p>
    <w:p w14:paraId="438A7557">
      <w:pPr>
        <w:pStyle w:val="14"/>
        <w:shd w:val="clear" w:color="auto" w:fill="auto"/>
        <w:kinsoku/>
        <w:overflowPunct w:val="0"/>
        <w:ind w:firstLine="560"/>
        <w:rPr>
          <w:rFonts w:hint="eastAsia" w:ascii="仿宋" w:hAnsi="仿宋" w:eastAsia="仿宋" w:cs="仿宋"/>
          <w:color w:val="auto"/>
          <w:sz w:val="20"/>
          <w:szCs w:val="20"/>
          <w:highlight w:val="none"/>
        </w:rPr>
      </w:pPr>
    </w:p>
    <w:p w14:paraId="39C3174E">
      <w:pPr>
        <w:pStyle w:val="14"/>
        <w:shd w:val="clear" w:color="auto" w:fill="auto"/>
        <w:kinsoku/>
        <w:overflowPunct w:val="0"/>
        <w:ind w:firstLine="0" w:firstLineChars="0"/>
        <w:rPr>
          <w:rFonts w:hint="eastAsia" w:ascii="仿宋" w:hAnsi="仿宋" w:eastAsia="仿宋" w:cs="仿宋"/>
          <w:color w:val="auto"/>
          <w:sz w:val="20"/>
          <w:szCs w:val="20"/>
          <w:highlight w:val="none"/>
        </w:rPr>
      </w:pPr>
    </w:p>
    <w:p w14:paraId="4B25ACA8">
      <w:pPr>
        <w:pStyle w:val="14"/>
        <w:shd w:val="clear" w:color="auto" w:fill="auto"/>
        <w:kinsoku/>
        <w:overflowPunct w:val="0"/>
        <w:ind w:firstLine="560"/>
        <w:rPr>
          <w:rFonts w:hint="eastAsia" w:ascii="仿宋" w:hAnsi="仿宋" w:eastAsia="仿宋" w:cs="仿宋"/>
          <w:color w:val="auto"/>
          <w:sz w:val="20"/>
          <w:szCs w:val="20"/>
          <w:highlight w:val="none"/>
        </w:rPr>
      </w:pPr>
    </w:p>
    <w:p w14:paraId="63C0899E">
      <w:pPr>
        <w:pStyle w:val="14"/>
        <w:shd w:val="clear" w:color="auto" w:fill="auto"/>
        <w:kinsoku/>
        <w:overflowPunct w:val="0"/>
        <w:ind w:firstLine="560"/>
        <w:rPr>
          <w:rFonts w:hint="eastAsia" w:ascii="仿宋" w:hAnsi="仿宋" w:eastAsia="仿宋" w:cs="仿宋"/>
          <w:color w:val="auto"/>
          <w:sz w:val="20"/>
          <w:szCs w:val="20"/>
          <w:highlight w:val="none"/>
        </w:rPr>
      </w:pPr>
    </w:p>
    <w:p w14:paraId="73FAD0FB">
      <w:pPr>
        <w:pStyle w:val="14"/>
        <w:shd w:val="clear" w:color="auto" w:fill="auto"/>
        <w:kinsoku/>
        <w:overflowPunct w:val="0"/>
        <w:ind w:left="0" w:leftChars="0" w:firstLine="0" w:firstLineChars="0"/>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rPr>
        <w:t>商务技术投标</w:t>
      </w:r>
      <w:r>
        <w:rPr>
          <w:rFonts w:hint="eastAsia" w:ascii="仿宋" w:hAnsi="仿宋" w:eastAsia="仿宋" w:cs="仿宋"/>
          <w:b/>
          <w:bCs/>
          <w:color w:val="auto"/>
          <w:sz w:val="44"/>
          <w:szCs w:val="44"/>
          <w:highlight w:val="none"/>
          <w:lang w:val="en-US" w:eastAsia="zh-CN"/>
        </w:rPr>
        <w:t>文件</w:t>
      </w:r>
    </w:p>
    <w:p w14:paraId="1EE36F82">
      <w:pPr>
        <w:pStyle w:val="14"/>
        <w:shd w:val="clear" w:color="auto" w:fill="auto"/>
        <w:kinsoku/>
        <w:overflowPunct w:val="0"/>
        <w:ind w:firstLine="0" w:firstLineChars="0"/>
        <w:rPr>
          <w:rFonts w:hint="eastAsia" w:ascii="仿宋" w:hAnsi="仿宋" w:eastAsia="仿宋" w:cs="仿宋"/>
          <w:b/>
          <w:bCs/>
          <w:color w:val="auto"/>
          <w:sz w:val="28"/>
          <w:szCs w:val="20"/>
          <w:highlight w:val="none"/>
        </w:rPr>
      </w:pPr>
    </w:p>
    <w:p w14:paraId="03B6DF80">
      <w:pPr>
        <w:pStyle w:val="14"/>
        <w:shd w:val="clear" w:color="auto" w:fill="auto"/>
        <w:kinsoku/>
        <w:overflowPunct w:val="0"/>
        <w:rPr>
          <w:rFonts w:hint="eastAsia" w:ascii="仿宋" w:hAnsi="仿宋" w:eastAsia="仿宋" w:cs="仿宋"/>
          <w:b/>
          <w:bCs/>
          <w:color w:val="auto"/>
          <w:sz w:val="28"/>
          <w:szCs w:val="20"/>
          <w:highlight w:val="none"/>
        </w:rPr>
      </w:pPr>
    </w:p>
    <w:p w14:paraId="18C4CEAB">
      <w:pPr>
        <w:pStyle w:val="14"/>
        <w:shd w:val="clear" w:color="auto" w:fill="auto"/>
        <w:kinsoku/>
        <w:overflowPunct w:val="0"/>
        <w:rPr>
          <w:rFonts w:hint="eastAsia" w:ascii="仿宋" w:hAnsi="仿宋" w:eastAsia="仿宋" w:cs="仿宋"/>
          <w:b/>
          <w:bCs/>
          <w:color w:val="auto"/>
          <w:sz w:val="28"/>
          <w:szCs w:val="20"/>
          <w:highlight w:val="none"/>
        </w:rPr>
      </w:pPr>
      <w:r>
        <w:rPr>
          <w:rFonts w:hint="eastAsia" w:ascii="仿宋" w:hAnsi="仿宋" w:eastAsia="仿宋" w:cs="仿宋"/>
          <w:b/>
          <w:bCs/>
          <w:color w:val="auto"/>
          <w:sz w:val="28"/>
          <w:szCs w:val="20"/>
          <w:highlight w:val="none"/>
        </w:rPr>
        <w:t xml:space="preserve">           </w:t>
      </w:r>
    </w:p>
    <w:p w14:paraId="6BF2850D">
      <w:pPr>
        <w:pStyle w:val="14"/>
        <w:shd w:val="clear" w:color="auto" w:fill="auto"/>
        <w:kinsoku/>
        <w:overflowPunct w:val="0"/>
        <w:rPr>
          <w:rFonts w:hint="eastAsia" w:ascii="仿宋" w:hAnsi="仿宋" w:eastAsia="仿宋" w:cs="仿宋"/>
          <w:b/>
          <w:bCs/>
          <w:color w:val="auto"/>
          <w:sz w:val="28"/>
          <w:szCs w:val="20"/>
          <w:highlight w:val="none"/>
        </w:rPr>
      </w:pPr>
      <w:r>
        <w:rPr>
          <w:rFonts w:hint="eastAsia" w:ascii="仿宋" w:hAnsi="仿宋" w:eastAsia="仿宋" w:cs="仿宋"/>
          <w:b/>
          <w:bCs/>
          <w:color w:val="auto"/>
          <w:sz w:val="28"/>
          <w:szCs w:val="20"/>
          <w:highlight w:val="none"/>
        </w:rPr>
        <w:t xml:space="preserve">投标人名称：              </w:t>
      </w:r>
    </w:p>
    <w:p w14:paraId="6617DFBD">
      <w:pPr>
        <w:pStyle w:val="14"/>
        <w:shd w:val="clear" w:color="auto" w:fill="auto"/>
        <w:kinsoku/>
        <w:overflowPunct w:val="0"/>
        <w:rPr>
          <w:rFonts w:hint="eastAsia" w:ascii="仿宋" w:hAnsi="仿宋" w:eastAsia="仿宋" w:cs="仿宋"/>
          <w:color w:val="auto"/>
          <w:sz w:val="28"/>
          <w:szCs w:val="20"/>
          <w:highlight w:val="none"/>
        </w:rPr>
      </w:pPr>
      <w:r>
        <w:rPr>
          <w:rFonts w:hint="eastAsia" w:ascii="仿宋" w:hAnsi="仿宋" w:eastAsia="仿宋" w:cs="仿宋"/>
          <w:b/>
          <w:bCs/>
          <w:color w:val="auto"/>
          <w:sz w:val="28"/>
          <w:szCs w:val="20"/>
          <w:highlight w:val="none"/>
        </w:rPr>
        <w:t>单位地址：</w:t>
      </w:r>
    </w:p>
    <w:p w14:paraId="07325C3C">
      <w:pPr>
        <w:pStyle w:val="14"/>
        <w:shd w:val="clear" w:color="auto" w:fill="auto"/>
        <w:kinsoku/>
        <w:overflowPunct w:val="0"/>
        <w:rPr>
          <w:rFonts w:hint="eastAsia" w:ascii="仿宋" w:hAnsi="仿宋" w:eastAsia="仿宋" w:cs="仿宋"/>
          <w:color w:val="auto"/>
          <w:sz w:val="28"/>
          <w:szCs w:val="20"/>
          <w:highlight w:val="none"/>
        </w:rPr>
      </w:pPr>
      <w:r>
        <w:rPr>
          <w:rFonts w:hint="eastAsia" w:ascii="仿宋" w:hAnsi="仿宋" w:eastAsia="仿宋" w:cs="仿宋"/>
          <w:b/>
          <w:bCs/>
          <w:color w:val="auto"/>
          <w:sz w:val="28"/>
          <w:szCs w:val="20"/>
          <w:highlight w:val="none"/>
        </w:rPr>
        <w:t>联系人及联系电话：</w:t>
      </w:r>
    </w:p>
    <w:p w14:paraId="79EDA2E5">
      <w:pPr>
        <w:pStyle w:val="14"/>
        <w:shd w:val="clear" w:color="auto" w:fill="auto"/>
        <w:kinsoku/>
        <w:overflowPunct w:val="0"/>
        <w:spacing w:line="300" w:lineRule="auto"/>
        <w:ind w:firstLine="0" w:firstLineChars="0"/>
        <w:rPr>
          <w:rFonts w:hint="eastAsia" w:ascii="仿宋" w:hAnsi="仿宋" w:cs="仿宋"/>
          <w:color w:val="auto"/>
          <w:szCs w:val="28"/>
          <w:highlight w:val="none"/>
        </w:rPr>
      </w:pPr>
    </w:p>
    <w:p w14:paraId="6B8430EF">
      <w:pPr>
        <w:pStyle w:val="14"/>
        <w:shd w:val="clear" w:color="auto" w:fill="auto"/>
        <w:kinsoku/>
        <w:overflowPunct w:val="0"/>
        <w:spacing w:line="300" w:lineRule="auto"/>
        <w:ind w:firstLine="560"/>
        <w:rPr>
          <w:rFonts w:hint="eastAsia" w:ascii="仿宋" w:hAnsi="仿宋" w:cs="仿宋"/>
          <w:color w:val="auto"/>
          <w:szCs w:val="28"/>
          <w:highlight w:val="none"/>
        </w:rPr>
      </w:pPr>
    </w:p>
    <w:p w14:paraId="4CDA27F9">
      <w:pPr>
        <w:pStyle w:val="14"/>
        <w:shd w:val="clear" w:color="auto" w:fill="auto"/>
        <w:kinsoku/>
        <w:overflowPunct w:val="0"/>
        <w:spacing w:line="300" w:lineRule="auto"/>
        <w:ind w:firstLine="560"/>
        <w:rPr>
          <w:rFonts w:hint="eastAsia" w:ascii="仿宋" w:hAnsi="仿宋" w:cs="仿宋"/>
          <w:color w:val="auto"/>
          <w:szCs w:val="28"/>
          <w:highlight w:val="none"/>
        </w:rPr>
      </w:pPr>
    </w:p>
    <w:p w14:paraId="4C2C41BE">
      <w:pPr>
        <w:pStyle w:val="14"/>
        <w:shd w:val="clear" w:color="auto" w:fill="auto"/>
        <w:kinsoku/>
        <w:overflowPunct w:val="0"/>
        <w:spacing w:line="300" w:lineRule="auto"/>
        <w:ind w:firstLine="560"/>
        <w:rPr>
          <w:rFonts w:hint="eastAsia" w:ascii="仿宋" w:hAnsi="仿宋" w:cs="仿宋"/>
          <w:color w:val="auto"/>
          <w:szCs w:val="28"/>
          <w:highlight w:val="none"/>
        </w:rPr>
      </w:pPr>
    </w:p>
    <w:p w14:paraId="03B18C36">
      <w:pPr>
        <w:pStyle w:val="14"/>
        <w:shd w:val="clear" w:color="auto" w:fill="auto"/>
        <w:kinsoku/>
        <w:overflowPunct w:val="0"/>
        <w:jc w:val="center"/>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rPr>
        <w:t>202</w:t>
      </w:r>
      <w:r>
        <w:rPr>
          <w:rFonts w:hint="eastAsia" w:ascii="仿宋" w:hAnsi="仿宋" w:eastAsia="仿宋" w:cs="仿宋"/>
          <w:b/>
          <w:bCs/>
          <w:color w:val="auto"/>
          <w:sz w:val="32"/>
          <w:highlight w:val="none"/>
          <w:lang w:val="en-US" w:eastAsia="zh-CN"/>
        </w:rPr>
        <w:t>6</w:t>
      </w:r>
      <w:r>
        <w:rPr>
          <w:rFonts w:hint="eastAsia" w:ascii="仿宋" w:hAnsi="仿宋" w:eastAsia="仿宋" w:cs="仿宋"/>
          <w:b/>
          <w:bCs/>
          <w:color w:val="auto"/>
          <w:sz w:val="32"/>
          <w:highlight w:val="none"/>
        </w:rPr>
        <w:t>年</w:t>
      </w:r>
      <w:r>
        <w:rPr>
          <w:rFonts w:hint="eastAsia" w:ascii="仿宋" w:hAnsi="仿宋" w:eastAsia="仿宋" w:cs="仿宋"/>
          <w:b/>
          <w:bCs/>
          <w:color w:val="auto"/>
          <w:sz w:val="32"/>
          <w:highlight w:val="none"/>
          <w:lang w:val="en-US" w:eastAsia="zh-CN"/>
        </w:rPr>
        <w:t xml:space="preserve">  </w:t>
      </w:r>
      <w:r>
        <w:rPr>
          <w:rFonts w:hint="eastAsia" w:ascii="仿宋" w:hAnsi="仿宋" w:eastAsia="仿宋" w:cs="仿宋"/>
          <w:b/>
          <w:bCs/>
          <w:color w:val="auto"/>
          <w:sz w:val="32"/>
          <w:highlight w:val="none"/>
        </w:rPr>
        <w:t>月</w:t>
      </w:r>
    </w:p>
    <w:p w14:paraId="29F5C7B3">
      <w:pPr>
        <w:pStyle w:val="14"/>
        <w:spacing w:line="560" w:lineRule="exact"/>
        <w:jc w:val="center"/>
        <w:rPr>
          <w:rFonts w:hint="eastAsia" w:ascii="仿宋" w:hAnsi="仿宋" w:eastAsia="仿宋" w:cs="仿宋"/>
          <w:b/>
          <w:bCs/>
          <w:color w:val="auto"/>
          <w:sz w:val="40"/>
          <w:szCs w:val="13"/>
          <w:highlight w:val="none"/>
        </w:rPr>
        <w:sectPr>
          <w:footerReference r:id="rId16" w:type="first"/>
          <w:footerReference r:id="rId15" w:type="default"/>
          <w:pgSz w:w="11906" w:h="16838"/>
          <w:pgMar w:top="1440" w:right="1080" w:bottom="1440" w:left="1080" w:header="567" w:footer="567" w:gutter="0"/>
          <w:pgNumType w:fmt="decimal"/>
          <w:cols w:space="720" w:num="1"/>
          <w:titlePg/>
          <w:docGrid w:type="lines" w:linePitch="312" w:charSpace="0"/>
        </w:sectPr>
      </w:pPr>
    </w:p>
    <w:p w14:paraId="4BFDB9DF">
      <w:pPr>
        <w:pStyle w:val="14"/>
        <w:spacing w:line="560" w:lineRule="exact"/>
        <w:jc w:val="center"/>
        <w:rPr>
          <w:rFonts w:hint="eastAsia" w:ascii="仿宋" w:hAnsi="仿宋" w:eastAsia="仿宋" w:cs="仿宋"/>
          <w:b/>
          <w:bCs/>
          <w:color w:val="auto"/>
          <w:sz w:val="36"/>
          <w:szCs w:val="44"/>
          <w:highlight w:val="none"/>
        </w:rPr>
      </w:pPr>
      <w:r>
        <w:rPr>
          <w:rFonts w:hint="eastAsia" w:ascii="仿宋" w:hAnsi="仿宋" w:eastAsia="仿宋" w:cs="仿宋"/>
          <w:b/>
          <w:bCs/>
          <w:color w:val="auto"/>
          <w:sz w:val="40"/>
          <w:szCs w:val="13"/>
          <w:highlight w:val="none"/>
        </w:rPr>
        <w:t>×××</w:t>
      </w:r>
      <w:r>
        <w:rPr>
          <w:rFonts w:hint="eastAsia" w:ascii="仿宋" w:hAnsi="仿宋" w:eastAsia="仿宋" w:cs="仿宋"/>
          <w:b/>
          <w:bCs/>
          <w:color w:val="auto"/>
          <w:sz w:val="36"/>
          <w:szCs w:val="44"/>
          <w:highlight w:val="none"/>
        </w:rPr>
        <w:t>项目（</w:t>
      </w:r>
      <w:r>
        <w:rPr>
          <w:rFonts w:hint="eastAsia" w:ascii="仿宋" w:hAnsi="仿宋" w:eastAsia="仿宋" w:cs="仿宋"/>
          <w:b/>
          <w:bCs/>
          <w:color w:val="auto"/>
          <w:sz w:val="36"/>
          <w:szCs w:val="44"/>
          <w:highlight w:val="none"/>
          <w:lang w:eastAsia="zh-CN"/>
        </w:rPr>
        <w:t>项目</w:t>
      </w:r>
      <w:r>
        <w:rPr>
          <w:rFonts w:hint="eastAsia" w:ascii="仿宋" w:hAnsi="仿宋" w:eastAsia="仿宋" w:cs="仿宋"/>
          <w:b/>
          <w:bCs/>
          <w:color w:val="auto"/>
          <w:sz w:val="36"/>
          <w:szCs w:val="44"/>
          <w:highlight w:val="none"/>
        </w:rPr>
        <w:t>名称）</w:t>
      </w:r>
    </w:p>
    <w:p w14:paraId="0F1C65DA">
      <w:pPr>
        <w:pStyle w:val="14"/>
        <w:shd w:val="clear" w:color="auto" w:fill="auto"/>
        <w:kinsoku/>
        <w:overflowPunct w:val="0"/>
        <w:jc w:val="center"/>
        <w:rPr>
          <w:rFonts w:hint="eastAsia" w:ascii="仿宋" w:hAnsi="仿宋" w:eastAsia="仿宋" w:cs="仿宋"/>
          <w:b/>
          <w:bCs/>
          <w:color w:val="auto"/>
          <w:sz w:val="32"/>
          <w:szCs w:val="40"/>
          <w:highlight w:val="none"/>
          <w:lang w:val="en-US" w:eastAsia="zh-CN"/>
        </w:rPr>
      </w:pPr>
      <w:r>
        <w:rPr>
          <w:rFonts w:hint="eastAsia" w:ascii="仿宋" w:hAnsi="仿宋" w:eastAsia="仿宋" w:cs="仿宋"/>
          <w:b/>
          <w:bCs/>
          <w:color w:val="auto"/>
          <w:sz w:val="32"/>
          <w:szCs w:val="40"/>
          <w:highlight w:val="none"/>
          <w:lang w:val="en-US" w:eastAsia="zh-CN"/>
        </w:rPr>
        <w:t xml:space="preserve"> </w:t>
      </w:r>
    </w:p>
    <w:p w14:paraId="67CD546C">
      <w:pPr>
        <w:pStyle w:val="14"/>
        <w:shd w:val="clear" w:color="auto" w:fill="auto"/>
        <w:kinsoku/>
        <w:overflowPunct w:val="0"/>
        <w:jc w:val="center"/>
        <w:rPr>
          <w:rFonts w:hint="eastAsia" w:ascii="仿宋" w:hAnsi="仿宋" w:eastAsia="仿宋" w:cs="仿宋"/>
          <w:b/>
          <w:bCs/>
          <w:color w:val="auto"/>
          <w:sz w:val="32"/>
          <w:szCs w:val="40"/>
          <w:highlight w:val="none"/>
        </w:rPr>
      </w:pPr>
    </w:p>
    <w:p w14:paraId="424B22D4">
      <w:pPr>
        <w:pStyle w:val="14"/>
        <w:shd w:val="clear" w:color="auto" w:fill="auto"/>
        <w:kinsoku/>
        <w:overflowPunct w:val="0"/>
        <w:ind w:firstLine="0" w:firstLineChars="0"/>
        <w:jc w:val="both"/>
        <w:rPr>
          <w:rFonts w:hint="eastAsia" w:ascii="仿宋" w:hAnsi="仿宋" w:eastAsia="仿宋" w:cs="仿宋"/>
          <w:b/>
          <w:bCs/>
          <w:color w:val="auto"/>
          <w:sz w:val="32"/>
          <w:szCs w:val="40"/>
          <w:highlight w:val="none"/>
        </w:rPr>
      </w:pPr>
    </w:p>
    <w:p w14:paraId="3A1FAF24">
      <w:pPr>
        <w:pStyle w:val="14"/>
        <w:shd w:val="clear" w:color="auto" w:fill="auto"/>
        <w:kinsoku/>
        <w:overflowPunct w:val="0"/>
        <w:jc w:val="center"/>
        <w:rPr>
          <w:rFonts w:hint="eastAsia" w:ascii="仿宋" w:hAnsi="仿宋" w:eastAsia="仿宋" w:cs="仿宋"/>
          <w:b/>
          <w:bCs/>
          <w:color w:val="auto"/>
          <w:sz w:val="32"/>
          <w:szCs w:val="40"/>
          <w:highlight w:val="none"/>
        </w:rPr>
      </w:pPr>
    </w:p>
    <w:p w14:paraId="18F5A0EB">
      <w:pPr>
        <w:pStyle w:val="14"/>
        <w:shd w:val="clear" w:color="auto" w:fill="auto"/>
        <w:kinsoku/>
        <w:overflowPunct w:val="0"/>
        <w:jc w:val="center"/>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28"/>
          <w:szCs w:val="36"/>
          <w:highlight w:val="none"/>
        </w:rPr>
        <w:t>项目编号：</w:t>
      </w:r>
    </w:p>
    <w:p w14:paraId="3412383D">
      <w:pPr>
        <w:pStyle w:val="14"/>
        <w:shd w:val="clear" w:color="auto" w:fill="auto"/>
        <w:kinsoku/>
        <w:overflowPunct w:val="0"/>
        <w:ind w:firstLine="560"/>
        <w:rPr>
          <w:rFonts w:hint="eastAsia" w:ascii="仿宋" w:hAnsi="仿宋" w:eastAsia="仿宋" w:cs="仿宋"/>
          <w:color w:val="auto"/>
          <w:sz w:val="20"/>
          <w:szCs w:val="20"/>
          <w:highlight w:val="none"/>
        </w:rPr>
      </w:pPr>
    </w:p>
    <w:p w14:paraId="5D67876C">
      <w:pPr>
        <w:pStyle w:val="14"/>
        <w:shd w:val="clear" w:color="auto" w:fill="auto"/>
        <w:kinsoku/>
        <w:overflowPunct w:val="0"/>
        <w:ind w:firstLine="560"/>
        <w:rPr>
          <w:rFonts w:hint="eastAsia" w:ascii="仿宋" w:hAnsi="仿宋" w:eastAsia="仿宋" w:cs="仿宋"/>
          <w:color w:val="auto"/>
          <w:sz w:val="20"/>
          <w:szCs w:val="20"/>
          <w:highlight w:val="none"/>
        </w:rPr>
      </w:pPr>
    </w:p>
    <w:p w14:paraId="560FA943">
      <w:pPr>
        <w:pStyle w:val="14"/>
        <w:shd w:val="clear" w:color="auto" w:fill="auto"/>
        <w:kinsoku/>
        <w:overflowPunct w:val="0"/>
        <w:ind w:firstLine="560"/>
        <w:rPr>
          <w:rFonts w:hint="eastAsia" w:ascii="仿宋" w:hAnsi="仿宋" w:eastAsia="仿宋" w:cs="仿宋"/>
          <w:color w:val="auto"/>
          <w:sz w:val="20"/>
          <w:szCs w:val="20"/>
          <w:highlight w:val="none"/>
        </w:rPr>
      </w:pPr>
    </w:p>
    <w:p w14:paraId="2189A4E6">
      <w:pPr>
        <w:pStyle w:val="14"/>
        <w:shd w:val="clear" w:color="auto" w:fill="auto"/>
        <w:kinsoku/>
        <w:overflowPunct w:val="0"/>
        <w:ind w:firstLine="560"/>
        <w:rPr>
          <w:rFonts w:hint="eastAsia" w:ascii="仿宋" w:hAnsi="仿宋" w:eastAsia="仿宋" w:cs="仿宋"/>
          <w:color w:val="auto"/>
          <w:sz w:val="20"/>
          <w:szCs w:val="20"/>
          <w:highlight w:val="none"/>
        </w:rPr>
      </w:pPr>
    </w:p>
    <w:p w14:paraId="4DF2F4A4">
      <w:pPr>
        <w:spacing w:line="560" w:lineRule="exact"/>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eastAsia="zh-CN"/>
        </w:rPr>
        <w:t>资格证明</w:t>
      </w:r>
      <w:r>
        <w:rPr>
          <w:rFonts w:hint="eastAsia" w:ascii="仿宋" w:hAnsi="仿宋" w:eastAsia="仿宋" w:cs="仿宋"/>
          <w:b/>
          <w:color w:val="auto"/>
          <w:sz w:val="36"/>
          <w:szCs w:val="36"/>
          <w:highlight w:val="none"/>
        </w:rPr>
        <w:t>文件</w:t>
      </w:r>
    </w:p>
    <w:p w14:paraId="57C7CC72">
      <w:pPr>
        <w:pStyle w:val="14"/>
        <w:shd w:val="clear" w:color="auto" w:fill="auto"/>
        <w:kinsoku/>
        <w:overflowPunct w:val="0"/>
        <w:ind w:firstLine="560"/>
        <w:rPr>
          <w:rFonts w:hint="eastAsia" w:ascii="仿宋" w:hAnsi="仿宋" w:eastAsia="仿宋" w:cs="仿宋"/>
          <w:color w:val="auto"/>
          <w:sz w:val="20"/>
          <w:szCs w:val="20"/>
          <w:highlight w:val="none"/>
        </w:rPr>
      </w:pPr>
    </w:p>
    <w:p w14:paraId="314BEF7D">
      <w:pPr>
        <w:pStyle w:val="14"/>
        <w:shd w:val="clear" w:color="auto" w:fill="auto"/>
        <w:kinsoku/>
        <w:overflowPunct w:val="0"/>
        <w:ind w:firstLine="560"/>
        <w:rPr>
          <w:rFonts w:hint="eastAsia" w:ascii="仿宋" w:hAnsi="仿宋" w:eastAsia="仿宋" w:cs="仿宋"/>
          <w:color w:val="auto"/>
          <w:sz w:val="20"/>
          <w:szCs w:val="20"/>
          <w:highlight w:val="none"/>
        </w:rPr>
      </w:pPr>
    </w:p>
    <w:p w14:paraId="677BA548">
      <w:pPr>
        <w:pStyle w:val="14"/>
        <w:shd w:val="clear" w:color="auto" w:fill="auto"/>
        <w:kinsoku/>
        <w:overflowPunct w:val="0"/>
        <w:ind w:firstLine="560"/>
        <w:rPr>
          <w:rFonts w:hint="eastAsia" w:ascii="仿宋" w:hAnsi="仿宋" w:eastAsia="仿宋" w:cs="仿宋"/>
          <w:color w:val="auto"/>
          <w:sz w:val="20"/>
          <w:szCs w:val="20"/>
          <w:highlight w:val="none"/>
        </w:rPr>
      </w:pPr>
    </w:p>
    <w:p w14:paraId="0B951E89">
      <w:pPr>
        <w:pStyle w:val="14"/>
        <w:shd w:val="clear" w:color="auto" w:fill="auto"/>
        <w:kinsoku/>
        <w:overflowPunct w:val="0"/>
        <w:ind w:firstLine="0" w:firstLineChars="0"/>
        <w:rPr>
          <w:rFonts w:hint="eastAsia" w:ascii="仿宋" w:hAnsi="仿宋" w:eastAsia="仿宋" w:cs="仿宋"/>
          <w:color w:val="auto"/>
          <w:sz w:val="20"/>
          <w:szCs w:val="20"/>
          <w:highlight w:val="none"/>
        </w:rPr>
      </w:pPr>
    </w:p>
    <w:p w14:paraId="4BB991A0">
      <w:pPr>
        <w:pStyle w:val="14"/>
        <w:shd w:val="clear" w:color="auto" w:fill="auto"/>
        <w:kinsoku/>
        <w:overflowPunct w:val="0"/>
        <w:ind w:firstLine="560"/>
        <w:rPr>
          <w:rFonts w:hint="eastAsia" w:ascii="仿宋" w:hAnsi="仿宋" w:eastAsia="仿宋" w:cs="仿宋"/>
          <w:color w:val="auto"/>
          <w:sz w:val="20"/>
          <w:szCs w:val="20"/>
          <w:highlight w:val="none"/>
        </w:rPr>
      </w:pPr>
    </w:p>
    <w:p w14:paraId="09DC10E8">
      <w:pPr>
        <w:pStyle w:val="14"/>
        <w:shd w:val="clear" w:color="auto" w:fill="auto"/>
        <w:kinsoku/>
        <w:overflowPunct w:val="0"/>
        <w:rPr>
          <w:rFonts w:hint="eastAsia" w:ascii="仿宋" w:hAnsi="仿宋" w:eastAsia="仿宋" w:cs="仿宋"/>
          <w:b/>
          <w:bCs/>
          <w:color w:val="auto"/>
          <w:sz w:val="28"/>
          <w:szCs w:val="20"/>
          <w:highlight w:val="none"/>
        </w:rPr>
      </w:pPr>
      <w:r>
        <w:rPr>
          <w:rFonts w:hint="eastAsia" w:ascii="仿宋" w:hAnsi="仿宋" w:eastAsia="仿宋" w:cs="仿宋"/>
          <w:b/>
          <w:bCs/>
          <w:color w:val="auto"/>
          <w:sz w:val="28"/>
          <w:szCs w:val="20"/>
          <w:highlight w:val="none"/>
        </w:rPr>
        <w:t xml:space="preserve">              </w:t>
      </w:r>
    </w:p>
    <w:p w14:paraId="740C01D5">
      <w:pPr>
        <w:pStyle w:val="14"/>
        <w:shd w:val="clear" w:color="auto" w:fill="auto"/>
        <w:kinsoku/>
        <w:overflowPunct w:val="0"/>
        <w:rPr>
          <w:rFonts w:hint="eastAsia" w:ascii="仿宋" w:hAnsi="仿宋" w:eastAsia="仿宋" w:cs="仿宋"/>
          <w:b/>
          <w:bCs/>
          <w:color w:val="auto"/>
          <w:sz w:val="28"/>
          <w:szCs w:val="20"/>
          <w:highlight w:val="none"/>
        </w:rPr>
      </w:pPr>
      <w:r>
        <w:rPr>
          <w:rFonts w:hint="eastAsia" w:ascii="仿宋" w:hAnsi="仿宋" w:eastAsia="仿宋" w:cs="仿宋"/>
          <w:b/>
          <w:bCs/>
          <w:color w:val="auto"/>
          <w:sz w:val="28"/>
          <w:szCs w:val="20"/>
          <w:highlight w:val="none"/>
        </w:rPr>
        <w:t xml:space="preserve">投标人名称：              </w:t>
      </w:r>
    </w:p>
    <w:p w14:paraId="3E0873B7">
      <w:pPr>
        <w:pStyle w:val="14"/>
        <w:shd w:val="clear" w:color="auto" w:fill="auto"/>
        <w:kinsoku/>
        <w:overflowPunct w:val="0"/>
        <w:rPr>
          <w:rFonts w:hint="eastAsia" w:ascii="仿宋" w:hAnsi="仿宋" w:eastAsia="仿宋" w:cs="仿宋"/>
          <w:color w:val="auto"/>
          <w:sz w:val="28"/>
          <w:szCs w:val="20"/>
          <w:highlight w:val="none"/>
        </w:rPr>
      </w:pPr>
      <w:r>
        <w:rPr>
          <w:rFonts w:hint="eastAsia" w:ascii="仿宋" w:hAnsi="仿宋" w:eastAsia="仿宋" w:cs="仿宋"/>
          <w:b/>
          <w:bCs/>
          <w:color w:val="auto"/>
          <w:sz w:val="28"/>
          <w:szCs w:val="20"/>
          <w:highlight w:val="none"/>
        </w:rPr>
        <w:t>单位地址：</w:t>
      </w:r>
    </w:p>
    <w:p w14:paraId="507167DE">
      <w:pPr>
        <w:pStyle w:val="14"/>
        <w:shd w:val="clear" w:color="auto" w:fill="auto"/>
        <w:kinsoku/>
        <w:overflowPunct w:val="0"/>
        <w:rPr>
          <w:rFonts w:hint="eastAsia" w:ascii="仿宋" w:hAnsi="仿宋" w:eastAsia="仿宋" w:cs="仿宋"/>
          <w:color w:val="auto"/>
          <w:sz w:val="28"/>
          <w:szCs w:val="20"/>
          <w:highlight w:val="none"/>
        </w:rPr>
      </w:pPr>
      <w:r>
        <w:rPr>
          <w:rFonts w:hint="eastAsia" w:ascii="仿宋" w:hAnsi="仿宋" w:eastAsia="仿宋" w:cs="仿宋"/>
          <w:b/>
          <w:bCs/>
          <w:color w:val="auto"/>
          <w:sz w:val="28"/>
          <w:szCs w:val="20"/>
          <w:highlight w:val="none"/>
        </w:rPr>
        <w:t>联系人及联系电话：</w:t>
      </w:r>
    </w:p>
    <w:p w14:paraId="49E7D5CD">
      <w:pPr>
        <w:pStyle w:val="14"/>
        <w:shd w:val="clear" w:color="auto" w:fill="auto"/>
        <w:kinsoku/>
        <w:overflowPunct w:val="0"/>
        <w:spacing w:line="300" w:lineRule="auto"/>
        <w:ind w:firstLine="0" w:firstLineChars="0"/>
        <w:rPr>
          <w:rFonts w:hint="eastAsia" w:ascii="仿宋" w:hAnsi="仿宋" w:cs="仿宋"/>
          <w:color w:val="auto"/>
          <w:szCs w:val="28"/>
          <w:highlight w:val="none"/>
        </w:rPr>
      </w:pPr>
    </w:p>
    <w:p w14:paraId="689DCDA9">
      <w:pPr>
        <w:pStyle w:val="14"/>
        <w:shd w:val="clear" w:color="auto" w:fill="auto"/>
        <w:kinsoku/>
        <w:overflowPunct w:val="0"/>
        <w:spacing w:line="300" w:lineRule="auto"/>
        <w:ind w:firstLine="560"/>
        <w:rPr>
          <w:rFonts w:hint="eastAsia" w:ascii="仿宋" w:hAnsi="仿宋" w:cs="仿宋"/>
          <w:color w:val="auto"/>
          <w:szCs w:val="28"/>
          <w:highlight w:val="none"/>
        </w:rPr>
      </w:pPr>
    </w:p>
    <w:p w14:paraId="79D4C032">
      <w:pPr>
        <w:pStyle w:val="14"/>
        <w:shd w:val="clear" w:color="auto" w:fill="auto"/>
        <w:kinsoku/>
        <w:overflowPunct w:val="0"/>
        <w:spacing w:line="300" w:lineRule="auto"/>
        <w:ind w:firstLine="560"/>
        <w:rPr>
          <w:rFonts w:hint="eastAsia" w:ascii="仿宋" w:hAnsi="仿宋" w:cs="仿宋"/>
          <w:color w:val="auto"/>
          <w:szCs w:val="28"/>
          <w:highlight w:val="none"/>
        </w:rPr>
      </w:pPr>
    </w:p>
    <w:p w14:paraId="762DB6DC">
      <w:pPr>
        <w:pStyle w:val="14"/>
        <w:shd w:val="clear" w:color="auto" w:fill="auto"/>
        <w:kinsoku/>
        <w:overflowPunct w:val="0"/>
        <w:jc w:val="center"/>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rPr>
        <w:t>202</w:t>
      </w:r>
      <w:r>
        <w:rPr>
          <w:rFonts w:hint="eastAsia" w:ascii="仿宋" w:hAnsi="仿宋" w:eastAsia="仿宋" w:cs="仿宋"/>
          <w:b/>
          <w:bCs/>
          <w:color w:val="auto"/>
          <w:sz w:val="32"/>
          <w:highlight w:val="none"/>
          <w:lang w:val="en-US" w:eastAsia="zh-CN"/>
        </w:rPr>
        <w:t>6</w:t>
      </w:r>
      <w:r>
        <w:rPr>
          <w:rFonts w:hint="eastAsia" w:ascii="仿宋" w:hAnsi="仿宋" w:eastAsia="仿宋" w:cs="仿宋"/>
          <w:b/>
          <w:bCs/>
          <w:color w:val="auto"/>
          <w:sz w:val="32"/>
          <w:highlight w:val="none"/>
        </w:rPr>
        <w:t>年</w:t>
      </w:r>
      <w:r>
        <w:rPr>
          <w:rFonts w:hint="eastAsia" w:ascii="仿宋" w:hAnsi="仿宋" w:eastAsia="仿宋" w:cs="仿宋"/>
          <w:b/>
          <w:bCs/>
          <w:color w:val="auto"/>
          <w:sz w:val="32"/>
          <w:highlight w:val="none"/>
          <w:lang w:val="en-US" w:eastAsia="zh-CN"/>
        </w:rPr>
        <w:t xml:space="preserve">  </w:t>
      </w:r>
      <w:r>
        <w:rPr>
          <w:rFonts w:hint="eastAsia" w:ascii="仿宋" w:hAnsi="仿宋" w:eastAsia="仿宋" w:cs="仿宋"/>
          <w:b/>
          <w:bCs/>
          <w:color w:val="auto"/>
          <w:sz w:val="32"/>
          <w:highlight w:val="none"/>
        </w:rPr>
        <w:t>月</w:t>
      </w:r>
    </w:p>
    <w:p w14:paraId="4DC92FC4">
      <w:pPr>
        <w:shd w:val="clear" w:color="auto" w:fill="auto"/>
        <w:kinsoku/>
        <w:overflowPunct w:val="0"/>
        <w:spacing w:line="560" w:lineRule="exact"/>
        <w:rPr>
          <w:rFonts w:ascii="仿宋" w:hAnsi="仿宋" w:eastAsia="仿宋" w:cs="仿宋"/>
          <w:color w:val="auto"/>
          <w:sz w:val="32"/>
          <w:szCs w:val="32"/>
          <w:highlight w:val="none"/>
        </w:rPr>
      </w:pPr>
    </w:p>
    <w:p w14:paraId="1440DA99">
      <w:pPr>
        <w:pStyle w:val="15"/>
        <w:tabs>
          <w:tab w:val="center" w:pos="4140"/>
          <w:tab w:val="right" w:pos="8300"/>
          <w:tab w:val="clear" w:pos="4153"/>
          <w:tab w:val="clear" w:pos="8306"/>
        </w:tabs>
        <w:spacing w:line="360" w:lineRule="auto"/>
        <w:outlineLvl w:val="1"/>
        <w:rPr>
          <w:rFonts w:hint="eastAsia" w:ascii="仿宋" w:hAnsi="仿宋" w:eastAsia="仿宋" w:cs="仿宋"/>
          <w:color w:val="auto"/>
          <w:sz w:val="28"/>
          <w:szCs w:val="28"/>
          <w:highlight w:val="none"/>
        </w:rPr>
      </w:pPr>
      <w:r>
        <w:rPr>
          <w:rFonts w:hint="eastAsia" w:ascii="仿宋" w:hAnsi="仿宋" w:eastAsia="仿宋" w:cs="仿宋"/>
          <w:color w:val="auto"/>
          <w:spacing w:val="-8"/>
          <w:sz w:val="32"/>
          <w:szCs w:val="32"/>
          <w:highlight w:val="none"/>
        </w:rPr>
        <w:br w:type="page"/>
      </w:r>
      <w:r>
        <w:rPr>
          <w:rFonts w:hint="eastAsia" w:ascii="仿宋" w:hAnsi="仿宋" w:eastAsia="仿宋" w:cs="仿宋"/>
          <w:b/>
          <w:color w:val="auto"/>
          <w:sz w:val="28"/>
          <w:szCs w:val="28"/>
          <w:highlight w:val="none"/>
        </w:rPr>
        <w:t>二、商务技术投标文件</w:t>
      </w:r>
    </w:p>
    <w:p w14:paraId="0F636313">
      <w:pPr>
        <w:shd w:val="clear" w:color="auto" w:fill="FFFFFF"/>
        <w:snapToGrid w:val="0"/>
        <w:spacing w:line="360" w:lineRule="auto"/>
        <w:ind w:firstLine="565" w:firstLineChars="202"/>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lang w:val="zh-CN"/>
        </w:rPr>
        <w:t>应根据</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lang w:val="zh-CN"/>
        </w:rPr>
        <w:t>文件的要求提供详细的</w:t>
      </w:r>
      <w:r>
        <w:rPr>
          <w:rFonts w:hint="eastAsia" w:ascii="仿宋" w:hAnsi="仿宋" w:eastAsia="仿宋" w:cs="仿宋"/>
          <w:color w:val="auto"/>
          <w:sz w:val="28"/>
          <w:szCs w:val="28"/>
          <w:highlight w:val="none"/>
        </w:rPr>
        <w:t>商务技术投标</w:t>
      </w:r>
      <w:r>
        <w:rPr>
          <w:rFonts w:hint="eastAsia" w:ascii="仿宋" w:hAnsi="仿宋" w:eastAsia="仿宋" w:cs="仿宋"/>
          <w:color w:val="auto"/>
          <w:sz w:val="28"/>
          <w:szCs w:val="28"/>
          <w:highlight w:val="none"/>
          <w:lang w:val="en-US" w:eastAsia="zh-CN"/>
        </w:rPr>
        <w:t>文件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根据</w:t>
      </w:r>
      <w:r>
        <w:rPr>
          <w:rFonts w:hint="eastAsia" w:ascii="仿宋" w:hAnsi="仿宋" w:eastAsia="仿宋" w:cs="仿宋"/>
          <w:color w:val="auto"/>
          <w:sz w:val="28"/>
          <w:szCs w:val="28"/>
          <w:highlight w:val="none"/>
          <w:lang w:val="zh-CN"/>
        </w:rPr>
        <w:t>项目的</w:t>
      </w:r>
      <w:r>
        <w:rPr>
          <w:rFonts w:hint="eastAsia" w:ascii="仿宋" w:hAnsi="仿宋" w:eastAsia="仿宋" w:cs="仿宋"/>
          <w:b/>
          <w:bCs/>
          <w:color w:val="auto"/>
          <w:sz w:val="28"/>
          <w:szCs w:val="28"/>
          <w:highlight w:val="none"/>
          <w:lang w:val="zh-CN"/>
        </w:rPr>
        <w:t>资格要求及评分标准</w:t>
      </w:r>
      <w:r>
        <w:rPr>
          <w:rFonts w:hint="eastAsia" w:ascii="仿宋" w:hAnsi="仿宋" w:eastAsia="仿宋" w:cs="仿宋"/>
          <w:b/>
          <w:bCs/>
          <w:color w:val="auto"/>
          <w:sz w:val="28"/>
          <w:szCs w:val="28"/>
          <w:highlight w:val="none"/>
        </w:rPr>
        <w:t>编制，</w:t>
      </w:r>
      <w:r>
        <w:rPr>
          <w:rFonts w:hint="eastAsia" w:ascii="仿宋" w:hAnsi="仿宋" w:eastAsia="仿宋" w:cs="仿宋"/>
          <w:color w:val="auto"/>
          <w:sz w:val="28"/>
          <w:szCs w:val="28"/>
          <w:highlight w:val="none"/>
          <w:lang w:val="zh-CN"/>
        </w:rPr>
        <w:t>须提供详细目录</w:t>
      </w:r>
      <w:r>
        <w:rPr>
          <w:rFonts w:hint="eastAsia" w:ascii="仿宋" w:hAnsi="仿宋" w:cs="仿宋"/>
          <w:color w:val="auto"/>
          <w:sz w:val="28"/>
          <w:szCs w:val="28"/>
          <w:highlight w:val="none"/>
          <w:lang w:val="en-US" w:eastAsia="zh-CN"/>
        </w:rPr>
        <w:t>及页码，不提供拒绝评审</w:t>
      </w:r>
      <w:r>
        <w:rPr>
          <w:rFonts w:hint="eastAsia" w:ascii="仿宋" w:hAnsi="仿宋" w:eastAsia="仿宋" w:cs="仿宋"/>
          <w:color w:val="auto"/>
          <w:sz w:val="28"/>
          <w:szCs w:val="28"/>
          <w:highlight w:val="none"/>
          <w:lang w:val="zh-CN"/>
        </w:rPr>
        <w:t>。</w:t>
      </w:r>
    </w:p>
    <w:p w14:paraId="47722A55">
      <w:pPr>
        <w:shd w:val="clear" w:color="auto" w:fill="FFFFFF"/>
        <w:snapToGrid w:val="0"/>
        <w:spacing w:line="360" w:lineRule="auto"/>
        <w:ind w:firstLine="565" w:firstLineChars="202"/>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投标文件格式（表格可按照同样格式扩展），</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需</w:t>
      </w:r>
      <w:r>
        <w:rPr>
          <w:rFonts w:hint="eastAsia" w:ascii="仿宋" w:hAnsi="仿宋" w:eastAsia="仿宋" w:cs="仿宋"/>
          <w:color w:val="auto"/>
          <w:sz w:val="28"/>
          <w:szCs w:val="28"/>
          <w:highlight w:val="none"/>
          <w:lang w:val="zh-CN"/>
        </w:rPr>
        <w:t>保证所提供的资料的真实性。未提供格式的，投标人可自行编制。</w:t>
      </w:r>
    </w:p>
    <w:p w14:paraId="595E0F9D">
      <w:pPr>
        <w:shd w:val="clear" w:color="auto" w:fill="FFFFFF"/>
        <w:snapToGrid w:val="0"/>
        <w:spacing w:line="360" w:lineRule="auto"/>
        <w:ind w:firstLine="565" w:firstLineChars="202"/>
        <w:rPr>
          <w:rFonts w:hint="eastAsia" w:ascii="仿宋" w:hAnsi="仿宋" w:eastAsia="仿宋" w:cs="仿宋"/>
          <w:color w:val="auto"/>
          <w:sz w:val="28"/>
          <w:szCs w:val="28"/>
          <w:highlight w:val="yellow"/>
        </w:rPr>
      </w:pPr>
    </w:p>
    <w:p w14:paraId="0970B33D">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713EEAB4">
      <w:pPr>
        <w:ind w:left="0" w:leftChars="0" w:firstLine="0" w:firstLineChars="0"/>
        <w:jc w:val="center"/>
        <w:outlineLvl w:val="1"/>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eastAsia="zh-CN"/>
        </w:rPr>
        <w:t>（</w:t>
      </w:r>
      <w:r>
        <w:rPr>
          <w:rFonts w:hint="eastAsia" w:ascii="仿宋" w:hAnsi="仿宋" w:eastAsia="仿宋" w:cs="仿宋"/>
          <w:b/>
          <w:bCs/>
          <w:color w:val="auto"/>
          <w:sz w:val="44"/>
          <w:szCs w:val="44"/>
          <w:highlight w:val="none"/>
          <w:lang w:val="en-US" w:eastAsia="zh-CN"/>
        </w:rPr>
        <w:t>一</w:t>
      </w:r>
      <w:r>
        <w:rPr>
          <w:rFonts w:hint="eastAsia" w:ascii="仿宋" w:hAnsi="仿宋" w:eastAsia="仿宋" w:cs="仿宋"/>
          <w:b/>
          <w:bCs/>
          <w:color w:val="auto"/>
          <w:sz w:val="44"/>
          <w:szCs w:val="44"/>
          <w:highlight w:val="none"/>
          <w:lang w:eastAsia="zh-CN"/>
        </w:rPr>
        <w:t>）</w:t>
      </w:r>
      <w:r>
        <w:rPr>
          <w:rFonts w:hint="eastAsia" w:ascii="仿宋" w:hAnsi="仿宋" w:eastAsia="仿宋" w:cs="仿宋"/>
          <w:b/>
          <w:bCs/>
          <w:color w:val="auto"/>
          <w:sz w:val="44"/>
          <w:szCs w:val="44"/>
          <w:highlight w:val="none"/>
        </w:rPr>
        <w:t>报价</w:t>
      </w:r>
      <w:r>
        <w:rPr>
          <w:rFonts w:hint="eastAsia" w:ascii="仿宋" w:hAnsi="仿宋" w:eastAsia="仿宋" w:cs="仿宋"/>
          <w:b/>
          <w:bCs/>
          <w:color w:val="auto"/>
          <w:sz w:val="44"/>
          <w:szCs w:val="44"/>
          <w:highlight w:val="none"/>
          <w:lang w:val="en-US" w:eastAsia="zh-CN"/>
        </w:rPr>
        <w:t>部分</w:t>
      </w:r>
    </w:p>
    <w:p w14:paraId="2BCF31D2">
      <w:pPr>
        <w:spacing w:line="240" w:lineRule="atLeast"/>
        <w:ind w:left="826" w:hanging="826" w:hangingChars="295"/>
        <w:jc w:val="center"/>
        <w:rPr>
          <w:rFonts w:hint="eastAsia" w:ascii="仿宋" w:hAnsi="仿宋" w:eastAsia="仿宋" w:cs="仿宋"/>
          <w:color w:val="auto"/>
          <w:sz w:val="28"/>
          <w:szCs w:val="28"/>
          <w:highlight w:val="none"/>
        </w:rPr>
      </w:pPr>
    </w:p>
    <w:p w14:paraId="0FA9CE2D">
      <w:pPr>
        <w:pStyle w:val="3"/>
        <w:spacing w:line="560" w:lineRule="exact"/>
        <w:ind w:left="0" w:firstLine="0" w:firstLineChars="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1.总报价单</w:t>
      </w:r>
    </w:p>
    <w:p w14:paraId="0BEBCD4E">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560" w:lineRule="exact"/>
        <w:ind w:right="-1156" w:rightChars="-413"/>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项目名称：                  </w:t>
      </w:r>
    </w:p>
    <w:p w14:paraId="3CA024AB">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560" w:lineRule="exact"/>
        <w:ind w:right="-1156" w:rightChars="-413"/>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p>
    <w:p w14:paraId="17D657BC">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560" w:lineRule="exact"/>
        <w:ind w:left="0" w:leftChars="0" w:right="-1156" w:rightChars="-413" w:firstLine="560" w:firstLineChars="200"/>
        <w:jc w:val="both"/>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报价单位：</w:t>
      </w:r>
      <w:r>
        <w:rPr>
          <w:rFonts w:hint="eastAsia" w:ascii="仿宋" w:hAnsi="仿宋" w:eastAsia="仿宋" w:cs="仿宋"/>
          <w:color w:val="auto"/>
          <w:sz w:val="28"/>
          <w:szCs w:val="28"/>
          <w:highlight w:val="none"/>
          <w:lang w:val="en-US" w:eastAsia="zh-CN"/>
        </w:rPr>
        <w:t>万元</w:t>
      </w:r>
    </w:p>
    <w:tbl>
      <w:tblPr>
        <w:tblStyle w:val="23"/>
        <w:tblW w:w="10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20"/>
        <w:gridCol w:w="3826"/>
        <w:gridCol w:w="2640"/>
        <w:gridCol w:w="1672"/>
      </w:tblGrid>
      <w:tr w14:paraId="21A0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jc w:val="center"/>
        </w:trPr>
        <w:tc>
          <w:tcPr>
            <w:tcW w:w="2420" w:type="dxa"/>
            <w:shd w:val="clear" w:color="auto" w:fill="auto"/>
            <w:noWrap w:val="0"/>
            <w:vAlign w:val="center"/>
          </w:tcPr>
          <w:p w14:paraId="4E960DCB">
            <w:pPr>
              <w:tabs>
                <w:tab w:val="left" w:pos="5580"/>
              </w:tabs>
              <w:spacing w:line="240" w:lineRule="atLeast"/>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rPr>
              <w:t>价</w:t>
            </w:r>
          </w:p>
          <w:p w14:paraId="34027803">
            <w:pPr>
              <w:tabs>
                <w:tab w:val="left" w:pos="5580"/>
              </w:tabs>
              <w:spacing w:line="240" w:lineRule="atLeast"/>
              <w:ind w:left="0" w:leftChars="0" w:firstLine="0" w:firstLineChars="0"/>
              <w:jc w:val="center"/>
              <w:rPr>
                <w:rFonts w:hint="eastAsia" w:ascii="仿宋" w:hAnsi="仿宋" w:eastAsia="仿宋" w:cs="仿宋"/>
                <w:snapToGrid w:val="0"/>
                <w:color w:val="auto"/>
                <w:sz w:val="28"/>
                <w:szCs w:val="28"/>
                <w:highlight w:val="none"/>
                <w:lang w:val="en-US" w:eastAsia="zh-CN" w:bidi="ar-SA"/>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万</w:t>
            </w:r>
            <w:r>
              <w:rPr>
                <w:rFonts w:hint="eastAsia" w:ascii="仿宋" w:hAnsi="仿宋" w:eastAsia="仿宋" w:cs="仿宋"/>
                <w:color w:val="auto"/>
                <w:sz w:val="28"/>
                <w:szCs w:val="28"/>
                <w:highlight w:val="none"/>
              </w:rPr>
              <w:t>元）</w:t>
            </w:r>
          </w:p>
        </w:tc>
        <w:tc>
          <w:tcPr>
            <w:tcW w:w="3826" w:type="dxa"/>
            <w:noWrap w:val="0"/>
            <w:vAlign w:val="center"/>
          </w:tcPr>
          <w:p w14:paraId="78796867">
            <w:pPr>
              <w:tabs>
                <w:tab w:val="left" w:pos="5580"/>
              </w:tabs>
              <w:spacing w:line="240" w:lineRule="atLeast"/>
              <w:ind w:left="0" w:leftChars="0" w:firstLine="0" w:firstLineChars="0"/>
              <w:jc w:val="center"/>
              <w:rPr>
                <w:rFonts w:hint="eastAsia" w:ascii="仿宋" w:hAnsi="仿宋" w:eastAsia="仿宋" w:cs="仿宋"/>
                <w:color w:val="auto"/>
                <w:sz w:val="28"/>
                <w:szCs w:val="28"/>
                <w:highlight w:val="none"/>
              </w:rPr>
            </w:pPr>
            <w:r>
              <w:rPr>
                <w:rFonts w:hint="eastAsia" w:ascii="仿宋" w:hAnsi="仿宋" w:cs="仿宋"/>
                <w:color w:val="auto"/>
                <w:szCs w:val="28"/>
                <w:highlight w:val="none"/>
              </w:rPr>
              <w:t>项目负责人</w:t>
            </w:r>
          </w:p>
        </w:tc>
        <w:tc>
          <w:tcPr>
            <w:tcW w:w="2640" w:type="dxa"/>
            <w:noWrap w:val="0"/>
            <w:vAlign w:val="center"/>
          </w:tcPr>
          <w:p w14:paraId="04955B72">
            <w:pPr>
              <w:tabs>
                <w:tab w:val="left" w:pos="5580"/>
              </w:tabs>
              <w:spacing w:line="240" w:lineRule="atLeast"/>
              <w:ind w:left="0" w:leftChars="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cs="仿宋"/>
                <w:color w:val="auto"/>
                <w:sz w:val="28"/>
                <w:szCs w:val="28"/>
                <w:highlight w:val="none"/>
                <w:lang w:val="en-US" w:eastAsia="zh-CN"/>
              </w:rPr>
              <w:t>服务期</w:t>
            </w:r>
          </w:p>
        </w:tc>
        <w:tc>
          <w:tcPr>
            <w:tcW w:w="1672" w:type="dxa"/>
            <w:noWrap w:val="0"/>
            <w:vAlign w:val="center"/>
          </w:tcPr>
          <w:p w14:paraId="361D8AAF">
            <w:pPr>
              <w:tabs>
                <w:tab w:val="left" w:pos="5580"/>
              </w:tabs>
              <w:spacing w:line="240" w:lineRule="atLeast"/>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40FB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1" w:hRule="atLeast"/>
          <w:jc w:val="center"/>
        </w:trPr>
        <w:tc>
          <w:tcPr>
            <w:tcW w:w="2420" w:type="dxa"/>
            <w:shd w:val="clear" w:color="auto" w:fill="auto"/>
            <w:noWrap w:val="0"/>
            <w:vAlign w:val="center"/>
          </w:tcPr>
          <w:p w14:paraId="368A520F">
            <w:pPr>
              <w:tabs>
                <w:tab w:val="left" w:pos="5580"/>
              </w:tabs>
              <w:spacing w:line="240" w:lineRule="atLeast"/>
              <w:ind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大写：</w:t>
            </w:r>
          </w:p>
          <w:p w14:paraId="39442E50">
            <w:pPr>
              <w:tabs>
                <w:tab w:val="left" w:pos="5580"/>
              </w:tabs>
              <w:spacing w:line="240" w:lineRule="atLeast"/>
              <w:ind w:firstLine="0" w:firstLineChars="0"/>
              <w:jc w:val="both"/>
              <w:rPr>
                <w:rFonts w:hint="eastAsia" w:ascii="仿宋" w:hAnsi="仿宋" w:eastAsia="仿宋" w:cs="仿宋"/>
                <w:snapToGrid w:val="0"/>
                <w:color w:val="auto"/>
                <w:sz w:val="28"/>
                <w:szCs w:val="28"/>
                <w:highlight w:val="none"/>
                <w:lang w:val="en-US" w:eastAsia="zh-CN" w:bidi="ar-SA"/>
              </w:rPr>
            </w:pPr>
            <w:r>
              <w:rPr>
                <w:rFonts w:hint="eastAsia" w:ascii="仿宋" w:hAnsi="仿宋" w:eastAsia="仿宋" w:cs="仿宋"/>
                <w:color w:val="auto"/>
                <w:sz w:val="28"/>
                <w:szCs w:val="28"/>
                <w:highlight w:val="none"/>
              </w:rPr>
              <w:t>小写：</w:t>
            </w:r>
          </w:p>
        </w:tc>
        <w:tc>
          <w:tcPr>
            <w:tcW w:w="3826" w:type="dxa"/>
            <w:noWrap w:val="0"/>
            <w:vAlign w:val="center"/>
          </w:tcPr>
          <w:p w14:paraId="164F6E91">
            <w:pPr>
              <w:tabs>
                <w:tab w:val="left" w:pos="5580"/>
              </w:tabs>
              <w:spacing w:line="240" w:lineRule="atLeast"/>
              <w:ind w:left="720" w:leftChars="257" w:hanging="540"/>
              <w:jc w:val="center"/>
              <w:rPr>
                <w:rFonts w:hint="eastAsia" w:ascii="仿宋" w:hAnsi="仿宋" w:eastAsia="仿宋" w:cs="仿宋"/>
                <w:color w:val="auto"/>
                <w:sz w:val="28"/>
                <w:szCs w:val="28"/>
                <w:highlight w:val="none"/>
              </w:rPr>
            </w:pPr>
          </w:p>
        </w:tc>
        <w:tc>
          <w:tcPr>
            <w:tcW w:w="2640" w:type="dxa"/>
            <w:noWrap w:val="0"/>
            <w:vAlign w:val="center"/>
          </w:tcPr>
          <w:p w14:paraId="6AA7930C">
            <w:pPr>
              <w:tabs>
                <w:tab w:val="left" w:pos="5580"/>
              </w:tabs>
              <w:spacing w:line="240" w:lineRule="atLeast"/>
              <w:ind w:left="720" w:leftChars="257" w:hanging="540"/>
              <w:jc w:val="center"/>
              <w:rPr>
                <w:rFonts w:hint="eastAsia" w:ascii="仿宋" w:hAnsi="仿宋" w:eastAsia="仿宋" w:cs="仿宋"/>
                <w:color w:val="auto"/>
                <w:sz w:val="28"/>
                <w:szCs w:val="28"/>
                <w:highlight w:val="none"/>
              </w:rPr>
            </w:pPr>
          </w:p>
        </w:tc>
        <w:tc>
          <w:tcPr>
            <w:tcW w:w="1672" w:type="dxa"/>
            <w:noWrap w:val="0"/>
            <w:vAlign w:val="center"/>
          </w:tcPr>
          <w:p w14:paraId="4B7D8977">
            <w:pPr>
              <w:tabs>
                <w:tab w:val="left" w:pos="5580"/>
              </w:tabs>
              <w:spacing w:line="240" w:lineRule="atLeast"/>
              <w:ind w:left="720" w:leftChars="257" w:hanging="540"/>
              <w:jc w:val="center"/>
              <w:rPr>
                <w:rFonts w:hint="eastAsia" w:ascii="仿宋" w:hAnsi="仿宋" w:eastAsia="仿宋" w:cs="仿宋"/>
                <w:color w:val="auto"/>
                <w:sz w:val="28"/>
                <w:szCs w:val="28"/>
                <w:highlight w:val="none"/>
              </w:rPr>
            </w:pPr>
          </w:p>
        </w:tc>
      </w:tr>
    </w:tbl>
    <w:p w14:paraId="0D3B3C98">
      <w:pPr>
        <w:pStyle w:val="14"/>
        <w:tabs>
          <w:tab w:val="left" w:pos="5580"/>
        </w:tabs>
        <w:spacing w:line="240" w:lineRule="atLeast"/>
        <w:ind w:left="720" w:leftChars="257" w:hanging="540"/>
        <w:rPr>
          <w:rFonts w:hint="eastAsia" w:ascii="仿宋" w:hAnsi="仿宋" w:eastAsia="仿宋" w:cs="仿宋"/>
          <w:color w:val="auto"/>
          <w:sz w:val="28"/>
          <w:szCs w:val="28"/>
          <w:highlight w:val="none"/>
        </w:rPr>
      </w:pPr>
    </w:p>
    <w:p w14:paraId="16CCB6ED">
      <w:pPr>
        <w:pStyle w:val="14"/>
        <w:tabs>
          <w:tab w:val="left" w:pos="5580"/>
        </w:tabs>
        <w:spacing w:line="240" w:lineRule="atLeast"/>
        <w:rPr>
          <w:rFonts w:hint="eastAsia" w:ascii="仿宋" w:hAnsi="仿宋" w:eastAsia="仿宋" w:cs="仿宋"/>
          <w:color w:val="auto"/>
          <w:sz w:val="28"/>
          <w:szCs w:val="28"/>
          <w:highlight w:val="none"/>
          <w:u w:val="single"/>
        </w:rPr>
      </w:pPr>
    </w:p>
    <w:p w14:paraId="3338E5CA">
      <w:pPr>
        <w:pStyle w:val="14"/>
        <w:tabs>
          <w:tab w:val="left" w:pos="5580"/>
        </w:tabs>
        <w:snapToGrid w:val="0"/>
        <w:spacing w:line="360" w:lineRule="auto"/>
        <w:ind w:left="1837" w:leftChars="656" w:firstLine="1523" w:firstLineChars="54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投标人名称</w:t>
      </w:r>
      <w:r>
        <w:rPr>
          <w:rFonts w:hint="eastAsia" w:ascii="仿宋" w:hAnsi="仿宋" w:eastAsia="仿宋" w:cs="仿宋"/>
          <w:color w:val="auto"/>
          <w:sz w:val="28"/>
          <w:szCs w:val="28"/>
          <w:highlight w:val="none"/>
        </w:rPr>
        <w:t>（</w:t>
      </w:r>
      <w:r>
        <w:rPr>
          <w:rFonts w:hint="eastAsia" w:ascii="仿宋" w:hAnsi="仿宋" w:cs="仿宋"/>
          <w:color w:val="auto"/>
          <w:sz w:val="28"/>
          <w:szCs w:val="28"/>
          <w:highlight w:val="none"/>
          <w:lang w:val="en-US" w:eastAsia="zh-CN"/>
        </w:rPr>
        <w:t>盖章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p>
    <w:p w14:paraId="6D098F0C">
      <w:pPr>
        <w:pStyle w:val="14"/>
        <w:tabs>
          <w:tab w:val="left" w:pos="7000"/>
        </w:tabs>
        <w:snapToGrid w:val="0"/>
        <w:spacing w:line="360" w:lineRule="auto"/>
        <w:ind w:left="1837" w:leftChars="656" w:firstLine="1523" w:firstLineChars="544"/>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法定代表人或其委托代理人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签字</w:t>
      </w:r>
      <w:r>
        <w:rPr>
          <w:rFonts w:hint="eastAsia" w:ascii="仿宋" w:hAnsi="仿宋" w:cs="仿宋"/>
          <w:color w:val="auto"/>
          <w:sz w:val="28"/>
          <w:szCs w:val="28"/>
          <w:highlight w:val="none"/>
          <w:lang w:val="en-US" w:eastAsia="zh-CN"/>
        </w:rPr>
        <w:t>或盖章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lang w:val="en-US" w:eastAsia="zh-CN"/>
        </w:rPr>
        <w:t xml:space="preserve">             </w:t>
      </w:r>
    </w:p>
    <w:p w14:paraId="19BDE395">
      <w:pPr>
        <w:spacing w:line="360" w:lineRule="auto"/>
        <w:ind w:firstLine="1960" w:firstLineChars="7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en-US" w:eastAsia="zh-CN"/>
        </w:rPr>
        <w:t xml:space="preserve">       </w:t>
      </w:r>
      <w:r>
        <w:rPr>
          <w:rFonts w:hint="eastAsia" w:ascii="仿宋" w:hAnsi="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lang w:val="zh-CN"/>
        </w:rPr>
        <w:t>日期</w:t>
      </w:r>
      <w:r>
        <w:rPr>
          <w:rFonts w:hint="eastAsia" w:ascii="仿宋" w:hAnsi="仿宋" w:eastAsia="仿宋" w:cs="仿宋"/>
          <w:color w:val="auto"/>
          <w:kern w:val="0"/>
          <w:sz w:val="28"/>
          <w:szCs w:val="28"/>
          <w:highlight w:val="none"/>
        </w:rPr>
        <w:t xml:space="preserve">：  年  </w:t>
      </w:r>
      <w:r>
        <w:rPr>
          <w:rFonts w:hint="eastAsia" w:ascii="仿宋" w:hAnsi="仿宋" w:eastAsia="仿宋" w:cs="仿宋"/>
          <w:color w:val="auto"/>
          <w:kern w:val="0"/>
          <w:sz w:val="28"/>
          <w:szCs w:val="28"/>
          <w:highlight w:val="none"/>
          <w:lang w:val="zh-CN"/>
        </w:rPr>
        <w:t>月</w:t>
      </w: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val="zh-CN"/>
        </w:rPr>
        <w:t>日</w:t>
      </w:r>
    </w:p>
    <w:p w14:paraId="0045E83F">
      <w:pPr>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br w:type="page"/>
      </w:r>
    </w:p>
    <w:p w14:paraId="5F6DD523">
      <w:pPr>
        <w:pStyle w:val="3"/>
        <w:spacing w:line="560" w:lineRule="exact"/>
        <w:ind w:left="0" w:firstLine="0" w:firstLineChars="0"/>
        <w:jc w:val="left"/>
        <w:rPr>
          <w:rFonts w:hint="eastAsia" w:ascii="仿宋" w:hAnsi="仿宋" w:eastAsia="仿宋" w:cs="仿宋"/>
          <w:color w:val="auto"/>
          <w:sz w:val="28"/>
          <w:szCs w:val="28"/>
          <w:highlight w:val="none"/>
        </w:rPr>
      </w:pPr>
      <w:bookmarkStart w:id="155" w:name="_Toc7356"/>
      <w:bookmarkStart w:id="156" w:name="_Toc10219"/>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分项报价表</w:t>
      </w:r>
      <w:bookmarkEnd w:id="155"/>
      <w:bookmarkEnd w:id="156"/>
    </w:p>
    <w:tbl>
      <w:tblPr>
        <w:tblStyle w:val="23"/>
        <w:tblpPr w:leftFromText="180" w:rightFromText="180" w:vertAnchor="text" w:tblpY="1"/>
        <w:tblOverlap w:val="never"/>
        <w:tblW w:w="9776" w:type="dxa"/>
        <w:tblInd w:w="0" w:type="dxa"/>
        <w:tblLayout w:type="fixed"/>
        <w:tblCellMar>
          <w:top w:w="0" w:type="dxa"/>
          <w:left w:w="108" w:type="dxa"/>
          <w:bottom w:w="0" w:type="dxa"/>
          <w:right w:w="108" w:type="dxa"/>
        </w:tblCellMar>
      </w:tblPr>
      <w:tblGrid>
        <w:gridCol w:w="908"/>
        <w:gridCol w:w="3252"/>
        <w:gridCol w:w="1008"/>
        <w:gridCol w:w="905"/>
        <w:gridCol w:w="1293"/>
        <w:gridCol w:w="1560"/>
        <w:gridCol w:w="850"/>
      </w:tblGrid>
      <w:tr w14:paraId="6775AF9C">
        <w:tblPrEx>
          <w:tblCellMar>
            <w:top w:w="0" w:type="dxa"/>
            <w:left w:w="108" w:type="dxa"/>
            <w:bottom w:w="0" w:type="dxa"/>
            <w:right w:w="108" w:type="dxa"/>
          </w:tblCellMar>
        </w:tblPrEx>
        <w:trPr>
          <w:trHeight w:val="744" w:hRule="atLeast"/>
        </w:trPr>
        <w:tc>
          <w:tcPr>
            <w:tcW w:w="908" w:type="dxa"/>
            <w:tcBorders>
              <w:top w:val="single" w:color="000000" w:sz="4" w:space="0"/>
              <w:left w:val="single" w:color="000000" w:sz="4" w:space="0"/>
              <w:bottom w:val="single" w:color="000000" w:sz="4" w:space="0"/>
              <w:right w:val="single" w:color="000000" w:sz="4" w:space="0"/>
            </w:tcBorders>
            <w:vAlign w:val="center"/>
          </w:tcPr>
          <w:p w14:paraId="149A9062">
            <w:pPr>
              <w:pStyle w:val="31"/>
              <w:kinsoku w:val="0"/>
              <w:overflowPunct w:val="0"/>
              <w:spacing w:line="560" w:lineRule="exact"/>
              <w:ind w:firstLine="0" w:firstLineChars="0"/>
              <w:jc w:val="both"/>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序号</w:t>
            </w:r>
          </w:p>
        </w:tc>
        <w:tc>
          <w:tcPr>
            <w:tcW w:w="3252" w:type="dxa"/>
            <w:tcBorders>
              <w:top w:val="single" w:color="000000" w:sz="4" w:space="0"/>
              <w:left w:val="single" w:color="000000" w:sz="4" w:space="0"/>
              <w:bottom w:val="single" w:color="000000" w:sz="4" w:space="0"/>
              <w:right w:val="single" w:color="000000" w:sz="6" w:space="0"/>
            </w:tcBorders>
            <w:vAlign w:val="center"/>
          </w:tcPr>
          <w:p w14:paraId="1712274C">
            <w:pPr>
              <w:pStyle w:val="31"/>
              <w:kinsoku w:val="0"/>
              <w:overflowPunct w:val="0"/>
              <w:spacing w:line="560" w:lineRule="exact"/>
              <w:ind w:firstLine="0" w:firstLineChars="0"/>
              <w:jc w:val="center"/>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分项名称</w:t>
            </w:r>
          </w:p>
        </w:tc>
        <w:tc>
          <w:tcPr>
            <w:tcW w:w="1008" w:type="dxa"/>
            <w:tcBorders>
              <w:top w:val="single" w:color="000000" w:sz="4" w:space="0"/>
              <w:left w:val="single" w:color="000000" w:sz="6" w:space="0"/>
              <w:bottom w:val="single" w:color="000000" w:sz="4" w:space="0"/>
              <w:right w:val="single" w:color="000000" w:sz="4" w:space="0"/>
            </w:tcBorders>
            <w:vAlign w:val="center"/>
          </w:tcPr>
          <w:p w14:paraId="53938AB6">
            <w:pPr>
              <w:pStyle w:val="31"/>
              <w:kinsoku w:val="0"/>
              <w:overflowPunct w:val="0"/>
              <w:spacing w:line="560" w:lineRule="exact"/>
              <w:ind w:firstLine="0" w:firstLineChars="0"/>
              <w:jc w:val="center"/>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单位</w:t>
            </w:r>
          </w:p>
        </w:tc>
        <w:tc>
          <w:tcPr>
            <w:tcW w:w="905" w:type="dxa"/>
            <w:tcBorders>
              <w:top w:val="single" w:color="000000" w:sz="4" w:space="0"/>
              <w:left w:val="single" w:color="000000" w:sz="4" w:space="0"/>
              <w:bottom w:val="single" w:color="000000" w:sz="4" w:space="0"/>
              <w:right w:val="single" w:color="000000" w:sz="4" w:space="0"/>
            </w:tcBorders>
            <w:vAlign w:val="center"/>
          </w:tcPr>
          <w:p w14:paraId="72C15117">
            <w:pPr>
              <w:pStyle w:val="31"/>
              <w:kinsoku w:val="0"/>
              <w:overflowPunct w:val="0"/>
              <w:spacing w:line="560" w:lineRule="exact"/>
              <w:ind w:firstLine="0" w:firstLineChars="0"/>
              <w:jc w:val="center"/>
              <w:rPr>
                <w:rFonts w:hint="eastAsia" w:ascii="仿宋" w:hAnsi="仿宋" w:eastAsia="仿宋" w:cs="仿宋"/>
                <w:b/>
                <w:color w:val="auto"/>
                <w:sz w:val="18"/>
                <w:szCs w:val="18"/>
                <w:highlight w:val="none"/>
              </w:rPr>
            </w:pPr>
            <w:r>
              <w:rPr>
                <w:rFonts w:hint="eastAsia" w:ascii="仿宋" w:hAnsi="仿宋" w:cs="仿宋"/>
                <w:b/>
                <w:color w:val="auto"/>
                <w:sz w:val="18"/>
                <w:szCs w:val="18"/>
                <w:highlight w:val="none"/>
              </w:rPr>
              <w:t>预算工作量</w:t>
            </w:r>
          </w:p>
        </w:tc>
        <w:tc>
          <w:tcPr>
            <w:tcW w:w="1293" w:type="dxa"/>
            <w:tcBorders>
              <w:top w:val="single" w:color="000000" w:sz="4" w:space="0"/>
              <w:left w:val="single" w:color="000000" w:sz="4" w:space="0"/>
              <w:bottom w:val="single" w:color="000000" w:sz="4" w:space="0"/>
              <w:right w:val="single" w:color="000000" w:sz="4" w:space="0"/>
            </w:tcBorders>
            <w:vAlign w:val="center"/>
          </w:tcPr>
          <w:p w14:paraId="543E9CBF">
            <w:pPr>
              <w:pStyle w:val="31"/>
              <w:kinsoku w:val="0"/>
              <w:overflowPunct w:val="0"/>
              <w:spacing w:line="560" w:lineRule="exact"/>
              <w:ind w:firstLine="0" w:firstLineChars="0"/>
              <w:jc w:val="center"/>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单价</w:t>
            </w:r>
          </w:p>
          <w:p w14:paraId="2C414037">
            <w:pPr>
              <w:pStyle w:val="31"/>
              <w:kinsoku w:val="0"/>
              <w:overflowPunct w:val="0"/>
              <w:spacing w:line="560" w:lineRule="exact"/>
              <w:ind w:firstLine="0" w:firstLineChars="0"/>
              <w:jc w:val="center"/>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25B38865">
            <w:pPr>
              <w:pStyle w:val="31"/>
              <w:kinsoku w:val="0"/>
              <w:overflowPunct w:val="0"/>
              <w:spacing w:line="560" w:lineRule="exact"/>
              <w:ind w:firstLine="0" w:firstLineChars="0"/>
              <w:jc w:val="center"/>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总价</w:t>
            </w:r>
          </w:p>
          <w:p w14:paraId="01B91DFE">
            <w:pPr>
              <w:pStyle w:val="31"/>
              <w:kinsoku w:val="0"/>
              <w:overflowPunct w:val="0"/>
              <w:spacing w:line="560" w:lineRule="exact"/>
              <w:ind w:firstLine="0" w:firstLineChars="0"/>
              <w:jc w:val="center"/>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（万元）</w:t>
            </w:r>
          </w:p>
        </w:tc>
        <w:tc>
          <w:tcPr>
            <w:tcW w:w="850" w:type="dxa"/>
            <w:tcBorders>
              <w:top w:val="single" w:color="000000" w:sz="4" w:space="0"/>
              <w:left w:val="single" w:color="000000" w:sz="4" w:space="0"/>
              <w:bottom w:val="single" w:color="000000" w:sz="4" w:space="0"/>
              <w:right w:val="single" w:color="000000" w:sz="4" w:space="0"/>
            </w:tcBorders>
            <w:vAlign w:val="center"/>
          </w:tcPr>
          <w:p w14:paraId="1C19B2DD">
            <w:pPr>
              <w:pStyle w:val="31"/>
              <w:kinsoku w:val="0"/>
              <w:overflowPunct w:val="0"/>
              <w:spacing w:line="560" w:lineRule="exact"/>
              <w:ind w:firstLine="0" w:firstLineChars="0"/>
              <w:jc w:val="center"/>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备注</w:t>
            </w:r>
          </w:p>
        </w:tc>
      </w:tr>
      <w:tr w14:paraId="6C6072DD">
        <w:tblPrEx>
          <w:tblCellMar>
            <w:top w:w="0" w:type="dxa"/>
            <w:left w:w="108" w:type="dxa"/>
            <w:bottom w:w="0" w:type="dxa"/>
            <w:right w:w="108" w:type="dxa"/>
          </w:tblCellMar>
        </w:tblPrEx>
        <w:trPr>
          <w:trHeight w:val="435" w:hRule="atLeast"/>
        </w:trPr>
        <w:tc>
          <w:tcPr>
            <w:tcW w:w="908" w:type="dxa"/>
            <w:tcBorders>
              <w:top w:val="single" w:color="000000" w:sz="4" w:space="0"/>
              <w:left w:val="single" w:color="000000" w:sz="4" w:space="0"/>
              <w:bottom w:val="single" w:color="000000" w:sz="4" w:space="0"/>
              <w:right w:val="single" w:color="000000" w:sz="4" w:space="0"/>
            </w:tcBorders>
          </w:tcPr>
          <w:p w14:paraId="3AB67AB6">
            <w:pPr>
              <w:pStyle w:val="31"/>
              <w:kinsoku w:val="0"/>
              <w:overflowPunct w:val="0"/>
              <w:spacing w:line="560" w:lineRule="exact"/>
              <w:ind w:firstLine="0" w:firstLineChars="0"/>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3252" w:type="dxa"/>
            <w:tcBorders>
              <w:top w:val="single" w:color="000000" w:sz="4" w:space="0"/>
              <w:left w:val="single" w:color="000000" w:sz="4" w:space="0"/>
              <w:bottom w:val="single" w:color="000000" w:sz="4" w:space="0"/>
              <w:right w:val="single" w:color="000000" w:sz="6" w:space="0"/>
            </w:tcBorders>
            <w:shd w:val="clear" w:color="auto" w:fill="auto"/>
            <w:vAlign w:val="center"/>
          </w:tcPr>
          <w:p w14:paraId="4E011AEE">
            <w:pPr>
              <w:keepNext w:val="0"/>
              <w:keepLines w:val="0"/>
              <w:widowControl/>
              <w:suppressLineNumbers w:val="0"/>
              <w:ind w:firstLine="0" w:firstLineChars="0"/>
              <w:jc w:val="both"/>
              <w:textAlignment w:val="center"/>
              <w:rPr>
                <w:rFonts w:hint="eastAsia" w:ascii="仿宋" w:hAnsi="仿宋" w:eastAsia="仿宋" w:cs="仿宋"/>
                <w:color w:val="auto"/>
                <w:sz w:val="18"/>
                <w:szCs w:val="18"/>
                <w:highlight w:val="none"/>
                <w:u w:val="none"/>
              </w:rPr>
            </w:pPr>
          </w:p>
        </w:tc>
        <w:tc>
          <w:tcPr>
            <w:tcW w:w="1008" w:type="dxa"/>
            <w:tcBorders>
              <w:top w:val="single" w:color="000000" w:sz="4" w:space="0"/>
              <w:left w:val="single" w:color="000000" w:sz="6" w:space="0"/>
              <w:bottom w:val="single" w:color="000000" w:sz="4" w:space="0"/>
              <w:right w:val="single" w:color="000000" w:sz="4" w:space="0"/>
            </w:tcBorders>
            <w:shd w:val="clear" w:color="auto" w:fill="auto"/>
            <w:vAlign w:val="center"/>
          </w:tcPr>
          <w:p w14:paraId="0CC1F511">
            <w:pPr>
              <w:keepNext w:val="0"/>
              <w:keepLines w:val="0"/>
              <w:widowControl/>
              <w:suppressLineNumbers w:val="0"/>
              <w:ind w:firstLine="0" w:firstLineChars="0"/>
              <w:jc w:val="both"/>
              <w:textAlignment w:val="center"/>
              <w:rPr>
                <w:rFonts w:hint="eastAsia" w:ascii="仿宋" w:hAnsi="仿宋" w:eastAsia="仿宋" w:cs="仿宋"/>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B7DF">
            <w:pPr>
              <w:keepNext w:val="0"/>
              <w:keepLines w:val="0"/>
              <w:widowControl/>
              <w:suppressLineNumbers w:val="0"/>
              <w:ind w:firstLine="0" w:firstLineChars="0"/>
              <w:jc w:val="both"/>
              <w:textAlignment w:val="center"/>
              <w:rPr>
                <w:rFonts w:hint="eastAsia" w:ascii="仿宋" w:hAnsi="仿宋" w:eastAsia="仿宋" w:cs="仿宋"/>
                <w:color w:val="auto"/>
                <w:sz w:val="18"/>
                <w:szCs w:val="18"/>
                <w:highlight w:val="none"/>
                <w:u w:val="none"/>
              </w:rPr>
            </w:pPr>
          </w:p>
        </w:tc>
        <w:tc>
          <w:tcPr>
            <w:tcW w:w="1293" w:type="dxa"/>
            <w:tcBorders>
              <w:top w:val="single" w:color="000000" w:sz="4" w:space="0"/>
              <w:left w:val="single" w:color="000000" w:sz="4" w:space="0"/>
              <w:bottom w:val="single" w:color="000000" w:sz="4" w:space="0"/>
              <w:right w:val="single" w:color="000000" w:sz="4" w:space="0"/>
            </w:tcBorders>
          </w:tcPr>
          <w:p w14:paraId="6085A66C">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c>
          <w:tcPr>
            <w:tcW w:w="1560" w:type="dxa"/>
            <w:tcBorders>
              <w:top w:val="single" w:color="000000" w:sz="4" w:space="0"/>
              <w:left w:val="single" w:color="000000" w:sz="4" w:space="0"/>
              <w:bottom w:val="single" w:color="000000" w:sz="4" w:space="0"/>
              <w:right w:val="single" w:color="000000" w:sz="4" w:space="0"/>
            </w:tcBorders>
          </w:tcPr>
          <w:p w14:paraId="00ABA25A">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211F">
            <w:pPr>
              <w:keepNext w:val="0"/>
              <w:keepLines w:val="0"/>
              <w:widowControl/>
              <w:suppressLineNumbers w:val="0"/>
              <w:ind w:firstLine="0" w:firstLineChars="0"/>
              <w:jc w:val="left"/>
              <w:textAlignment w:val="center"/>
              <w:rPr>
                <w:rFonts w:hint="eastAsia" w:ascii="仿宋" w:hAnsi="仿宋" w:eastAsia="仿宋" w:cs="仿宋"/>
                <w:color w:val="auto"/>
                <w:sz w:val="18"/>
                <w:szCs w:val="18"/>
                <w:highlight w:val="none"/>
                <w:u w:val="none"/>
              </w:rPr>
            </w:pPr>
          </w:p>
        </w:tc>
      </w:tr>
      <w:tr w14:paraId="78CABBA5">
        <w:tblPrEx>
          <w:tblCellMar>
            <w:top w:w="0" w:type="dxa"/>
            <w:left w:w="108" w:type="dxa"/>
            <w:bottom w:w="0" w:type="dxa"/>
            <w:right w:w="108" w:type="dxa"/>
          </w:tblCellMar>
        </w:tblPrEx>
        <w:trPr>
          <w:trHeight w:val="435" w:hRule="atLeast"/>
        </w:trPr>
        <w:tc>
          <w:tcPr>
            <w:tcW w:w="908" w:type="dxa"/>
            <w:tcBorders>
              <w:top w:val="single" w:color="000000" w:sz="4" w:space="0"/>
              <w:left w:val="single" w:color="000000" w:sz="4" w:space="0"/>
              <w:bottom w:val="single" w:color="000000" w:sz="4" w:space="0"/>
              <w:right w:val="single" w:color="000000" w:sz="4" w:space="0"/>
            </w:tcBorders>
          </w:tcPr>
          <w:p w14:paraId="43FBBC46">
            <w:pPr>
              <w:pStyle w:val="31"/>
              <w:kinsoku w:val="0"/>
              <w:overflowPunct w:val="0"/>
              <w:spacing w:line="560" w:lineRule="exact"/>
              <w:ind w:firstLine="0" w:firstLineChars="0"/>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3252" w:type="dxa"/>
            <w:tcBorders>
              <w:top w:val="single" w:color="000000" w:sz="4" w:space="0"/>
              <w:left w:val="single" w:color="000000" w:sz="4" w:space="0"/>
              <w:bottom w:val="single" w:color="000000" w:sz="4" w:space="0"/>
              <w:right w:val="single" w:color="000000" w:sz="6" w:space="0"/>
            </w:tcBorders>
            <w:shd w:val="clear" w:color="auto" w:fill="auto"/>
            <w:vAlign w:val="center"/>
          </w:tcPr>
          <w:p w14:paraId="1C86F285">
            <w:pPr>
              <w:keepNext w:val="0"/>
              <w:keepLines w:val="0"/>
              <w:widowControl/>
              <w:suppressLineNumbers w:val="0"/>
              <w:ind w:firstLine="0" w:firstLineChars="0"/>
              <w:jc w:val="both"/>
              <w:textAlignment w:val="center"/>
              <w:rPr>
                <w:rFonts w:hint="eastAsia" w:ascii="仿宋" w:hAnsi="仿宋" w:eastAsia="仿宋" w:cs="仿宋"/>
                <w:color w:val="auto"/>
                <w:sz w:val="18"/>
                <w:szCs w:val="18"/>
                <w:highlight w:val="none"/>
                <w:u w:val="none"/>
              </w:rPr>
            </w:pPr>
          </w:p>
        </w:tc>
        <w:tc>
          <w:tcPr>
            <w:tcW w:w="1008"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FDE92C1">
            <w:pPr>
              <w:keepNext w:val="0"/>
              <w:keepLines w:val="0"/>
              <w:widowControl/>
              <w:suppressLineNumbers w:val="0"/>
              <w:ind w:firstLine="0" w:firstLineChars="0"/>
              <w:jc w:val="both"/>
              <w:textAlignment w:val="center"/>
              <w:rPr>
                <w:rFonts w:hint="eastAsia" w:ascii="仿宋" w:hAnsi="仿宋" w:eastAsia="仿宋" w:cs="仿宋"/>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2298">
            <w:pPr>
              <w:keepNext w:val="0"/>
              <w:keepLines w:val="0"/>
              <w:widowControl/>
              <w:suppressLineNumbers w:val="0"/>
              <w:ind w:firstLine="0" w:firstLineChars="0"/>
              <w:jc w:val="both"/>
              <w:textAlignment w:val="center"/>
              <w:rPr>
                <w:rFonts w:hint="eastAsia" w:ascii="仿宋" w:hAnsi="仿宋" w:eastAsia="仿宋" w:cs="仿宋"/>
                <w:color w:val="auto"/>
                <w:sz w:val="18"/>
                <w:szCs w:val="18"/>
                <w:highlight w:val="none"/>
                <w:u w:val="none"/>
              </w:rPr>
            </w:pPr>
          </w:p>
        </w:tc>
        <w:tc>
          <w:tcPr>
            <w:tcW w:w="1293" w:type="dxa"/>
            <w:tcBorders>
              <w:top w:val="single" w:color="000000" w:sz="4" w:space="0"/>
              <w:left w:val="single" w:color="000000" w:sz="4" w:space="0"/>
              <w:bottom w:val="single" w:color="000000" w:sz="4" w:space="0"/>
              <w:right w:val="single" w:color="000000" w:sz="4" w:space="0"/>
            </w:tcBorders>
          </w:tcPr>
          <w:p w14:paraId="57686DD6">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c>
          <w:tcPr>
            <w:tcW w:w="1560" w:type="dxa"/>
            <w:tcBorders>
              <w:top w:val="single" w:color="000000" w:sz="4" w:space="0"/>
              <w:left w:val="single" w:color="000000" w:sz="4" w:space="0"/>
              <w:bottom w:val="single" w:color="000000" w:sz="4" w:space="0"/>
              <w:right w:val="single" w:color="000000" w:sz="4" w:space="0"/>
            </w:tcBorders>
          </w:tcPr>
          <w:p w14:paraId="37CF64AD">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4D78">
            <w:pPr>
              <w:keepNext w:val="0"/>
              <w:keepLines w:val="0"/>
              <w:widowControl/>
              <w:suppressLineNumbers w:val="0"/>
              <w:ind w:firstLine="0" w:firstLineChars="0"/>
              <w:jc w:val="left"/>
              <w:textAlignment w:val="center"/>
              <w:rPr>
                <w:rFonts w:hint="eastAsia" w:ascii="仿宋" w:hAnsi="仿宋" w:eastAsia="仿宋" w:cs="仿宋"/>
                <w:color w:val="auto"/>
                <w:sz w:val="18"/>
                <w:szCs w:val="18"/>
                <w:highlight w:val="none"/>
                <w:u w:val="none"/>
              </w:rPr>
            </w:pPr>
          </w:p>
        </w:tc>
      </w:tr>
      <w:tr w14:paraId="1D591FA6">
        <w:tblPrEx>
          <w:tblCellMar>
            <w:top w:w="0" w:type="dxa"/>
            <w:left w:w="108" w:type="dxa"/>
            <w:bottom w:w="0" w:type="dxa"/>
            <w:right w:w="108" w:type="dxa"/>
          </w:tblCellMar>
        </w:tblPrEx>
        <w:trPr>
          <w:trHeight w:val="435" w:hRule="atLeast"/>
        </w:trPr>
        <w:tc>
          <w:tcPr>
            <w:tcW w:w="908" w:type="dxa"/>
            <w:tcBorders>
              <w:top w:val="single" w:color="000000" w:sz="4" w:space="0"/>
              <w:left w:val="single" w:color="000000" w:sz="4" w:space="0"/>
              <w:bottom w:val="single" w:color="000000" w:sz="4" w:space="0"/>
              <w:right w:val="single" w:color="000000" w:sz="4" w:space="0"/>
            </w:tcBorders>
          </w:tcPr>
          <w:p w14:paraId="394E5EDB">
            <w:pPr>
              <w:pStyle w:val="31"/>
              <w:kinsoku w:val="0"/>
              <w:overflowPunct w:val="0"/>
              <w:spacing w:line="560" w:lineRule="exact"/>
              <w:ind w:firstLine="0" w:firstLineChars="0"/>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3252" w:type="dxa"/>
            <w:tcBorders>
              <w:top w:val="single" w:color="000000" w:sz="4" w:space="0"/>
              <w:left w:val="single" w:color="000000" w:sz="4" w:space="0"/>
              <w:bottom w:val="single" w:color="000000" w:sz="4" w:space="0"/>
              <w:right w:val="single" w:color="000000" w:sz="6" w:space="0"/>
            </w:tcBorders>
            <w:shd w:val="clear" w:color="auto" w:fill="auto"/>
            <w:vAlign w:val="center"/>
          </w:tcPr>
          <w:p w14:paraId="290AB8FB">
            <w:pPr>
              <w:keepNext w:val="0"/>
              <w:keepLines w:val="0"/>
              <w:widowControl/>
              <w:suppressLineNumbers w:val="0"/>
              <w:ind w:firstLine="0" w:firstLineChars="0"/>
              <w:jc w:val="both"/>
              <w:textAlignment w:val="center"/>
              <w:rPr>
                <w:rFonts w:hint="eastAsia" w:ascii="仿宋" w:hAnsi="仿宋" w:eastAsia="仿宋" w:cs="仿宋"/>
                <w:color w:val="auto"/>
                <w:sz w:val="18"/>
                <w:szCs w:val="18"/>
                <w:highlight w:val="none"/>
                <w:u w:val="none"/>
              </w:rPr>
            </w:pPr>
          </w:p>
        </w:tc>
        <w:tc>
          <w:tcPr>
            <w:tcW w:w="1008" w:type="dxa"/>
            <w:tcBorders>
              <w:top w:val="single" w:color="000000" w:sz="4" w:space="0"/>
              <w:left w:val="single" w:color="000000" w:sz="6" w:space="0"/>
              <w:bottom w:val="single" w:color="000000" w:sz="4" w:space="0"/>
              <w:right w:val="single" w:color="000000" w:sz="4" w:space="0"/>
            </w:tcBorders>
            <w:shd w:val="clear" w:color="auto" w:fill="auto"/>
            <w:vAlign w:val="center"/>
          </w:tcPr>
          <w:p w14:paraId="6C5B9AB3">
            <w:pPr>
              <w:keepNext w:val="0"/>
              <w:keepLines w:val="0"/>
              <w:widowControl/>
              <w:suppressLineNumbers w:val="0"/>
              <w:ind w:firstLine="0" w:firstLineChars="0"/>
              <w:jc w:val="both"/>
              <w:textAlignment w:val="center"/>
              <w:rPr>
                <w:rFonts w:hint="eastAsia" w:ascii="仿宋" w:hAnsi="仿宋" w:eastAsia="仿宋" w:cs="仿宋"/>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6315">
            <w:pPr>
              <w:keepNext w:val="0"/>
              <w:keepLines w:val="0"/>
              <w:widowControl/>
              <w:suppressLineNumbers w:val="0"/>
              <w:ind w:firstLine="0" w:firstLineChars="0"/>
              <w:jc w:val="both"/>
              <w:textAlignment w:val="center"/>
              <w:rPr>
                <w:rFonts w:hint="eastAsia" w:ascii="仿宋" w:hAnsi="仿宋" w:eastAsia="仿宋" w:cs="仿宋"/>
                <w:color w:val="auto"/>
                <w:sz w:val="18"/>
                <w:szCs w:val="18"/>
                <w:highlight w:val="none"/>
                <w:u w:val="none"/>
              </w:rPr>
            </w:pPr>
          </w:p>
        </w:tc>
        <w:tc>
          <w:tcPr>
            <w:tcW w:w="1293" w:type="dxa"/>
            <w:tcBorders>
              <w:top w:val="single" w:color="000000" w:sz="4" w:space="0"/>
              <w:left w:val="single" w:color="000000" w:sz="4" w:space="0"/>
              <w:bottom w:val="single" w:color="000000" w:sz="4" w:space="0"/>
              <w:right w:val="single" w:color="000000" w:sz="4" w:space="0"/>
            </w:tcBorders>
          </w:tcPr>
          <w:p w14:paraId="30FB17E4">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c>
          <w:tcPr>
            <w:tcW w:w="1560" w:type="dxa"/>
            <w:tcBorders>
              <w:top w:val="single" w:color="000000" w:sz="4" w:space="0"/>
              <w:left w:val="single" w:color="000000" w:sz="4" w:space="0"/>
              <w:bottom w:val="single" w:color="000000" w:sz="4" w:space="0"/>
              <w:right w:val="single" w:color="000000" w:sz="4" w:space="0"/>
            </w:tcBorders>
          </w:tcPr>
          <w:p w14:paraId="4084D148">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3E28ED9E">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r>
      <w:tr w14:paraId="5CAF98AD">
        <w:tblPrEx>
          <w:tblCellMar>
            <w:top w:w="0" w:type="dxa"/>
            <w:left w:w="108" w:type="dxa"/>
            <w:bottom w:w="0" w:type="dxa"/>
            <w:right w:w="108" w:type="dxa"/>
          </w:tblCellMar>
        </w:tblPrEx>
        <w:trPr>
          <w:trHeight w:val="435" w:hRule="atLeast"/>
        </w:trPr>
        <w:tc>
          <w:tcPr>
            <w:tcW w:w="908" w:type="dxa"/>
            <w:tcBorders>
              <w:top w:val="single" w:color="000000" w:sz="4" w:space="0"/>
              <w:left w:val="single" w:color="000000" w:sz="4" w:space="0"/>
              <w:bottom w:val="single" w:color="000000" w:sz="4" w:space="0"/>
              <w:right w:val="single" w:color="000000" w:sz="4" w:space="0"/>
            </w:tcBorders>
          </w:tcPr>
          <w:p w14:paraId="50A6A359">
            <w:pPr>
              <w:pStyle w:val="31"/>
              <w:kinsoku w:val="0"/>
              <w:overflowPunct w:val="0"/>
              <w:spacing w:line="560" w:lineRule="exact"/>
              <w:ind w:firstLine="0" w:firstLineChars="0"/>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4</w:t>
            </w:r>
          </w:p>
        </w:tc>
        <w:tc>
          <w:tcPr>
            <w:tcW w:w="3252" w:type="dxa"/>
            <w:tcBorders>
              <w:top w:val="single" w:color="000000" w:sz="4" w:space="0"/>
              <w:left w:val="single" w:color="000000" w:sz="4" w:space="0"/>
              <w:bottom w:val="single" w:color="000000" w:sz="4" w:space="0"/>
              <w:right w:val="single" w:color="000000" w:sz="6" w:space="0"/>
            </w:tcBorders>
          </w:tcPr>
          <w:p w14:paraId="4CD90A43">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c>
          <w:tcPr>
            <w:tcW w:w="1008" w:type="dxa"/>
            <w:tcBorders>
              <w:top w:val="single" w:color="000000" w:sz="4" w:space="0"/>
              <w:left w:val="single" w:color="000000" w:sz="6" w:space="0"/>
              <w:bottom w:val="single" w:color="000000" w:sz="4" w:space="0"/>
              <w:right w:val="single" w:color="000000" w:sz="4" w:space="0"/>
            </w:tcBorders>
          </w:tcPr>
          <w:p w14:paraId="056DCFDD">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c>
          <w:tcPr>
            <w:tcW w:w="905" w:type="dxa"/>
            <w:tcBorders>
              <w:top w:val="single" w:color="000000" w:sz="4" w:space="0"/>
              <w:left w:val="single" w:color="000000" w:sz="4" w:space="0"/>
              <w:bottom w:val="single" w:color="000000" w:sz="4" w:space="0"/>
              <w:right w:val="single" w:color="000000" w:sz="4" w:space="0"/>
            </w:tcBorders>
          </w:tcPr>
          <w:p w14:paraId="7B888DD1">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c>
          <w:tcPr>
            <w:tcW w:w="1293" w:type="dxa"/>
            <w:tcBorders>
              <w:top w:val="single" w:color="000000" w:sz="4" w:space="0"/>
              <w:left w:val="single" w:color="000000" w:sz="4" w:space="0"/>
              <w:bottom w:val="single" w:color="000000" w:sz="4" w:space="0"/>
              <w:right w:val="single" w:color="000000" w:sz="4" w:space="0"/>
            </w:tcBorders>
          </w:tcPr>
          <w:p w14:paraId="0FB6441E">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c>
          <w:tcPr>
            <w:tcW w:w="1560" w:type="dxa"/>
            <w:tcBorders>
              <w:top w:val="single" w:color="000000" w:sz="4" w:space="0"/>
              <w:left w:val="single" w:color="000000" w:sz="4" w:space="0"/>
              <w:bottom w:val="single" w:color="000000" w:sz="4" w:space="0"/>
              <w:right w:val="single" w:color="000000" w:sz="4" w:space="0"/>
            </w:tcBorders>
          </w:tcPr>
          <w:p w14:paraId="0DC1FDD8">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5E2E3850">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r>
      <w:tr w14:paraId="1DFEA9FC">
        <w:tblPrEx>
          <w:tblCellMar>
            <w:top w:w="0" w:type="dxa"/>
            <w:left w:w="108" w:type="dxa"/>
            <w:bottom w:w="0" w:type="dxa"/>
            <w:right w:w="108" w:type="dxa"/>
          </w:tblCellMar>
        </w:tblPrEx>
        <w:trPr>
          <w:trHeight w:val="435" w:hRule="atLeast"/>
        </w:trPr>
        <w:tc>
          <w:tcPr>
            <w:tcW w:w="908" w:type="dxa"/>
            <w:tcBorders>
              <w:top w:val="single" w:color="000000" w:sz="4" w:space="0"/>
              <w:left w:val="single" w:color="000000" w:sz="4" w:space="0"/>
              <w:bottom w:val="single" w:color="000000" w:sz="4" w:space="0"/>
              <w:right w:val="single" w:color="000000" w:sz="4" w:space="0"/>
            </w:tcBorders>
          </w:tcPr>
          <w:p w14:paraId="42C735CE">
            <w:pPr>
              <w:pStyle w:val="31"/>
              <w:kinsoku w:val="0"/>
              <w:overflowPunct w:val="0"/>
              <w:spacing w:line="560" w:lineRule="exact"/>
              <w:ind w:firstLine="0" w:firstLineChars="0"/>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w:t>
            </w:r>
          </w:p>
        </w:tc>
        <w:tc>
          <w:tcPr>
            <w:tcW w:w="3252" w:type="dxa"/>
            <w:tcBorders>
              <w:top w:val="single" w:color="000000" w:sz="4" w:space="0"/>
              <w:left w:val="single" w:color="000000" w:sz="4" w:space="0"/>
              <w:bottom w:val="single" w:color="000000" w:sz="4" w:space="0"/>
              <w:right w:val="single" w:color="000000" w:sz="6" w:space="0"/>
            </w:tcBorders>
          </w:tcPr>
          <w:p w14:paraId="352DD0CE">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c>
          <w:tcPr>
            <w:tcW w:w="1008" w:type="dxa"/>
            <w:tcBorders>
              <w:top w:val="single" w:color="000000" w:sz="4" w:space="0"/>
              <w:left w:val="single" w:color="000000" w:sz="6" w:space="0"/>
              <w:bottom w:val="single" w:color="000000" w:sz="4" w:space="0"/>
              <w:right w:val="single" w:color="000000" w:sz="4" w:space="0"/>
            </w:tcBorders>
          </w:tcPr>
          <w:p w14:paraId="6AC89864">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c>
          <w:tcPr>
            <w:tcW w:w="905" w:type="dxa"/>
            <w:tcBorders>
              <w:top w:val="single" w:color="000000" w:sz="4" w:space="0"/>
              <w:left w:val="single" w:color="000000" w:sz="4" w:space="0"/>
              <w:bottom w:val="single" w:color="000000" w:sz="4" w:space="0"/>
              <w:right w:val="single" w:color="000000" w:sz="4" w:space="0"/>
            </w:tcBorders>
          </w:tcPr>
          <w:p w14:paraId="6155F6AB">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c>
          <w:tcPr>
            <w:tcW w:w="1293" w:type="dxa"/>
            <w:tcBorders>
              <w:top w:val="single" w:color="000000" w:sz="4" w:space="0"/>
              <w:left w:val="single" w:color="000000" w:sz="4" w:space="0"/>
              <w:bottom w:val="single" w:color="000000" w:sz="4" w:space="0"/>
              <w:right w:val="single" w:color="000000" w:sz="4" w:space="0"/>
            </w:tcBorders>
          </w:tcPr>
          <w:p w14:paraId="7D2FB179">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c>
          <w:tcPr>
            <w:tcW w:w="1560" w:type="dxa"/>
            <w:tcBorders>
              <w:top w:val="single" w:color="000000" w:sz="4" w:space="0"/>
              <w:left w:val="single" w:color="000000" w:sz="4" w:space="0"/>
              <w:bottom w:val="single" w:color="000000" w:sz="4" w:space="0"/>
              <w:right w:val="single" w:color="000000" w:sz="4" w:space="0"/>
            </w:tcBorders>
          </w:tcPr>
          <w:p w14:paraId="7F1EDE06">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7A8DE9DC">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r>
      <w:tr w14:paraId="4E304A0A">
        <w:tblPrEx>
          <w:tblCellMar>
            <w:top w:w="0" w:type="dxa"/>
            <w:left w:w="108" w:type="dxa"/>
            <w:bottom w:w="0" w:type="dxa"/>
            <w:right w:w="108" w:type="dxa"/>
          </w:tblCellMar>
        </w:tblPrEx>
        <w:trPr>
          <w:trHeight w:val="803" w:hRule="atLeast"/>
        </w:trPr>
        <w:tc>
          <w:tcPr>
            <w:tcW w:w="908" w:type="dxa"/>
            <w:tcBorders>
              <w:top w:val="single" w:color="000000" w:sz="4" w:space="0"/>
              <w:left w:val="single" w:color="000000" w:sz="4" w:space="0"/>
              <w:bottom w:val="single" w:color="000000" w:sz="4" w:space="0"/>
              <w:right w:val="single" w:color="000000" w:sz="4" w:space="0"/>
            </w:tcBorders>
          </w:tcPr>
          <w:p w14:paraId="1C2E7030">
            <w:pPr>
              <w:pStyle w:val="31"/>
              <w:kinsoku w:val="0"/>
              <w:overflowPunct w:val="0"/>
              <w:spacing w:line="560" w:lineRule="exact"/>
              <w:ind w:firstLine="0" w:firstLineChars="0"/>
              <w:jc w:val="center"/>
              <w:rPr>
                <w:rFonts w:hint="eastAsia" w:ascii="仿宋" w:hAnsi="仿宋" w:eastAsia="仿宋" w:cs="仿宋"/>
                <w:i/>
                <w:color w:val="auto"/>
                <w:w w:val="115"/>
                <w:sz w:val="18"/>
                <w:szCs w:val="18"/>
                <w:highlight w:val="none"/>
              </w:rPr>
            </w:pPr>
            <w:r>
              <w:rPr>
                <w:rFonts w:hint="eastAsia" w:ascii="仿宋" w:hAnsi="仿宋" w:eastAsia="仿宋" w:cs="仿宋"/>
                <w:i/>
                <w:color w:val="auto"/>
                <w:w w:val="115"/>
                <w:sz w:val="18"/>
                <w:szCs w:val="18"/>
                <w:highlight w:val="none"/>
              </w:rPr>
              <w:t>……</w:t>
            </w:r>
          </w:p>
        </w:tc>
        <w:tc>
          <w:tcPr>
            <w:tcW w:w="3252" w:type="dxa"/>
            <w:tcBorders>
              <w:top w:val="single" w:color="000000" w:sz="4" w:space="0"/>
              <w:left w:val="single" w:color="000000" w:sz="4" w:space="0"/>
              <w:bottom w:val="single" w:color="000000" w:sz="4" w:space="0"/>
              <w:right w:val="single" w:color="000000" w:sz="6" w:space="0"/>
            </w:tcBorders>
          </w:tcPr>
          <w:p w14:paraId="70ACE7C2">
            <w:pPr>
              <w:pStyle w:val="31"/>
              <w:kinsoku w:val="0"/>
              <w:overflowPunct w:val="0"/>
              <w:spacing w:line="560" w:lineRule="exact"/>
              <w:ind w:firstLine="0" w:firstLineChars="0"/>
              <w:jc w:val="center"/>
              <w:rPr>
                <w:rFonts w:hint="eastAsia" w:ascii="仿宋" w:hAnsi="仿宋" w:eastAsia="仿宋" w:cs="仿宋"/>
                <w:i/>
                <w:color w:val="auto"/>
                <w:w w:val="115"/>
                <w:sz w:val="18"/>
                <w:szCs w:val="18"/>
                <w:highlight w:val="none"/>
              </w:rPr>
            </w:pPr>
            <w:r>
              <w:rPr>
                <w:rFonts w:hint="eastAsia" w:ascii="仿宋" w:hAnsi="仿宋" w:eastAsia="仿宋" w:cs="仿宋"/>
                <w:i/>
                <w:color w:val="auto"/>
                <w:w w:val="115"/>
                <w:sz w:val="18"/>
                <w:szCs w:val="18"/>
                <w:highlight w:val="none"/>
              </w:rPr>
              <w:t>……</w:t>
            </w:r>
          </w:p>
        </w:tc>
        <w:tc>
          <w:tcPr>
            <w:tcW w:w="1008" w:type="dxa"/>
            <w:tcBorders>
              <w:top w:val="single" w:color="000000" w:sz="4" w:space="0"/>
              <w:left w:val="single" w:color="000000" w:sz="6" w:space="0"/>
              <w:bottom w:val="single" w:color="000000" w:sz="4" w:space="0"/>
              <w:right w:val="single" w:color="000000" w:sz="4" w:space="0"/>
            </w:tcBorders>
          </w:tcPr>
          <w:p w14:paraId="4D0BBF67">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c>
          <w:tcPr>
            <w:tcW w:w="905" w:type="dxa"/>
            <w:tcBorders>
              <w:top w:val="single" w:color="000000" w:sz="4" w:space="0"/>
              <w:left w:val="single" w:color="000000" w:sz="4" w:space="0"/>
              <w:bottom w:val="single" w:color="000000" w:sz="4" w:space="0"/>
              <w:right w:val="single" w:color="000000" w:sz="4" w:space="0"/>
            </w:tcBorders>
          </w:tcPr>
          <w:p w14:paraId="74AAF741">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c>
          <w:tcPr>
            <w:tcW w:w="1293" w:type="dxa"/>
            <w:tcBorders>
              <w:top w:val="single" w:color="000000" w:sz="4" w:space="0"/>
              <w:left w:val="single" w:color="000000" w:sz="4" w:space="0"/>
              <w:bottom w:val="single" w:color="000000" w:sz="4" w:space="0"/>
              <w:right w:val="single" w:color="000000" w:sz="4" w:space="0"/>
            </w:tcBorders>
          </w:tcPr>
          <w:p w14:paraId="6FA516FE">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c>
          <w:tcPr>
            <w:tcW w:w="1560" w:type="dxa"/>
            <w:tcBorders>
              <w:top w:val="single" w:color="000000" w:sz="4" w:space="0"/>
              <w:left w:val="single" w:color="000000" w:sz="4" w:space="0"/>
              <w:bottom w:val="single" w:color="000000" w:sz="4" w:space="0"/>
              <w:right w:val="single" w:color="000000" w:sz="4" w:space="0"/>
            </w:tcBorders>
          </w:tcPr>
          <w:p w14:paraId="1B1B8B5D">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7BFA726C">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r>
      <w:tr w14:paraId="52C944D9">
        <w:trPr>
          <w:trHeight w:val="384" w:hRule="atLeast"/>
        </w:trPr>
        <w:tc>
          <w:tcPr>
            <w:tcW w:w="7366" w:type="dxa"/>
            <w:gridSpan w:val="5"/>
            <w:tcBorders>
              <w:top w:val="single" w:color="000000" w:sz="4" w:space="0"/>
              <w:left w:val="single" w:color="000000" w:sz="4" w:space="0"/>
              <w:bottom w:val="single" w:color="000000" w:sz="4" w:space="0"/>
              <w:right w:val="single" w:color="000000" w:sz="4" w:space="0"/>
            </w:tcBorders>
          </w:tcPr>
          <w:p w14:paraId="78D785F1">
            <w:pPr>
              <w:pStyle w:val="31"/>
              <w:kinsoku w:val="0"/>
              <w:overflowPunct w:val="0"/>
              <w:spacing w:line="560" w:lineRule="exact"/>
              <w:ind w:firstLine="0" w:firstLineChars="0"/>
              <w:jc w:val="center"/>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合计报价</w:t>
            </w:r>
          </w:p>
        </w:tc>
        <w:tc>
          <w:tcPr>
            <w:tcW w:w="1560" w:type="dxa"/>
            <w:tcBorders>
              <w:top w:val="single" w:color="000000" w:sz="4" w:space="0"/>
              <w:left w:val="single" w:color="000000" w:sz="4" w:space="0"/>
              <w:bottom w:val="single" w:color="000000" w:sz="4" w:space="0"/>
              <w:right w:val="single" w:color="000000" w:sz="4" w:space="0"/>
            </w:tcBorders>
          </w:tcPr>
          <w:p w14:paraId="0E276FB3">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753C2F3B">
            <w:pPr>
              <w:pStyle w:val="31"/>
              <w:kinsoku w:val="0"/>
              <w:overflowPunct w:val="0"/>
              <w:spacing w:line="560" w:lineRule="exact"/>
              <w:ind w:firstLine="0" w:firstLineChars="0"/>
              <w:rPr>
                <w:rFonts w:hint="eastAsia" w:ascii="仿宋" w:hAnsi="仿宋" w:eastAsia="仿宋" w:cs="仿宋"/>
                <w:color w:val="auto"/>
                <w:sz w:val="18"/>
                <w:szCs w:val="18"/>
                <w:highlight w:val="none"/>
              </w:rPr>
            </w:pPr>
          </w:p>
        </w:tc>
      </w:tr>
      <w:tr w14:paraId="718A5C95">
        <w:tblPrEx>
          <w:tblCellMar>
            <w:top w:w="0" w:type="dxa"/>
            <w:left w:w="108" w:type="dxa"/>
            <w:bottom w:w="0" w:type="dxa"/>
            <w:right w:w="108" w:type="dxa"/>
          </w:tblCellMar>
        </w:tblPrEx>
        <w:trPr>
          <w:trHeight w:val="384" w:hRule="atLeast"/>
        </w:trPr>
        <w:tc>
          <w:tcPr>
            <w:tcW w:w="9776" w:type="dxa"/>
            <w:gridSpan w:val="7"/>
            <w:tcBorders>
              <w:top w:val="single" w:color="000000" w:sz="4" w:space="0"/>
              <w:left w:val="single" w:color="000000" w:sz="4" w:space="0"/>
              <w:bottom w:val="single" w:color="000000" w:sz="4" w:space="0"/>
              <w:right w:val="single" w:color="000000" w:sz="4" w:space="0"/>
            </w:tcBorders>
          </w:tcPr>
          <w:p w14:paraId="6B28E60D">
            <w:pPr>
              <w:pStyle w:val="31"/>
              <w:kinsoku w:val="0"/>
              <w:overflowPunct w:val="0"/>
              <w:spacing w:line="560" w:lineRule="exact"/>
              <w:ind w:firstLine="0" w:firstLineChars="0"/>
              <w:rPr>
                <w:rFonts w:hint="eastAsia" w:ascii="仿宋" w:hAnsi="仿宋" w:eastAsia="仿宋" w:cs="仿宋"/>
                <w:color w:val="auto"/>
                <w:sz w:val="18"/>
                <w:szCs w:val="18"/>
                <w:highlight w:val="none"/>
              </w:rPr>
            </w:pPr>
            <w:r>
              <w:rPr>
                <w:rFonts w:hint="eastAsia" w:ascii="仿宋" w:hAnsi="仿宋" w:cs="仿宋"/>
                <w:color w:val="auto"/>
                <w:sz w:val="18"/>
                <w:szCs w:val="18"/>
                <w:highlight w:val="none"/>
              </w:rPr>
              <w:t>详见技术要求；报价含6%税；</w:t>
            </w:r>
          </w:p>
        </w:tc>
      </w:tr>
    </w:tbl>
    <w:p w14:paraId="0060C193">
      <w:pPr>
        <w:pStyle w:val="6"/>
        <w:tabs>
          <w:tab w:val="left" w:pos="7541"/>
        </w:tabs>
        <w:kinsoku w:val="0"/>
        <w:overflowPunct w:val="0"/>
        <w:spacing w:line="560" w:lineRule="exact"/>
        <w:ind w:firstLine="0" w:firstLineChars="0"/>
        <w:rPr>
          <w:rFonts w:hint="eastAsia" w:ascii="仿宋" w:hAnsi="仿宋" w:eastAsia="仿宋" w:cs="仿宋"/>
          <w:color w:val="auto"/>
          <w:sz w:val="28"/>
          <w:szCs w:val="28"/>
          <w:highlight w:val="none"/>
        </w:rPr>
      </w:pPr>
    </w:p>
    <w:p w14:paraId="721852A6">
      <w:pPr>
        <w:pStyle w:val="14"/>
        <w:tabs>
          <w:tab w:val="left" w:pos="5580"/>
        </w:tabs>
        <w:snapToGrid w:val="0"/>
        <w:spacing w:line="360" w:lineRule="auto"/>
        <w:ind w:left="1837" w:leftChars="656" w:firstLine="1523" w:firstLineChars="54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投标人名称</w:t>
      </w:r>
      <w:r>
        <w:rPr>
          <w:rFonts w:hint="eastAsia" w:ascii="仿宋" w:hAnsi="仿宋" w:eastAsia="仿宋" w:cs="仿宋"/>
          <w:color w:val="auto"/>
          <w:sz w:val="28"/>
          <w:szCs w:val="28"/>
          <w:highlight w:val="none"/>
        </w:rPr>
        <w:t>（</w:t>
      </w:r>
      <w:r>
        <w:rPr>
          <w:rFonts w:hint="eastAsia" w:ascii="仿宋" w:hAnsi="仿宋" w:cs="仿宋"/>
          <w:color w:val="auto"/>
          <w:sz w:val="28"/>
          <w:szCs w:val="28"/>
          <w:highlight w:val="none"/>
          <w:lang w:val="en-US" w:eastAsia="zh-CN"/>
        </w:rPr>
        <w:t>盖章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p>
    <w:p w14:paraId="19F1FEA4">
      <w:pPr>
        <w:pStyle w:val="14"/>
        <w:tabs>
          <w:tab w:val="left" w:pos="7000"/>
        </w:tabs>
        <w:snapToGrid w:val="0"/>
        <w:spacing w:line="360" w:lineRule="auto"/>
        <w:ind w:left="1837" w:leftChars="656" w:firstLine="1523" w:firstLineChars="544"/>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法定代表人或其委托代理人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签字</w:t>
      </w:r>
      <w:r>
        <w:rPr>
          <w:rFonts w:hint="eastAsia" w:ascii="仿宋" w:hAnsi="仿宋" w:cs="仿宋"/>
          <w:color w:val="auto"/>
          <w:sz w:val="28"/>
          <w:szCs w:val="28"/>
          <w:highlight w:val="none"/>
          <w:lang w:val="en-US" w:eastAsia="zh-CN"/>
        </w:rPr>
        <w:t>或盖章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lang w:val="en-US" w:eastAsia="zh-CN"/>
        </w:rPr>
        <w:t xml:space="preserve">             </w:t>
      </w:r>
    </w:p>
    <w:p w14:paraId="06268BDB">
      <w:pPr>
        <w:spacing w:line="360" w:lineRule="auto"/>
        <w:ind w:firstLine="1960" w:firstLineChars="7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en-US" w:eastAsia="zh-CN"/>
        </w:rPr>
        <w:t xml:space="preserve">       </w:t>
      </w:r>
      <w:r>
        <w:rPr>
          <w:rFonts w:hint="eastAsia" w:ascii="仿宋" w:hAnsi="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lang w:val="zh-CN"/>
        </w:rPr>
        <w:t>日期</w:t>
      </w:r>
      <w:r>
        <w:rPr>
          <w:rFonts w:hint="eastAsia" w:ascii="仿宋" w:hAnsi="仿宋" w:eastAsia="仿宋" w:cs="仿宋"/>
          <w:color w:val="auto"/>
          <w:kern w:val="0"/>
          <w:sz w:val="28"/>
          <w:szCs w:val="28"/>
          <w:highlight w:val="none"/>
        </w:rPr>
        <w:t xml:space="preserve">：  年  </w:t>
      </w:r>
      <w:r>
        <w:rPr>
          <w:rFonts w:hint="eastAsia" w:ascii="仿宋" w:hAnsi="仿宋" w:eastAsia="仿宋" w:cs="仿宋"/>
          <w:color w:val="auto"/>
          <w:kern w:val="0"/>
          <w:sz w:val="28"/>
          <w:szCs w:val="28"/>
          <w:highlight w:val="none"/>
          <w:lang w:val="zh-CN"/>
        </w:rPr>
        <w:t>月</w:t>
      </w: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val="zh-CN"/>
        </w:rPr>
        <w:t>日</w:t>
      </w:r>
    </w:p>
    <w:p w14:paraId="71888311">
      <w:pPr>
        <w:spacing w:line="360" w:lineRule="auto"/>
        <w:ind w:firstLine="1960" w:firstLineChars="700"/>
        <w:rPr>
          <w:rFonts w:hint="eastAsia" w:ascii="仿宋" w:hAnsi="仿宋" w:eastAsia="仿宋" w:cs="仿宋"/>
          <w:color w:val="auto"/>
          <w:kern w:val="0"/>
          <w:sz w:val="28"/>
          <w:szCs w:val="28"/>
          <w:highlight w:val="none"/>
          <w:lang w:val="zh-CN"/>
        </w:rPr>
      </w:pPr>
    </w:p>
    <w:p w14:paraId="6B96195C">
      <w:pPr>
        <w:rPr>
          <w:rFonts w:hint="eastAsia" w:ascii="仿宋" w:hAnsi="仿宋" w:eastAsia="仿宋" w:cs="仿宋"/>
          <w:b/>
          <w:color w:val="auto"/>
          <w:sz w:val="32"/>
          <w:szCs w:val="32"/>
          <w:highlight w:val="none"/>
        </w:rPr>
      </w:pPr>
    </w:p>
    <w:p w14:paraId="536E398A">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4AF7391F">
      <w:pPr>
        <w:pStyle w:val="14"/>
        <w:tabs>
          <w:tab w:val="left" w:pos="7000"/>
        </w:tabs>
        <w:snapToGrid w:val="0"/>
        <w:spacing w:line="560" w:lineRule="exact"/>
        <w:ind w:left="0" w:leftChars="0" w:firstLine="0" w:firstLineChars="0"/>
        <w:jc w:val="center"/>
        <w:outlineLvl w:val="1"/>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lang w:val="en-US" w:eastAsia="zh-CN"/>
        </w:rPr>
        <w:t>二</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rPr>
        <w:t>投标人资格声明函</w:t>
      </w:r>
    </w:p>
    <w:p w14:paraId="638AAEA1">
      <w:pPr>
        <w:pStyle w:val="12"/>
        <w:shd w:val="clear" w:color="auto" w:fill="auto"/>
        <w:spacing w:line="360" w:lineRule="auto"/>
        <w:jc w:val="both"/>
        <w:rPr>
          <w:rFonts w:hint="eastAsia" w:ascii="仿宋" w:hAnsi="仿宋" w:eastAsia="仿宋" w:cs="仿宋"/>
          <w:bCs/>
          <w:color w:val="auto"/>
          <w:sz w:val="32"/>
          <w:szCs w:val="32"/>
          <w:highlight w:val="none"/>
        </w:rPr>
      </w:pPr>
    </w:p>
    <w:p w14:paraId="65FC1D62">
      <w:pPr>
        <w:pStyle w:val="12"/>
        <w:shd w:val="clear" w:color="auto" w:fill="auto"/>
        <w:spacing w:line="360" w:lineRule="auto"/>
        <w:ind w:left="0" w:leftChars="0" w:firstLine="0" w:firstLineChars="0"/>
        <w:jc w:val="both"/>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新疆维吾尔自治区地质研究院：</w:t>
      </w:r>
    </w:p>
    <w:p w14:paraId="018CD07F">
      <w:pPr>
        <w:pStyle w:val="12"/>
        <w:shd w:val="clear" w:color="auto" w:fill="auto"/>
        <w:spacing w:line="360" w:lineRule="auto"/>
        <w:ind w:left="0" w:leftChars="0" w:firstLine="640" w:firstLineChars="200"/>
        <w:jc w:val="both"/>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我公司</w:t>
      </w:r>
      <w:r>
        <w:rPr>
          <w:rFonts w:hint="eastAsia" w:ascii="仿宋" w:hAnsi="仿宋" w:eastAsia="仿宋" w:cs="仿宋"/>
          <w:bCs/>
          <w:color w:val="auto"/>
          <w:sz w:val="32"/>
          <w:szCs w:val="32"/>
          <w:highlight w:val="none"/>
          <w:u w:val="single"/>
        </w:rPr>
        <w:t>（投标人全称）</w:t>
      </w:r>
      <w:r>
        <w:rPr>
          <w:rFonts w:hint="eastAsia" w:ascii="仿宋" w:hAnsi="仿宋" w:eastAsia="仿宋" w:cs="仿宋"/>
          <w:bCs/>
          <w:color w:val="auto"/>
          <w:sz w:val="32"/>
          <w:szCs w:val="32"/>
          <w:highlight w:val="none"/>
        </w:rPr>
        <w:t>收到</w:t>
      </w:r>
      <w:r>
        <w:rPr>
          <w:rFonts w:hint="eastAsia" w:ascii="仿宋" w:hAnsi="仿宋" w:eastAsia="仿宋" w:cs="仿宋"/>
          <w:bCs/>
          <w:color w:val="auto"/>
          <w:sz w:val="32"/>
          <w:szCs w:val="32"/>
          <w:highlight w:val="none"/>
          <w:u w:val="single"/>
        </w:rPr>
        <w:t>项目</w:t>
      </w:r>
      <w:r>
        <w:rPr>
          <w:rFonts w:hint="eastAsia" w:ascii="仿宋" w:hAnsi="仿宋" w:eastAsia="仿宋" w:cs="仿宋"/>
          <w:bCs/>
          <w:color w:val="auto"/>
          <w:sz w:val="32"/>
          <w:szCs w:val="32"/>
          <w:highlight w:val="none"/>
          <w:u w:val="single"/>
          <w:lang w:val="en-US" w:eastAsia="zh-CN"/>
        </w:rPr>
        <w:t xml:space="preserve">名称为 </w:t>
      </w:r>
      <w:r>
        <w:rPr>
          <w:rFonts w:hint="eastAsia" w:ascii="仿宋" w:hAnsi="仿宋" w:eastAsia="仿宋" w:cs="仿宋"/>
          <w:bCs/>
          <w:color w:val="auto"/>
          <w:sz w:val="32"/>
          <w:szCs w:val="32"/>
          <w:highlight w:val="none"/>
          <w:u w:val="single"/>
        </w:rPr>
        <w:t>项目编号</w:t>
      </w:r>
      <w:r>
        <w:rPr>
          <w:rFonts w:hint="eastAsia" w:ascii="仿宋" w:hAnsi="仿宋" w:eastAsia="仿宋" w:cs="仿宋"/>
          <w:bCs/>
          <w:color w:val="auto"/>
          <w:sz w:val="32"/>
          <w:szCs w:val="32"/>
          <w:highlight w:val="none"/>
          <w:u w:val="single"/>
          <w:lang w:eastAsia="zh-CN"/>
        </w:rPr>
        <w:t xml:space="preserve">为 </w:t>
      </w:r>
      <w:r>
        <w:rPr>
          <w:rFonts w:hint="eastAsia" w:ascii="仿宋" w:hAnsi="仿宋" w:eastAsia="仿宋" w:cs="仿宋"/>
          <w:bCs/>
          <w:color w:val="auto"/>
          <w:sz w:val="32"/>
          <w:szCs w:val="32"/>
          <w:highlight w:val="none"/>
        </w:rPr>
        <w:t>的招标文件后，在完全理解该项目</w:t>
      </w:r>
      <w:r>
        <w:rPr>
          <w:rFonts w:hint="eastAsia" w:ascii="仿宋" w:hAnsi="仿宋" w:eastAsia="仿宋" w:cs="仿宋"/>
          <w:bCs/>
          <w:color w:val="auto"/>
          <w:sz w:val="32"/>
          <w:szCs w:val="32"/>
          <w:highlight w:val="none"/>
          <w:lang w:val="en-US" w:eastAsia="zh-CN"/>
        </w:rPr>
        <w:t>招标</w:t>
      </w:r>
      <w:r>
        <w:rPr>
          <w:rFonts w:hint="eastAsia" w:ascii="仿宋" w:hAnsi="仿宋" w:eastAsia="仿宋" w:cs="仿宋"/>
          <w:bCs/>
          <w:color w:val="auto"/>
          <w:sz w:val="32"/>
          <w:szCs w:val="32"/>
          <w:highlight w:val="none"/>
        </w:rPr>
        <w:t>技术要求和商务条款的基础上，决定参加此次</w:t>
      </w:r>
      <w:r>
        <w:rPr>
          <w:rFonts w:hint="eastAsia" w:ascii="仿宋" w:hAnsi="仿宋" w:eastAsia="仿宋" w:cs="仿宋"/>
          <w:bCs/>
          <w:color w:val="auto"/>
          <w:sz w:val="32"/>
          <w:szCs w:val="32"/>
          <w:highlight w:val="none"/>
          <w:lang w:val="en-US" w:eastAsia="zh-CN"/>
        </w:rPr>
        <w:t>招</w:t>
      </w:r>
      <w:r>
        <w:rPr>
          <w:rFonts w:hint="eastAsia" w:ascii="仿宋" w:hAnsi="仿宋" w:eastAsia="仿宋" w:cs="仿宋"/>
          <w:bCs/>
          <w:color w:val="auto"/>
          <w:sz w:val="32"/>
          <w:szCs w:val="32"/>
          <w:highlight w:val="none"/>
        </w:rPr>
        <w:t>投标活动。我方保证具备履行合同所必需的服务和专业技术能力，并承诺如下：</w:t>
      </w:r>
    </w:p>
    <w:p w14:paraId="63987BA2">
      <w:pPr>
        <w:shd w:val="clear" w:color="auto" w:fill="auto"/>
        <w:topLinePunct/>
        <w:spacing w:line="360" w:lineRule="auto"/>
        <w:ind w:firstLine="643" w:firstLineChars="2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rPr>
        <w:t>具有独立承担民事责任的能力；</w:t>
      </w:r>
    </w:p>
    <w:p w14:paraId="3687BC6C">
      <w:pPr>
        <w:shd w:val="clear" w:color="auto" w:fill="auto"/>
        <w:topLinePunct/>
        <w:spacing w:line="360" w:lineRule="auto"/>
        <w:ind w:firstLine="643" w:firstLineChars="2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rPr>
        <w:t>具有良好的商业信誉和健全的财务会计制度；</w:t>
      </w:r>
    </w:p>
    <w:p w14:paraId="1243E8C3">
      <w:pPr>
        <w:shd w:val="clear" w:color="auto" w:fill="auto"/>
        <w:topLinePunct/>
        <w:spacing w:line="360" w:lineRule="auto"/>
        <w:ind w:firstLine="643" w:firstLineChars="2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3</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rPr>
        <w:t>具有履行合同所必需的货物和专业技术能力；</w:t>
      </w:r>
    </w:p>
    <w:p w14:paraId="4DB8D887">
      <w:pPr>
        <w:shd w:val="clear" w:color="auto" w:fill="auto"/>
        <w:topLinePunct/>
        <w:spacing w:line="360" w:lineRule="auto"/>
        <w:ind w:firstLine="643" w:firstLineChars="2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4</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rPr>
        <w:t>有依法缴纳税收和社会保障资金的良好记录；</w:t>
      </w:r>
    </w:p>
    <w:p w14:paraId="17DD0AF7">
      <w:pPr>
        <w:shd w:val="clear" w:color="auto" w:fill="auto"/>
        <w:topLinePunct/>
        <w:spacing w:line="360" w:lineRule="auto"/>
        <w:ind w:firstLine="643" w:firstLineChars="2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5</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rPr>
        <w:t>参加</w:t>
      </w:r>
      <w:r>
        <w:rPr>
          <w:rFonts w:hint="eastAsia" w:ascii="仿宋" w:hAnsi="仿宋" w:eastAsia="仿宋" w:cs="仿宋"/>
          <w:b/>
          <w:bCs/>
          <w:color w:val="auto"/>
          <w:sz w:val="32"/>
          <w:szCs w:val="32"/>
          <w:highlight w:val="none"/>
          <w:lang w:val="en-US" w:eastAsia="zh-CN"/>
        </w:rPr>
        <w:t>招</w:t>
      </w:r>
      <w:r>
        <w:rPr>
          <w:rFonts w:hint="eastAsia" w:ascii="仿宋" w:hAnsi="仿宋" w:eastAsia="仿宋" w:cs="仿宋"/>
          <w:b/>
          <w:bCs/>
          <w:color w:val="auto"/>
          <w:sz w:val="32"/>
          <w:szCs w:val="32"/>
          <w:highlight w:val="none"/>
        </w:rPr>
        <w:t>投标活动前三年内，在经营活动中没有重大违法记录；</w:t>
      </w:r>
    </w:p>
    <w:p w14:paraId="30DCE9FD">
      <w:pPr>
        <w:shd w:val="clear" w:color="auto" w:fill="auto"/>
        <w:topLinePunct/>
        <w:spacing w:line="360" w:lineRule="auto"/>
        <w:ind w:firstLine="643" w:firstLineChars="2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6</w:t>
      </w:r>
      <w:r>
        <w:rPr>
          <w:rFonts w:hint="eastAsia" w:ascii="仿宋" w:hAnsi="仿宋" w:eastAsia="仿宋" w:cs="仿宋"/>
          <w:b/>
          <w:bCs/>
          <w:color w:val="auto"/>
          <w:sz w:val="32"/>
          <w:szCs w:val="32"/>
          <w:highlight w:val="none"/>
          <w:lang w:val="en-US" w:eastAsia="zh-CN"/>
        </w:rPr>
        <w:t>.满足</w:t>
      </w:r>
      <w:r>
        <w:rPr>
          <w:rFonts w:hint="eastAsia" w:ascii="仿宋" w:hAnsi="仿宋" w:eastAsia="仿宋" w:cs="仿宋"/>
          <w:b/>
          <w:bCs/>
          <w:color w:val="auto"/>
          <w:sz w:val="32"/>
          <w:szCs w:val="32"/>
          <w:highlight w:val="none"/>
        </w:rPr>
        <w:t>法律、行政法规规定的其他条件；</w:t>
      </w:r>
    </w:p>
    <w:p w14:paraId="2F53A4DB">
      <w:pPr>
        <w:pStyle w:val="14"/>
        <w:shd w:val="clear" w:color="auto" w:fill="auto"/>
        <w:ind w:firstLine="640" w:firstLineChars="200"/>
        <w:rPr>
          <w:rFonts w:hint="eastAsia" w:ascii="仿宋" w:hAnsi="仿宋" w:eastAsia="仿宋" w:cs="仿宋"/>
          <w:bCs/>
          <w:snapToGrid w:val="0"/>
          <w:color w:val="auto"/>
          <w:sz w:val="32"/>
          <w:szCs w:val="32"/>
          <w:highlight w:val="none"/>
          <w:lang w:val="en-US" w:eastAsia="zh-CN" w:bidi="ar-SA"/>
        </w:rPr>
      </w:pPr>
      <w:r>
        <w:rPr>
          <w:rFonts w:hint="eastAsia" w:ascii="仿宋" w:hAnsi="仿宋" w:eastAsia="仿宋" w:cs="仿宋"/>
          <w:bCs/>
          <w:snapToGrid w:val="0"/>
          <w:color w:val="auto"/>
          <w:sz w:val="32"/>
          <w:szCs w:val="32"/>
          <w:highlight w:val="none"/>
          <w:lang w:val="en-US" w:eastAsia="zh-CN" w:bidi="ar-SA"/>
        </w:rPr>
        <w:t>我们对上述承诺的真实性负责。如有虚假，自愿承担相应的法律责任。</w:t>
      </w:r>
    </w:p>
    <w:p w14:paraId="35BA987A">
      <w:pPr>
        <w:pStyle w:val="14"/>
        <w:shd w:val="clear" w:color="auto" w:fill="auto"/>
        <w:rPr>
          <w:rFonts w:ascii="仿宋" w:hAnsi="仿宋" w:eastAsia="仿宋" w:cs="仿宋"/>
          <w:b/>
          <w:bCs/>
          <w:color w:val="auto"/>
          <w:sz w:val="32"/>
          <w:szCs w:val="32"/>
          <w:highlight w:val="none"/>
        </w:rPr>
      </w:pPr>
    </w:p>
    <w:p w14:paraId="4D6AC78C">
      <w:pPr>
        <w:pStyle w:val="14"/>
        <w:tabs>
          <w:tab w:val="left" w:pos="5580"/>
        </w:tabs>
        <w:snapToGrid w:val="0"/>
        <w:spacing w:line="360" w:lineRule="auto"/>
        <w:ind w:left="1837" w:leftChars="656" w:firstLine="1523" w:firstLineChars="54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投标人名称</w:t>
      </w:r>
      <w:r>
        <w:rPr>
          <w:rFonts w:hint="eastAsia" w:ascii="仿宋" w:hAnsi="仿宋" w:eastAsia="仿宋" w:cs="仿宋"/>
          <w:color w:val="auto"/>
          <w:sz w:val="28"/>
          <w:szCs w:val="28"/>
          <w:highlight w:val="none"/>
        </w:rPr>
        <w:t>（</w:t>
      </w:r>
      <w:r>
        <w:rPr>
          <w:rFonts w:hint="eastAsia" w:ascii="仿宋" w:hAnsi="仿宋" w:cs="仿宋"/>
          <w:color w:val="auto"/>
          <w:sz w:val="28"/>
          <w:szCs w:val="28"/>
          <w:highlight w:val="none"/>
          <w:lang w:val="en-US" w:eastAsia="zh-CN"/>
        </w:rPr>
        <w:t>盖章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p>
    <w:p w14:paraId="399CE6D4">
      <w:pPr>
        <w:pStyle w:val="14"/>
        <w:tabs>
          <w:tab w:val="left" w:pos="7000"/>
        </w:tabs>
        <w:snapToGrid w:val="0"/>
        <w:spacing w:line="360" w:lineRule="auto"/>
        <w:ind w:left="1837" w:leftChars="656" w:firstLine="1523" w:firstLineChars="544"/>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法定代表人或其委托代理人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签字</w:t>
      </w:r>
      <w:r>
        <w:rPr>
          <w:rFonts w:hint="eastAsia" w:ascii="仿宋" w:hAnsi="仿宋" w:cs="仿宋"/>
          <w:color w:val="auto"/>
          <w:sz w:val="28"/>
          <w:szCs w:val="28"/>
          <w:highlight w:val="none"/>
          <w:lang w:val="en-US" w:eastAsia="zh-CN"/>
        </w:rPr>
        <w:t>或盖章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lang w:val="en-US" w:eastAsia="zh-CN"/>
        </w:rPr>
        <w:t xml:space="preserve">             </w:t>
      </w:r>
    </w:p>
    <w:p w14:paraId="4ABAF50D">
      <w:pPr>
        <w:spacing w:line="360" w:lineRule="auto"/>
        <w:ind w:firstLine="1960" w:firstLineChars="7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en-US" w:eastAsia="zh-CN"/>
        </w:rPr>
        <w:t xml:space="preserve">       </w:t>
      </w:r>
      <w:r>
        <w:rPr>
          <w:rFonts w:hint="eastAsia" w:ascii="仿宋" w:hAnsi="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lang w:val="zh-CN"/>
        </w:rPr>
        <w:t>日期</w:t>
      </w:r>
      <w:r>
        <w:rPr>
          <w:rFonts w:hint="eastAsia" w:ascii="仿宋" w:hAnsi="仿宋" w:eastAsia="仿宋" w:cs="仿宋"/>
          <w:color w:val="auto"/>
          <w:kern w:val="0"/>
          <w:sz w:val="28"/>
          <w:szCs w:val="28"/>
          <w:highlight w:val="none"/>
        </w:rPr>
        <w:t xml:space="preserve">：  年  </w:t>
      </w:r>
      <w:r>
        <w:rPr>
          <w:rFonts w:hint="eastAsia" w:ascii="仿宋" w:hAnsi="仿宋" w:eastAsia="仿宋" w:cs="仿宋"/>
          <w:color w:val="auto"/>
          <w:kern w:val="0"/>
          <w:sz w:val="28"/>
          <w:szCs w:val="28"/>
          <w:highlight w:val="none"/>
          <w:lang w:val="zh-CN"/>
        </w:rPr>
        <w:t>月</w:t>
      </w: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val="zh-CN"/>
        </w:rPr>
        <w:t>日</w:t>
      </w:r>
    </w:p>
    <w:p w14:paraId="32EAC0B8">
      <w:pPr>
        <w:shd w:val="clear" w:color="auto" w:fill="auto"/>
        <w:spacing w:line="360" w:lineRule="auto"/>
        <w:rPr>
          <w:rFonts w:ascii="仿宋" w:hAnsi="仿宋" w:eastAsia="仿宋" w:cs="仿宋"/>
          <w:color w:val="auto"/>
          <w:sz w:val="32"/>
          <w:szCs w:val="32"/>
          <w:highlight w:val="none"/>
        </w:rPr>
        <w:sectPr>
          <w:footerReference r:id="rId18" w:type="first"/>
          <w:footerReference r:id="rId17" w:type="default"/>
          <w:pgSz w:w="11906" w:h="16838"/>
          <w:pgMar w:top="1440" w:right="1080" w:bottom="1440" w:left="1080" w:header="567" w:footer="567" w:gutter="0"/>
          <w:pgNumType w:fmt="decimal"/>
          <w:cols w:space="720" w:num="1"/>
          <w:docGrid w:type="lines" w:linePitch="312" w:charSpace="0"/>
        </w:sectPr>
      </w:pPr>
    </w:p>
    <w:p w14:paraId="077E2FA8">
      <w:pPr>
        <w:snapToGrid w:val="0"/>
        <w:spacing w:line="360" w:lineRule="auto"/>
        <w:ind w:left="0" w:leftChars="0" w:firstLine="0" w:firstLineChars="0"/>
        <w:jc w:val="center"/>
        <w:outlineLvl w:val="1"/>
        <w:rPr>
          <w:rFonts w:ascii="仿宋" w:hAnsi="仿宋" w:eastAsia="仿宋" w:cs="仿宋"/>
          <w:b/>
          <w:color w:val="auto"/>
          <w:kern w:val="0"/>
          <w:sz w:val="36"/>
          <w:szCs w:val="36"/>
          <w:highlight w:val="none"/>
          <w:lang w:val="zh-CN"/>
        </w:rPr>
      </w:pPr>
      <w:r>
        <w:rPr>
          <w:rFonts w:hint="eastAsia" w:ascii="仿宋" w:hAnsi="仿宋" w:eastAsia="仿宋" w:cs="仿宋"/>
          <w:b/>
          <w:color w:val="auto"/>
          <w:kern w:val="0"/>
          <w:sz w:val="36"/>
          <w:szCs w:val="36"/>
          <w:highlight w:val="none"/>
          <w:lang w:val="en-US" w:eastAsia="zh-CN"/>
        </w:rPr>
        <w:t>（三）法</w:t>
      </w:r>
      <w:r>
        <w:rPr>
          <w:rFonts w:hint="eastAsia" w:ascii="仿宋" w:hAnsi="仿宋" w:eastAsia="仿宋" w:cs="仿宋"/>
          <w:b/>
          <w:color w:val="auto"/>
          <w:kern w:val="0"/>
          <w:sz w:val="36"/>
          <w:szCs w:val="36"/>
          <w:highlight w:val="none"/>
          <w:lang w:val="zh-CN"/>
        </w:rPr>
        <w:t>定代表人身份证明</w:t>
      </w:r>
    </w:p>
    <w:p w14:paraId="070E3BA1">
      <w:pPr>
        <w:widowControl/>
        <w:topLinePunct/>
        <w:spacing w:line="360" w:lineRule="auto"/>
        <w:ind w:firstLine="420"/>
        <w:rPr>
          <w:rFonts w:ascii="仿宋" w:hAnsi="仿宋" w:eastAsia="仿宋" w:cs="仿宋"/>
          <w:color w:val="auto"/>
          <w:kern w:val="0"/>
          <w:szCs w:val="21"/>
          <w:highlight w:val="none"/>
        </w:rPr>
      </w:pPr>
    </w:p>
    <w:p w14:paraId="6D0A33C8">
      <w:pPr>
        <w:widowControl/>
        <w:topLinePunct/>
        <w:spacing w:line="360" w:lineRule="auto"/>
        <w:ind w:firstLine="420"/>
        <w:rPr>
          <w:rFonts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lang w:eastAsia="zh-CN"/>
        </w:rPr>
        <w:t>投标人名称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u w:val="single"/>
        </w:rPr>
        <w:t xml:space="preserve">                         </w:t>
      </w:r>
    </w:p>
    <w:p w14:paraId="5BF0BE78">
      <w:pPr>
        <w:widowControl/>
        <w:topLinePunct/>
        <w:spacing w:line="360" w:lineRule="auto"/>
        <w:ind w:firstLine="42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单位性质：</w:t>
      </w:r>
      <w:r>
        <w:rPr>
          <w:rFonts w:hint="eastAsia" w:ascii="仿宋" w:hAnsi="仿宋" w:eastAsia="仿宋" w:cs="仿宋"/>
          <w:color w:val="auto"/>
          <w:kern w:val="0"/>
          <w:sz w:val="28"/>
          <w:szCs w:val="28"/>
          <w:highlight w:val="none"/>
          <w:u w:val="single"/>
        </w:rPr>
        <w:t xml:space="preserve">                           </w:t>
      </w:r>
    </w:p>
    <w:p w14:paraId="335991DD">
      <w:pPr>
        <w:widowControl/>
        <w:topLinePunct/>
        <w:spacing w:line="360" w:lineRule="auto"/>
        <w:ind w:firstLine="42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成立时间：</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日</w:t>
      </w:r>
    </w:p>
    <w:p w14:paraId="1CDAA52C">
      <w:pPr>
        <w:widowControl/>
        <w:topLinePunct/>
        <w:spacing w:line="360" w:lineRule="auto"/>
        <w:ind w:firstLine="42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经营期限：</w:t>
      </w:r>
      <w:r>
        <w:rPr>
          <w:rFonts w:hint="eastAsia" w:ascii="仿宋" w:hAnsi="仿宋" w:eastAsia="仿宋" w:cs="仿宋"/>
          <w:color w:val="auto"/>
          <w:kern w:val="0"/>
          <w:sz w:val="28"/>
          <w:szCs w:val="28"/>
          <w:highlight w:val="none"/>
          <w:u w:val="single"/>
        </w:rPr>
        <w:t xml:space="preserve">            </w:t>
      </w:r>
    </w:p>
    <w:p w14:paraId="6188CE60">
      <w:pPr>
        <w:widowControl/>
        <w:topLinePunct/>
        <w:spacing w:line="360" w:lineRule="auto"/>
        <w:ind w:firstLine="420"/>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姓名：</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性别：</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年龄：</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职务：</w:t>
      </w:r>
      <w:r>
        <w:rPr>
          <w:rFonts w:hint="eastAsia" w:ascii="仿宋" w:hAnsi="仿宋" w:eastAsia="仿宋" w:cs="仿宋"/>
          <w:color w:val="auto"/>
          <w:kern w:val="0"/>
          <w:sz w:val="28"/>
          <w:szCs w:val="28"/>
          <w:highlight w:val="none"/>
          <w:u w:val="single"/>
        </w:rPr>
        <w:t xml:space="preserve">         </w:t>
      </w:r>
    </w:p>
    <w:p w14:paraId="57400417">
      <w:pPr>
        <w:widowControl/>
        <w:topLinePunct/>
        <w:spacing w:line="360" w:lineRule="auto"/>
        <w:ind w:firstLine="42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系</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投标人名称</w:t>
      </w:r>
      <w:r>
        <w:rPr>
          <w:rFonts w:hint="eastAsia" w:ascii="仿宋" w:hAnsi="仿宋" w:eastAsia="仿宋" w:cs="仿宋"/>
          <w:color w:val="auto"/>
          <w:kern w:val="0"/>
          <w:sz w:val="28"/>
          <w:szCs w:val="28"/>
          <w:highlight w:val="none"/>
        </w:rPr>
        <w:t>）的法定代表人。</w:t>
      </w:r>
    </w:p>
    <w:p w14:paraId="3C4E6BE8">
      <w:pPr>
        <w:widowControl/>
        <w:topLinePunct/>
        <w:spacing w:line="360" w:lineRule="auto"/>
        <w:ind w:firstLine="42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特此证明。</w:t>
      </w:r>
    </w:p>
    <w:p w14:paraId="0F8402A1">
      <w:pPr>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22D54C31">
      <w:pPr>
        <w:pStyle w:val="47"/>
        <w:spacing w:line="360" w:lineRule="auto"/>
        <w:ind w:firstLine="280" w:firstLineChars="1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身份证件扫描件：</w:t>
      </w:r>
    </w:p>
    <w:p w14:paraId="4625E6A1">
      <w:pPr>
        <w:pStyle w:val="47"/>
        <w:spacing w:line="360" w:lineRule="auto"/>
        <w:ind w:firstLine="280" w:firstLineChars="100"/>
        <w:rPr>
          <w:rFonts w:hint="eastAsia" w:ascii="仿宋" w:hAnsi="仿宋" w:eastAsia="仿宋" w:cs="仿宋"/>
          <w:color w:val="auto"/>
          <w:kern w:val="0"/>
          <w:sz w:val="28"/>
          <w:szCs w:val="28"/>
          <w:highlight w:val="none"/>
        </w:rPr>
      </w:pPr>
      <w:r>
        <w:rPr>
          <w:rFonts w:hint="eastAsia" w:ascii="仿宋" w:hAnsi="仿宋" w:eastAsia="仿宋" w:cs="仿宋"/>
          <w:color w:val="auto"/>
          <w:sz w:val="28"/>
          <w:highlight w:val="none"/>
        </w:rPr>
        <mc:AlternateContent>
          <mc:Choice Requires="wps">
            <w:drawing>
              <wp:anchor distT="0" distB="0" distL="114300" distR="114300" simplePos="0" relativeHeight="251659264" behindDoc="0" locked="0" layoutInCell="1" allowOverlap="1">
                <wp:simplePos x="0" y="0"/>
                <wp:positionH relativeFrom="column">
                  <wp:posOffset>81915</wp:posOffset>
                </wp:positionH>
                <wp:positionV relativeFrom="paragraph">
                  <wp:posOffset>8890</wp:posOffset>
                </wp:positionV>
                <wp:extent cx="2949575" cy="2122805"/>
                <wp:effectExtent l="4445" t="4445" r="17780" b="6350"/>
                <wp:wrapNone/>
                <wp:docPr id="12" name="文本框 12"/>
                <wp:cNvGraphicFramePr/>
                <a:graphic xmlns:a="http://schemas.openxmlformats.org/drawingml/2006/main">
                  <a:graphicData uri="http://schemas.microsoft.com/office/word/2010/wordprocessingShape">
                    <wps:wsp>
                      <wps:cNvSpPr txBox="1"/>
                      <wps:spPr>
                        <a:xfrm>
                          <a:off x="843915" y="4947285"/>
                          <a:ext cx="2949575" cy="21228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7A46FC4">
                            <w:pPr>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正面</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6.45pt;margin-top:0.7pt;height:167.15pt;width:232.25pt;z-index:251659264;mso-width-relative:page;mso-height-relative:page;" fillcolor="#FFFFFF [3201]" filled="t" stroked="t" coordsize="21600,21600" o:gfxdata="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Gj1xQ9UA&#10;AAAIAQAADwAAAAAAAAABACAAAAAiAAAAZHJzL2Rvd25yZXYueG1sUEsBAhQAFAAAAAgAh07iQLJz&#10;xc5bAgAAqwQAAA4AAAAAAAAAAQAgAAAAJAEAAGRycy9lMm9Eb2MueG1sUEsFBgAAAAAGAAYAWQEA&#10;APEFAAAAAA==&#10;">
                <v:fill on="t" focussize="0,0"/>
                <v:stroke weight="0.5pt" color="#000000 [3204]" joinstyle="round"/>
                <v:imagedata o:title=""/>
                <o:lock v:ext="edit" aspectratio="f"/>
                <v:textbox>
                  <w:txbxContent>
                    <w:p w14:paraId="47A46FC4">
                      <w:pPr>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正面</w:t>
                      </w:r>
                    </w:p>
                  </w:txbxContent>
                </v:textbox>
              </v:shape>
            </w:pict>
          </mc:Fallback>
        </mc:AlternateContent>
      </w:r>
      <w:r>
        <w:rPr>
          <w:rFonts w:hint="eastAsia" w:ascii="仿宋" w:hAnsi="仿宋" w:eastAsia="仿宋" w:cs="仿宋"/>
          <w:color w:val="auto"/>
          <w:sz w:val="28"/>
          <w:highlight w:val="none"/>
        </w:rPr>
        <mc:AlternateContent>
          <mc:Choice Requires="wps">
            <w:drawing>
              <wp:anchor distT="0" distB="0" distL="114300" distR="114300" simplePos="0" relativeHeight="251660288" behindDoc="0" locked="0" layoutInCell="1" allowOverlap="1">
                <wp:simplePos x="0" y="0"/>
                <wp:positionH relativeFrom="column">
                  <wp:posOffset>3161030</wp:posOffset>
                </wp:positionH>
                <wp:positionV relativeFrom="paragraph">
                  <wp:posOffset>10160</wp:posOffset>
                </wp:positionV>
                <wp:extent cx="3221355" cy="2131060"/>
                <wp:effectExtent l="4445" t="4445" r="12700" b="17145"/>
                <wp:wrapNone/>
                <wp:docPr id="13" name="文本框 13"/>
                <wp:cNvGraphicFramePr/>
                <a:graphic xmlns:a="http://schemas.openxmlformats.org/drawingml/2006/main">
                  <a:graphicData uri="http://schemas.microsoft.com/office/word/2010/wordprocessingShape">
                    <wps:wsp>
                      <wps:cNvSpPr txBox="1"/>
                      <wps:spPr>
                        <a:xfrm>
                          <a:off x="3652520" y="5045075"/>
                          <a:ext cx="3221355" cy="21310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6A51E44">
                            <w:pPr>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反面</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248.9pt;margin-top:0.8pt;height:167.8pt;width:253.65pt;z-index:251660288;mso-width-relative:page;mso-height-relative:page;" fillcolor="#FFFFFF [3201]" filled="t" stroked="t" coordsize="21600,21600" o:gfxdata="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L96F9cA&#10;AAAKAQAADwAAAAAAAAABACAAAAAiAAAAZHJzL2Rvd25yZXYueG1sUEsBAhQAFAAAAAgAh07iQMdp&#10;EdpZAgAArAQAAA4AAAAAAAAAAQAgAAAAJgEAAGRycy9lMm9Eb2MueG1sUEsFBgAAAAAGAAYAWQEA&#10;APEFAAAAAA==&#10;">
                <v:fill on="t" focussize="0,0"/>
                <v:stroke weight="0.5pt" color="#000000 [3204]" joinstyle="round"/>
                <v:imagedata o:title=""/>
                <o:lock v:ext="edit" aspectratio="f"/>
                <v:textbox>
                  <w:txbxContent>
                    <w:p w14:paraId="16A51E44">
                      <w:pPr>
                        <w:rPr>
                          <w:rFonts w:hint="eastAsia"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反面</w:t>
                      </w:r>
                    </w:p>
                  </w:txbxContent>
                </v:textbox>
              </v:shape>
            </w:pict>
          </mc:Fallback>
        </mc:AlternateContent>
      </w:r>
    </w:p>
    <w:p w14:paraId="2EE3784C">
      <w:pPr>
        <w:snapToGrid w:val="0"/>
        <w:spacing w:line="360" w:lineRule="auto"/>
        <w:ind w:firstLine="576"/>
        <w:jc w:val="center"/>
        <w:rPr>
          <w:rFonts w:hint="eastAsia" w:ascii="仿宋" w:hAnsi="仿宋" w:eastAsia="仿宋" w:cs="仿宋"/>
          <w:color w:val="auto"/>
          <w:kern w:val="0"/>
          <w:sz w:val="24"/>
          <w:highlight w:val="none"/>
          <w:lang w:val="zh-CN"/>
        </w:rPr>
      </w:pPr>
    </w:p>
    <w:p w14:paraId="051F9D64">
      <w:pPr>
        <w:snapToGrid w:val="0"/>
        <w:spacing w:line="360" w:lineRule="auto"/>
        <w:ind w:firstLine="576"/>
        <w:jc w:val="center"/>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7A4DF12C">
      <w:pPr>
        <w:snapToGrid w:val="0"/>
        <w:spacing w:line="360" w:lineRule="auto"/>
        <w:ind w:firstLine="5520" w:firstLineChars="23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3175B04E">
      <w:pPr>
        <w:snapToGrid w:val="0"/>
        <w:spacing w:line="360" w:lineRule="auto"/>
        <w:ind w:firstLine="5520" w:firstLineChars="2300"/>
        <w:rPr>
          <w:rFonts w:hint="eastAsia" w:ascii="仿宋" w:hAnsi="仿宋" w:eastAsia="仿宋" w:cs="仿宋"/>
          <w:color w:val="auto"/>
          <w:kern w:val="0"/>
          <w:sz w:val="24"/>
          <w:highlight w:val="none"/>
          <w:lang w:val="zh-CN"/>
        </w:rPr>
      </w:pPr>
    </w:p>
    <w:p w14:paraId="3719EB5A">
      <w:pPr>
        <w:snapToGrid w:val="0"/>
        <w:spacing w:line="360" w:lineRule="auto"/>
        <w:ind w:firstLine="5520" w:firstLineChars="2300"/>
        <w:rPr>
          <w:rFonts w:hint="eastAsia" w:ascii="仿宋" w:hAnsi="仿宋" w:eastAsia="仿宋" w:cs="仿宋"/>
          <w:color w:val="auto"/>
          <w:kern w:val="0"/>
          <w:sz w:val="24"/>
          <w:highlight w:val="none"/>
          <w:lang w:val="zh-CN"/>
        </w:rPr>
      </w:pPr>
    </w:p>
    <w:p w14:paraId="72C066A2">
      <w:pPr>
        <w:snapToGrid w:val="0"/>
        <w:spacing w:line="360" w:lineRule="auto"/>
        <w:ind w:firstLine="5520" w:firstLineChars="2300"/>
        <w:rPr>
          <w:rFonts w:hint="eastAsia" w:ascii="仿宋" w:hAnsi="仿宋" w:eastAsia="仿宋" w:cs="仿宋"/>
          <w:color w:val="auto"/>
          <w:kern w:val="0"/>
          <w:sz w:val="24"/>
          <w:highlight w:val="none"/>
          <w:lang w:val="zh-CN"/>
        </w:rPr>
      </w:pPr>
    </w:p>
    <w:p w14:paraId="55F4EF8F">
      <w:pPr>
        <w:snapToGrid w:val="0"/>
        <w:spacing w:line="360" w:lineRule="auto"/>
        <w:ind w:firstLine="5520" w:firstLineChars="2300"/>
        <w:rPr>
          <w:rFonts w:hint="eastAsia" w:ascii="仿宋" w:hAnsi="仿宋" w:eastAsia="仿宋" w:cs="仿宋"/>
          <w:color w:val="auto"/>
          <w:kern w:val="0"/>
          <w:sz w:val="24"/>
          <w:highlight w:val="none"/>
          <w:lang w:val="zh-CN"/>
        </w:rPr>
      </w:pPr>
    </w:p>
    <w:p w14:paraId="0C279657">
      <w:pPr>
        <w:snapToGrid w:val="0"/>
        <w:spacing w:line="360" w:lineRule="auto"/>
        <w:ind w:firstLine="5520" w:firstLineChars="2300"/>
        <w:rPr>
          <w:rFonts w:hint="eastAsia" w:ascii="仿宋" w:hAnsi="仿宋" w:eastAsia="仿宋" w:cs="仿宋"/>
          <w:color w:val="auto"/>
          <w:kern w:val="0"/>
          <w:sz w:val="24"/>
          <w:highlight w:val="none"/>
          <w:lang w:val="zh-CN"/>
        </w:rPr>
      </w:pPr>
    </w:p>
    <w:p w14:paraId="39833F1F">
      <w:pPr>
        <w:pStyle w:val="14"/>
        <w:tabs>
          <w:tab w:val="left" w:pos="5580"/>
        </w:tabs>
        <w:snapToGrid w:val="0"/>
        <w:spacing w:line="360" w:lineRule="auto"/>
        <w:ind w:left="1837" w:leftChars="656" w:firstLine="1523" w:firstLineChars="54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投标人名称</w:t>
      </w:r>
      <w:r>
        <w:rPr>
          <w:rFonts w:hint="eastAsia" w:ascii="仿宋" w:hAnsi="仿宋" w:eastAsia="仿宋" w:cs="仿宋"/>
          <w:color w:val="auto"/>
          <w:sz w:val="28"/>
          <w:szCs w:val="28"/>
          <w:highlight w:val="none"/>
        </w:rPr>
        <w:t>（</w:t>
      </w:r>
      <w:r>
        <w:rPr>
          <w:rFonts w:hint="eastAsia" w:ascii="仿宋" w:hAnsi="仿宋" w:cs="仿宋"/>
          <w:color w:val="auto"/>
          <w:sz w:val="28"/>
          <w:szCs w:val="28"/>
          <w:highlight w:val="none"/>
          <w:lang w:val="en-US" w:eastAsia="zh-CN"/>
        </w:rPr>
        <w:t>盖章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p>
    <w:p w14:paraId="0D4BC10D">
      <w:pPr>
        <w:pStyle w:val="14"/>
        <w:tabs>
          <w:tab w:val="left" w:pos="7000"/>
        </w:tabs>
        <w:snapToGrid w:val="0"/>
        <w:spacing w:line="360" w:lineRule="auto"/>
        <w:ind w:left="1837" w:leftChars="656" w:firstLine="1523" w:firstLineChars="544"/>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签字</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lang w:val="en-US" w:eastAsia="zh-CN"/>
        </w:rPr>
        <w:t xml:space="preserve">             </w:t>
      </w:r>
    </w:p>
    <w:p w14:paraId="6BC21884">
      <w:pPr>
        <w:spacing w:line="360" w:lineRule="auto"/>
        <w:ind w:firstLine="1960" w:firstLineChars="7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en-US" w:eastAsia="zh-CN"/>
        </w:rPr>
        <w:t xml:space="preserve">       </w:t>
      </w:r>
      <w:r>
        <w:rPr>
          <w:rFonts w:hint="eastAsia" w:ascii="仿宋" w:hAnsi="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lang w:val="zh-CN"/>
        </w:rPr>
        <w:t>日期</w:t>
      </w:r>
      <w:r>
        <w:rPr>
          <w:rFonts w:hint="eastAsia" w:ascii="仿宋" w:hAnsi="仿宋" w:eastAsia="仿宋" w:cs="仿宋"/>
          <w:color w:val="auto"/>
          <w:kern w:val="0"/>
          <w:sz w:val="28"/>
          <w:szCs w:val="28"/>
          <w:highlight w:val="none"/>
        </w:rPr>
        <w:t xml:space="preserve">：  年  </w:t>
      </w:r>
      <w:r>
        <w:rPr>
          <w:rFonts w:hint="eastAsia" w:ascii="仿宋" w:hAnsi="仿宋" w:eastAsia="仿宋" w:cs="仿宋"/>
          <w:color w:val="auto"/>
          <w:kern w:val="0"/>
          <w:sz w:val="28"/>
          <w:szCs w:val="28"/>
          <w:highlight w:val="none"/>
          <w:lang w:val="zh-CN"/>
        </w:rPr>
        <w:t>月</w:t>
      </w: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val="zh-CN"/>
        </w:rPr>
        <w:t>日</w:t>
      </w:r>
    </w:p>
    <w:p w14:paraId="1A16C47E">
      <w:pPr>
        <w:shd w:val="clear" w:color="auto" w:fill="auto"/>
        <w:kinsoku/>
        <w:overflowPunct w:val="0"/>
        <w:spacing w:line="560" w:lineRule="exact"/>
        <w:jc w:val="both"/>
        <w:rPr>
          <w:rFonts w:hint="default" w:ascii="仿宋" w:hAnsi="仿宋" w:eastAsia="仿宋" w:cs="仿宋"/>
          <w:color w:val="auto"/>
          <w:spacing w:val="-1"/>
          <w:sz w:val="32"/>
          <w:szCs w:val="32"/>
          <w:highlight w:val="none"/>
          <w:lang w:val="en-US" w:eastAsia="zh-CN"/>
        </w:rPr>
      </w:pPr>
    </w:p>
    <w:p w14:paraId="70A864ED">
      <w:pPr>
        <w:rPr>
          <w:rFonts w:hint="eastAsia" w:ascii="仿宋" w:hAnsi="仿宋" w:eastAsia="仿宋" w:cs="仿宋"/>
          <w:b/>
          <w:color w:val="auto"/>
          <w:kern w:val="0"/>
          <w:sz w:val="36"/>
          <w:szCs w:val="36"/>
          <w:highlight w:val="none"/>
          <w:lang w:val="zh-CN"/>
        </w:rPr>
      </w:pPr>
      <w:bookmarkStart w:id="157" w:name="_Toc32690"/>
      <w:r>
        <w:rPr>
          <w:rFonts w:hint="eastAsia" w:ascii="仿宋" w:hAnsi="仿宋" w:eastAsia="仿宋" w:cs="仿宋"/>
          <w:b/>
          <w:color w:val="auto"/>
          <w:kern w:val="0"/>
          <w:sz w:val="36"/>
          <w:szCs w:val="36"/>
          <w:highlight w:val="none"/>
          <w:lang w:val="zh-CN"/>
        </w:rPr>
        <w:br w:type="page"/>
      </w:r>
    </w:p>
    <w:p w14:paraId="45FA86A3">
      <w:pPr>
        <w:snapToGrid w:val="0"/>
        <w:spacing w:line="360" w:lineRule="auto"/>
        <w:ind w:left="0" w:leftChars="0" w:firstLine="0" w:firstLineChars="0"/>
        <w:jc w:val="center"/>
        <w:outlineLvl w:val="1"/>
        <w:rPr>
          <w:rFonts w:hint="eastAsia" w:ascii="仿宋" w:hAnsi="仿宋" w:eastAsia="仿宋" w:cs="仿宋"/>
          <w:b/>
          <w:color w:val="auto"/>
          <w:kern w:val="0"/>
          <w:sz w:val="28"/>
          <w:szCs w:val="28"/>
          <w:highlight w:val="none"/>
          <w:lang w:val="zh-CN"/>
        </w:rPr>
      </w:pPr>
      <w:r>
        <w:rPr>
          <w:rFonts w:hint="eastAsia" w:ascii="仿宋" w:hAnsi="仿宋" w:eastAsia="仿宋" w:cs="仿宋"/>
          <w:b/>
          <w:color w:val="auto"/>
          <w:kern w:val="0"/>
          <w:sz w:val="36"/>
          <w:szCs w:val="36"/>
          <w:highlight w:val="none"/>
          <w:lang w:val="zh-CN"/>
        </w:rPr>
        <w:t>（</w:t>
      </w:r>
      <w:r>
        <w:rPr>
          <w:rFonts w:hint="eastAsia" w:ascii="仿宋" w:hAnsi="仿宋" w:eastAsia="仿宋" w:cs="仿宋"/>
          <w:b/>
          <w:color w:val="auto"/>
          <w:kern w:val="0"/>
          <w:sz w:val="36"/>
          <w:szCs w:val="36"/>
          <w:highlight w:val="none"/>
          <w:lang w:val="en-US" w:eastAsia="zh-CN"/>
        </w:rPr>
        <w:t>四</w:t>
      </w:r>
      <w:r>
        <w:rPr>
          <w:rFonts w:hint="eastAsia" w:ascii="仿宋" w:hAnsi="仿宋" w:eastAsia="仿宋" w:cs="仿宋"/>
          <w:b/>
          <w:color w:val="auto"/>
          <w:kern w:val="0"/>
          <w:sz w:val="36"/>
          <w:szCs w:val="36"/>
          <w:highlight w:val="none"/>
          <w:lang w:val="zh-CN"/>
        </w:rPr>
        <w:t>）授权委托书</w:t>
      </w:r>
      <w:bookmarkEnd w:id="157"/>
    </w:p>
    <w:p w14:paraId="0A25C82E">
      <w:pPr>
        <w:pageBreakBefore w:val="0"/>
        <w:kinsoku/>
        <w:wordWrap/>
        <w:overflowPunct/>
        <w:topLinePunct w:val="0"/>
        <w:bidi w:val="0"/>
        <w:spacing w:before="69" w:line="560" w:lineRule="exact"/>
        <w:ind w:left="560" w:leftChars="200" w:firstLine="421"/>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本人</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3"/>
          <w:sz w:val="28"/>
          <w:szCs w:val="28"/>
          <w:highlight w:val="none"/>
          <w:u w:val="single"/>
        </w:rPr>
        <w:t xml:space="preserve"> </w:t>
      </w:r>
      <w:r>
        <w:rPr>
          <w:rFonts w:hint="eastAsia" w:ascii="仿宋" w:hAnsi="仿宋" w:eastAsia="仿宋" w:cs="仿宋"/>
          <w:color w:val="auto"/>
          <w:spacing w:val="2"/>
          <w:sz w:val="28"/>
          <w:szCs w:val="28"/>
          <w:highlight w:val="none"/>
          <w:u w:val="single"/>
        </w:rPr>
        <w:t xml:space="preserve">           </w:t>
      </w:r>
      <w:r>
        <w:rPr>
          <w:rFonts w:hint="eastAsia" w:ascii="仿宋" w:hAnsi="仿宋" w:eastAsia="仿宋" w:cs="仿宋"/>
          <w:color w:val="auto"/>
          <w:spacing w:val="2"/>
          <w:sz w:val="28"/>
          <w:szCs w:val="28"/>
          <w:highlight w:val="none"/>
          <w:u w:val="none"/>
        </w:rPr>
        <w:t>（</w:t>
      </w:r>
      <w:r>
        <w:rPr>
          <w:rFonts w:hint="eastAsia" w:ascii="仿宋" w:hAnsi="仿宋" w:eastAsia="仿宋" w:cs="仿宋"/>
          <w:color w:val="auto"/>
          <w:spacing w:val="2"/>
          <w:sz w:val="28"/>
          <w:szCs w:val="28"/>
          <w:highlight w:val="none"/>
        </w:rPr>
        <w:t>姓名）系</w:t>
      </w:r>
      <w:r>
        <w:rPr>
          <w:rFonts w:hint="eastAsia" w:ascii="仿宋" w:hAnsi="仿宋" w:eastAsia="仿宋" w:cs="仿宋"/>
          <w:color w:val="auto"/>
          <w:spacing w:val="2"/>
          <w:sz w:val="28"/>
          <w:szCs w:val="28"/>
          <w:highlight w:val="none"/>
          <w:u w:val="single"/>
        </w:rPr>
        <w:t xml:space="preserve">                     </w:t>
      </w:r>
      <w:r>
        <w:rPr>
          <w:rFonts w:hint="eastAsia" w:ascii="仿宋" w:hAnsi="仿宋" w:eastAsia="仿宋" w:cs="仿宋"/>
          <w:color w:val="auto"/>
          <w:spacing w:val="2"/>
          <w:sz w:val="28"/>
          <w:szCs w:val="28"/>
          <w:highlight w:val="none"/>
          <w:u w:val="none"/>
        </w:rPr>
        <w:t>（</w:t>
      </w:r>
      <w:r>
        <w:rPr>
          <w:rFonts w:hint="eastAsia" w:ascii="仿宋" w:hAnsi="仿宋" w:eastAsia="仿宋" w:cs="仿宋"/>
          <w:color w:val="auto"/>
          <w:spacing w:val="2"/>
          <w:sz w:val="28"/>
          <w:szCs w:val="28"/>
          <w:highlight w:val="none"/>
        </w:rPr>
        <w:t>投标人名称）的法定代表人，现</w:t>
      </w:r>
      <w:r>
        <w:rPr>
          <w:rFonts w:hint="eastAsia" w:ascii="仿宋" w:hAnsi="仿宋" w:eastAsia="仿宋" w:cs="仿宋"/>
          <w:color w:val="auto"/>
          <w:spacing w:val="4"/>
          <w:sz w:val="28"/>
          <w:szCs w:val="28"/>
          <w:highlight w:val="none"/>
        </w:rPr>
        <w:t>委托</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3"/>
          <w:sz w:val="28"/>
          <w:szCs w:val="28"/>
          <w:highlight w:val="none"/>
          <w:u w:val="single"/>
        </w:rPr>
        <w:t xml:space="preserve"> </w:t>
      </w:r>
      <w:r>
        <w:rPr>
          <w:rFonts w:hint="eastAsia" w:ascii="仿宋" w:hAnsi="仿宋" w:eastAsia="仿宋" w:cs="仿宋"/>
          <w:color w:val="auto"/>
          <w:spacing w:val="2"/>
          <w:sz w:val="28"/>
          <w:szCs w:val="28"/>
          <w:highlight w:val="none"/>
        </w:rPr>
        <w:t xml:space="preserve"> （姓名）为我方代理人。代理人根据授权，以我方名义签署、澄清确</w:t>
      </w:r>
      <w:r>
        <w:rPr>
          <w:rFonts w:hint="eastAsia" w:ascii="仿宋" w:hAnsi="仿宋" w:eastAsia="仿宋" w:cs="仿宋"/>
          <w:color w:val="auto"/>
          <w:spacing w:val="2"/>
          <w:sz w:val="28"/>
          <w:szCs w:val="28"/>
          <w:highlight w:val="none"/>
          <w:lang w:val="en-US" w:eastAsia="zh-CN"/>
        </w:rPr>
        <w:t>认</w:t>
      </w:r>
      <w:r>
        <w:rPr>
          <w:rFonts w:hint="eastAsia" w:ascii="仿宋" w:hAnsi="仿宋" w:eastAsia="仿宋" w:cs="仿宋"/>
          <w:color w:val="auto"/>
          <w:spacing w:val="2"/>
          <w:sz w:val="28"/>
          <w:szCs w:val="28"/>
          <w:highlight w:val="none"/>
        </w:rPr>
        <w:t>、递</w:t>
      </w:r>
      <w:r>
        <w:rPr>
          <w:rFonts w:hint="eastAsia" w:ascii="仿宋" w:hAnsi="仿宋" w:eastAsia="仿宋" w:cs="仿宋"/>
          <w:color w:val="auto"/>
          <w:spacing w:val="1"/>
          <w:sz w:val="28"/>
          <w:szCs w:val="28"/>
          <w:highlight w:val="none"/>
        </w:rPr>
        <w:t>交</w:t>
      </w:r>
      <w:r>
        <w:rPr>
          <w:rFonts w:hint="eastAsia" w:ascii="仿宋" w:hAnsi="仿宋" w:eastAsia="仿宋" w:cs="仿宋"/>
          <w:color w:val="auto"/>
          <w:sz w:val="28"/>
          <w:szCs w:val="28"/>
          <w:highlight w:val="none"/>
        </w:rPr>
        <w:t xml:space="preserve">、撤回、修改招标项目投标文件、签订合同和处理有关事宜，其法律后果由我方承担。 </w:t>
      </w:r>
    </w:p>
    <w:p w14:paraId="007CD470">
      <w:pPr>
        <w:pageBreakBefore w:val="0"/>
        <w:kinsoku/>
        <w:wordWrap/>
        <w:overflowPunct/>
        <w:topLinePunct w:val="0"/>
        <w:bidi w:val="0"/>
        <w:spacing w:before="69" w:line="560" w:lineRule="exact"/>
        <w:ind w:left="560" w:leftChars="200" w:firstLine="421"/>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委托期限：</w:t>
      </w:r>
      <w:r>
        <w:rPr>
          <w:rFonts w:hint="eastAsia" w:ascii="仿宋" w:hAnsi="仿宋" w:eastAsia="仿宋" w:cs="仿宋"/>
          <w:color w:val="auto"/>
          <w:spacing w:val="-6"/>
          <w:sz w:val="28"/>
          <w:szCs w:val="28"/>
          <w:highlight w:val="none"/>
          <w:u w:val="single"/>
        </w:rPr>
        <w:t xml:space="preserve">  </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3"/>
          <w:sz w:val="28"/>
          <w:szCs w:val="28"/>
          <w:highlight w:val="none"/>
          <w:u w:val="single"/>
        </w:rPr>
        <w:t xml:space="preserve">                     </w:t>
      </w:r>
      <w:r>
        <w:rPr>
          <w:rFonts w:hint="eastAsia" w:ascii="仿宋" w:hAnsi="仿宋" w:eastAsia="仿宋" w:cs="仿宋"/>
          <w:color w:val="auto"/>
          <w:spacing w:val="-3"/>
          <w:sz w:val="28"/>
          <w:szCs w:val="28"/>
          <w:highlight w:val="none"/>
        </w:rPr>
        <w:t>。</w:t>
      </w:r>
    </w:p>
    <w:p w14:paraId="5861291F">
      <w:pPr>
        <w:pageBreakBefore w:val="0"/>
        <w:kinsoku/>
        <w:wordWrap/>
        <w:overflowPunct/>
        <w:topLinePunct w:val="0"/>
        <w:bidi w:val="0"/>
        <w:spacing w:line="560" w:lineRule="exact"/>
        <w:ind w:left="560" w:leftChars="200"/>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代</w:t>
      </w:r>
      <w:r>
        <w:rPr>
          <w:rFonts w:hint="eastAsia" w:ascii="仿宋" w:hAnsi="仿宋" w:eastAsia="仿宋" w:cs="仿宋"/>
          <w:color w:val="auto"/>
          <w:spacing w:val="-2"/>
          <w:sz w:val="28"/>
          <w:szCs w:val="28"/>
          <w:highlight w:val="none"/>
        </w:rPr>
        <w:t>理人无转委托权。</w:t>
      </w:r>
    </w:p>
    <w:p w14:paraId="777DD53B">
      <w:pPr>
        <w:pageBreakBefore w:val="0"/>
        <w:kinsoku/>
        <w:wordWrap/>
        <w:overflowPunct/>
        <w:topLinePunct w:val="0"/>
        <w:bidi w:val="0"/>
        <w:spacing w:before="68" w:line="560" w:lineRule="exact"/>
        <w:ind w:left="560" w:leftChars="200"/>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附：法定代表人身份证复印件及委托代理</w:t>
      </w:r>
      <w:r>
        <w:rPr>
          <w:rFonts w:hint="eastAsia" w:ascii="仿宋" w:hAnsi="仿宋" w:eastAsia="仿宋" w:cs="仿宋"/>
          <w:color w:val="auto"/>
          <w:sz w:val="28"/>
          <w:szCs w:val="28"/>
          <w:highlight w:val="none"/>
        </w:rPr>
        <w:t>人身份证复印件</w:t>
      </w:r>
    </w:p>
    <w:p w14:paraId="4A144A84">
      <w:pPr>
        <w:pageBreakBefore w:val="0"/>
        <w:kinsoku/>
        <w:wordWrap/>
        <w:overflowPunct/>
        <w:topLinePunct w:val="0"/>
        <w:bidi w:val="0"/>
        <w:spacing w:before="68" w:line="560" w:lineRule="exact"/>
        <w:ind w:left="560" w:leftChars="200"/>
        <w:rPr>
          <w:rFonts w:hint="eastAsia" w:ascii="仿宋" w:hAnsi="仿宋" w:eastAsia="仿宋" w:cs="仿宋"/>
          <w:color w:val="auto"/>
          <w:sz w:val="28"/>
          <w:szCs w:val="28"/>
          <w:highlight w:val="none"/>
        </w:rPr>
      </w:pPr>
      <w:r>
        <w:rPr>
          <w:rFonts w:hint="eastAsia" w:ascii="仿宋" w:hAnsi="仿宋" w:cs="仿宋"/>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3260725</wp:posOffset>
                </wp:positionH>
                <wp:positionV relativeFrom="paragraph">
                  <wp:posOffset>100965</wp:posOffset>
                </wp:positionV>
                <wp:extent cx="2894330" cy="1882140"/>
                <wp:effectExtent l="4445" t="4445" r="15875" b="18415"/>
                <wp:wrapNone/>
                <wp:docPr id="15" name="文本框 15"/>
                <wp:cNvGraphicFramePr/>
                <a:graphic xmlns:a="http://schemas.openxmlformats.org/drawingml/2006/main">
                  <a:graphicData uri="http://schemas.microsoft.com/office/word/2010/wordprocessingShape">
                    <wps:wsp>
                      <wps:cNvSpPr txBox="1"/>
                      <wps:spPr>
                        <a:xfrm>
                          <a:off x="3946525" y="4079875"/>
                          <a:ext cx="2894330" cy="18821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C32CF2E">
                            <w:pPr>
                              <w:rPr>
                                <w:rFonts w:hint="eastAsia" w:eastAsia="仿宋"/>
                                <w:lang w:val="en-US" w:eastAsia="zh-CN"/>
                              </w:rPr>
                            </w:pPr>
                            <w:r>
                              <w:rPr>
                                <w:rFonts w:hint="eastAsia" w:ascii="仿宋" w:hAnsi="仿宋" w:eastAsia="仿宋" w:cs="仿宋"/>
                                <w:color w:val="auto"/>
                                <w:spacing w:val="-1"/>
                                <w:sz w:val="28"/>
                                <w:szCs w:val="28"/>
                              </w:rPr>
                              <w:t>委托代理</w:t>
                            </w:r>
                            <w:r>
                              <w:rPr>
                                <w:rFonts w:hint="eastAsia" w:ascii="仿宋" w:hAnsi="仿宋" w:eastAsia="仿宋" w:cs="仿宋"/>
                                <w:color w:val="auto"/>
                                <w:sz w:val="28"/>
                                <w:szCs w:val="28"/>
                              </w:rPr>
                              <w:t>人身份证</w:t>
                            </w:r>
                            <w:r>
                              <w:rPr>
                                <w:rFonts w:hint="eastAsia" w:ascii="仿宋" w:hAnsi="仿宋" w:eastAsia="仿宋" w:cs="仿宋"/>
                                <w:color w:val="auto"/>
                                <w:spacing w:val="-1"/>
                                <w:sz w:val="28"/>
                                <w:szCs w:val="28"/>
                                <w:lang w:val="en-US" w:eastAsia="zh-CN"/>
                              </w:rPr>
                              <w:t>正反面</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256.75pt;margin-top:7.95pt;height:148.2pt;width:227.9pt;z-index:251662336;mso-width-relative:page;mso-height-relative:page;" fillcolor="#FFFFFF [3201]" filled="t" stroked="t" coordsize="21600,21600" o:gfxdata="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uBc99&#10;1wAAAAoBAAAPAAAAAAAAAAEAIAAAACIAAABkcnMvZG93bnJldi54bWxQSwECFAAUAAAACACHTuJA&#10;qN3+91sCAACsBAAADgAAAAAAAAABACAAAAAmAQAAZHJzL2Uyb0RvYy54bWxQSwUGAAAAAAYABgBZ&#10;AQAA8wUAAAAA&#10;">
                <v:fill on="t" focussize="0,0"/>
                <v:stroke weight="0.5pt" color="#000000 [3204]" joinstyle="round"/>
                <v:imagedata o:title=""/>
                <o:lock v:ext="edit" aspectratio="f"/>
                <v:textbox>
                  <w:txbxContent>
                    <w:p w14:paraId="4C32CF2E">
                      <w:pPr>
                        <w:rPr>
                          <w:rFonts w:hint="eastAsia" w:eastAsia="仿宋"/>
                          <w:lang w:val="en-US" w:eastAsia="zh-CN"/>
                        </w:rPr>
                      </w:pPr>
                      <w:r>
                        <w:rPr>
                          <w:rFonts w:hint="eastAsia" w:ascii="仿宋" w:hAnsi="仿宋" w:eastAsia="仿宋" w:cs="仿宋"/>
                          <w:color w:val="auto"/>
                          <w:spacing w:val="-1"/>
                          <w:sz w:val="28"/>
                          <w:szCs w:val="28"/>
                        </w:rPr>
                        <w:t>委托代理</w:t>
                      </w:r>
                      <w:r>
                        <w:rPr>
                          <w:rFonts w:hint="eastAsia" w:ascii="仿宋" w:hAnsi="仿宋" w:eastAsia="仿宋" w:cs="仿宋"/>
                          <w:color w:val="auto"/>
                          <w:sz w:val="28"/>
                          <w:szCs w:val="28"/>
                        </w:rPr>
                        <w:t>人身份证</w:t>
                      </w:r>
                      <w:r>
                        <w:rPr>
                          <w:rFonts w:hint="eastAsia" w:ascii="仿宋" w:hAnsi="仿宋" w:eastAsia="仿宋" w:cs="仿宋"/>
                          <w:color w:val="auto"/>
                          <w:spacing w:val="-1"/>
                          <w:sz w:val="28"/>
                          <w:szCs w:val="28"/>
                          <w:lang w:val="en-US" w:eastAsia="zh-CN"/>
                        </w:rPr>
                        <w:t>正反面</w:t>
                      </w:r>
                    </w:p>
                  </w:txbxContent>
                </v:textbox>
              </v:shape>
            </w:pict>
          </mc:Fallback>
        </mc:AlternateContent>
      </w:r>
      <w:r>
        <w:rPr>
          <w:rFonts w:hint="eastAsia" w:ascii="仿宋" w:hAnsi="仿宋" w:cs="仿宋"/>
          <w:color w:val="auto"/>
          <w:sz w:val="28"/>
          <w:highlight w:val="none"/>
        </w:rPr>
        <mc:AlternateContent>
          <mc:Choice Requires="wps">
            <w:drawing>
              <wp:anchor distT="0" distB="0" distL="114300" distR="114300" simplePos="0" relativeHeight="251661312" behindDoc="0" locked="0" layoutInCell="1" allowOverlap="1">
                <wp:simplePos x="0" y="0"/>
                <wp:positionH relativeFrom="column">
                  <wp:posOffset>71120</wp:posOffset>
                </wp:positionH>
                <wp:positionV relativeFrom="paragraph">
                  <wp:posOffset>122555</wp:posOffset>
                </wp:positionV>
                <wp:extent cx="3046730" cy="1851025"/>
                <wp:effectExtent l="5080" t="4445" r="15240" b="11430"/>
                <wp:wrapNone/>
                <wp:docPr id="14" name="文本框 14"/>
                <wp:cNvGraphicFramePr/>
                <a:graphic xmlns:a="http://schemas.openxmlformats.org/drawingml/2006/main">
                  <a:graphicData uri="http://schemas.microsoft.com/office/word/2010/wordprocessingShape">
                    <wps:wsp>
                      <wps:cNvSpPr txBox="1"/>
                      <wps:spPr>
                        <a:xfrm>
                          <a:off x="756920" y="4101465"/>
                          <a:ext cx="3046730" cy="18510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7E5804">
                            <w:pPr>
                              <w:rPr>
                                <w:rFonts w:hint="eastAsia" w:eastAsia="仿宋"/>
                                <w:lang w:val="en-US" w:eastAsia="zh-CN"/>
                              </w:rPr>
                            </w:pPr>
                            <w:r>
                              <w:rPr>
                                <w:rFonts w:hint="eastAsia" w:ascii="仿宋" w:hAnsi="仿宋" w:eastAsia="仿宋" w:cs="仿宋"/>
                                <w:color w:val="auto"/>
                                <w:spacing w:val="-1"/>
                                <w:sz w:val="28"/>
                                <w:szCs w:val="28"/>
                              </w:rPr>
                              <w:t>法定代表人身份证</w:t>
                            </w:r>
                            <w:r>
                              <w:rPr>
                                <w:rFonts w:hint="eastAsia" w:ascii="仿宋" w:hAnsi="仿宋" w:eastAsia="仿宋" w:cs="仿宋"/>
                                <w:color w:val="auto"/>
                                <w:spacing w:val="-1"/>
                                <w:sz w:val="28"/>
                                <w:szCs w:val="28"/>
                                <w:lang w:val="en-US" w:eastAsia="zh-CN"/>
                              </w:rPr>
                              <w:t>正反面</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5.6pt;margin-top:9.65pt;height:145.75pt;width:239.9pt;z-index:251661312;mso-width-relative:page;mso-height-relative:page;" fillcolor="#FFFFFF [3201]" filled="t" stroked="t" coordsize="21600,21600" o:gfxdata="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WTlT1QAA&#10;AAkBAAAPAAAAAAAAAAEAIAAAACIAAABkcnMvZG93bnJldi54bWxQSwECFAAUAAAACACHTuJA/v1V&#10;11oCAACrBAAADgAAAAAAAAABACAAAAAkAQAAZHJzL2Uyb0RvYy54bWxQSwUGAAAAAAYABgBZAQAA&#10;8AUAAAAA&#10;">
                <v:fill on="t" focussize="0,0"/>
                <v:stroke weight="0.5pt" color="#000000 [3204]" joinstyle="round"/>
                <v:imagedata o:title=""/>
                <o:lock v:ext="edit" aspectratio="f"/>
                <v:textbox>
                  <w:txbxContent>
                    <w:p w14:paraId="2E7E5804">
                      <w:pPr>
                        <w:rPr>
                          <w:rFonts w:hint="eastAsia" w:eastAsia="仿宋"/>
                          <w:lang w:val="en-US" w:eastAsia="zh-CN"/>
                        </w:rPr>
                      </w:pPr>
                      <w:r>
                        <w:rPr>
                          <w:rFonts w:hint="eastAsia" w:ascii="仿宋" w:hAnsi="仿宋" w:eastAsia="仿宋" w:cs="仿宋"/>
                          <w:color w:val="auto"/>
                          <w:spacing w:val="-1"/>
                          <w:sz w:val="28"/>
                          <w:szCs w:val="28"/>
                        </w:rPr>
                        <w:t>法定代表人身份证</w:t>
                      </w:r>
                      <w:r>
                        <w:rPr>
                          <w:rFonts w:hint="eastAsia" w:ascii="仿宋" w:hAnsi="仿宋" w:eastAsia="仿宋" w:cs="仿宋"/>
                          <w:color w:val="auto"/>
                          <w:spacing w:val="-1"/>
                          <w:sz w:val="28"/>
                          <w:szCs w:val="28"/>
                          <w:lang w:val="en-US" w:eastAsia="zh-CN"/>
                        </w:rPr>
                        <w:t>正反面</w:t>
                      </w:r>
                    </w:p>
                  </w:txbxContent>
                </v:textbox>
              </v:shape>
            </w:pict>
          </mc:Fallback>
        </mc:AlternateContent>
      </w:r>
    </w:p>
    <w:p w14:paraId="14684560">
      <w:pPr>
        <w:pStyle w:val="6"/>
        <w:rPr>
          <w:rFonts w:hint="eastAsia" w:ascii="仿宋" w:hAnsi="仿宋" w:eastAsia="仿宋" w:cs="仿宋"/>
          <w:color w:val="auto"/>
          <w:sz w:val="28"/>
          <w:szCs w:val="28"/>
          <w:highlight w:val="none"/>
        </w:rPr>
      </w:pPr>
    </w:p>
    <w:p w14:paraId="7DD77BC5">
      <w:pPr>
        <w:rPr>
          <w:rFonts w:hint="eastAsia" w:ascii="仿宋" w:hAnsi="仿宋" w:cs="仿宋"/>
          <w:color w:val="auto"/>
          <w:highlight w:val="none"/>
        </w:rPr>
      </w:pPr>
    </w:p>
    <w:p w14:paraId="261B65D1">
      <w:pPr>
        <w:pageBreakBefore w:val="0"/>
        <w:kinsoku/>
        <w:wordWrap/>
        <w:overflowPunct/>
        <w:topLinePunct w:val="0"/>
        <w:bidi w:val="0"/>
        <w:spacing w:before="68" w:line="560" w:lineRule="exact"/>
        <w:ind w:left="560" w:leftChars="200"/>
        <w:rPr>
          <w:rFonts w:hint="eastAsia" w:ascii="仿宋" w:hAnsi="仿宋" w:eastAsia="仿宋" w:cs="仿宋"/>
          <w:color w:val="auto"/>
          <w:sz w:val="28"/>
          <w:szCs w:val="28"/>
          <w:highlight w:val="none"/>
        </w:rPr>
      </w:pPr>
    </w:p>
    <w:p w14:paraId="3A07CE83">
      <w:pPr>
        <w:pageBreakBefore w:val="0"/>
        <w:kinsoku/>
        <w:wordWrap/>
        <w:overflowPunct/>
        <w:topLinePunct w:val="0"/>
        <w:bidi w:val="0"/>
        <w:spacing w:before="68" w:line="560" w:lineRule="exact"/>
        <w:ind w:left="560" w:leftChars="200"/>
        <w:rPr>
          <w:rFonts w:hint="eastAsia" w:ascii="仿宋" w:hAnsi="仿宋" w:eastAsia="仿宋" w:cs="仿宋"/>
          <w:color w:val="auto"/>
          <w:sz w:val="28"/>
          <w:szCs w:val="28"/>
          <w:highlight w:val="none"/>
        </w:rPr>
      </w:pPr>
    </w:p>
    <w:p w14:paraId="15C31499">
      <w:pPr>
        <w:pageBreakBefore w:val="0"/>
        <w:kinsoku/>
        <w:wordWrap/>
        <w:overflowPunct/>
        <w:topLinePunct w:val="0"/>
        <w:bidi w:val="0"/>
        <w:spacing w:before="68" w:line="560" w:lineRule="exact"/>
        <w:ind w:left="560" w:leftChars="200"/>
        <w:rPr>
          <w:rFonts w:hint="eastAsia" w:ascii="仿宋" w:hAnsi="仿宋" w:eastAsia="仿宋" w:cs="仿宋"/>
          <w:color w:val="auto"/>
          <w:spacing w:val="-1"/>
          <w:sz w:val="28"/>
          <w:szCs w:val="28"/>
          <w:highlight w:val="none"/>
        </w:rPr>
      </w:pPr>
    </w:p>
    <w:p w14:paraId="1EC2F0D3">
      <w:pPr>
        <w:pageBreakBefore w:val="0"/>
        <w:kinsoku/>
        <w:wordWrap/>
        <w:overflowPunct/>
        <w:topLinePunct w:val="0"/>
        <w:bidi w:val="0"/>
        <w:spacing w:before="68" w:line="560" w:lineRule="exact"/>
        <w:ind w:firstLine="278" w:firstLineChars="100"/>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注：本授权委托书需由投标人加盖单位公章并由</w:t>
      </w:r>
      <w:r>
        <w:rPr>
          <w:rFonts w:hint="eastAsia" w:ascii="仿宋" w:hAnsi="仿宋" w:eastAsia="仿宋" w:cs="仿宋"/>
          <w:color w:val="auto"/>
          <w:sz w:val="28"/>
          <w:szCs w:val="28"/>
          <w:highlight w:val="none"/>
        </w:rPr>
        <w:t>其法定代表人和委托代理人签字。</w:t>
      </w:r>
    </w:p>
    <w:p w14:paraId="62FB632C">
      <w:pPr>
        <w:pageBreakBefore w:val="0"/>
        <w:kinsoku/>
        <w:wordWrap/>
        <w:overflowPunct/>
        <w:topLinePunct w:val="0"/>
        <w:bidi w:val="0"/>
        <w:spacing w:before="68" w:line="560" w:lineRule="exact"/>
        <w:ind w:left="560" w:leftChars="200" w:right="238"/>
        <w:jc w:val="both"/>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投  标  人：</w:t>
      </w:r>
      <w:r>
        <w:rPr>
          <w:rFonts w:hint="eastAsia" w:ascii="仿宋" w:hAnsi="仿宋" w:eastAsia="仿宋" w:cs="仿宋"/>
          <w:color w:val="auto"/>
          <w:spacing w:val="-2"/>
          <w:sz w:val="28"/>
          <w:szCs w:val="28"/>
          <w:highlight w:val="none"/>
          <w:u w:val="single"/>
        </w:rPr>
        <w:t xml:space="preserve">                    </w:t>
      </w:r>
      <w:r>
        <w:rPr>
          <w:rFonts w:hint="eastAsia" w:ascii="仿宋" w:hAnsi="仿宋" w:eastAsia="仿宋" w:cs="仿宋"/>
          <w:color w:val="auto"/>
          <w:spacing w:val="-1"/>
          <w:sz w:val="28"/>
          <w:szCs w:val="28"/>
          <w:highlight w:val="none"/>
          <w:u w:val="single"/>
        </w:rPr>
        <w:t xml:space="preserve">    </w:t>
      </w:r>
      <w:r>
        <w:rPr>
          <w:rFonts w:hint="eastAsia" w:ascii="仿宋" w:hAnsi="仿宋" w:eastAsia="仿宋" w:cs="仿宋"/>
          <w:color w:val="auto"/>
          <w:spacing w:val="-1"/>
          <w:sz w:val="28"/>
          <w:szCs w:val="28"/>
          <w:highlight w:val="none"/>
          <w:u w:val="none"/>
        </w:rPr>
        <w:t>（</w:t>
      </w:r>
      <w:r>
        <w:rPr>
          <w:rFonts w:hint="eastAsia" w:ascii="仿宋" w:hAnsi="仿宋" w:eastAsia="仿宋" w:cs="仿宋"/>
          <w:color w:val="auto"/>
          <w:spacing w:val="-1"/>
          <w:sz w:val="28"/>
          <w:szCs w:val="28"/>
          <w:highlight w:val="none"/>
        </w:rPr>
        <w:t>盖单位章）</w:t>
      </w:r>
    </w:p>
    <w:p w14:paraId="6901717E">
      <w:pPr>
        <w:pageBreakBefore w:val="0"/>
        <w:kinsoku/>
        <w:wordWrap/>
        <w:overflowPunct/>
        <w:topLinePunct w:val="0"/>
        <w:bidi w:val="0"/>
        <w:spacing w:before="69" w:line="560" w:lineRule="exact"/>
        <w:ind w:left="560" w:leftChars="200"/>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法定代表人：</w:t>
      </w:r>
      <w:r>
        <w:rPr>
          <w:rFonts w:hint="eastAsia" w:ascii="仿宋" w:hAnsi="仿宋" w:eastAsia="仿宋" w:cs="仿宋"/>
          <w:color w:val="auto"/>
          <w:spacing w:val="-3"/>
          <w:sz w:val="28"/>
          <w:szCs w:val="28"/>
          <w:highlight w:val="none"/>
          <w:u w:val="single"/>
        </w:rPr>
        <w:t xml:space="preserve"> </w:t>
      </w:r>
      <w:r>
        <w:rPr>
          <w:rFonts w:hint="eastAsia" w:ascii="仿宋" w:hAnsi="仿宋" w:eastAsia="仿宋" w:cs="仿宋"/>
          <w:color w:val="auto"/>
          <w:spacing w:val="-2"/>
          <w:sz w:val="28"/>
          <w:szCs w:val="28"/>
          <w:highlight w:val="none"/>
          <w:u w:val="single"/>
        </w:rPr>
        <w:t xml:space="preserve">                       </w:t>
      </w:r>
      <w:r>
        <w:rPr>
          <w:rFonts w:hint="eastAsia" w:ascii="仿宋" w:hAnsi="仿宋" w:eastAsia="仿宋" w:cs="仿宋"/>
          <w:color w:val="auto"/>
          <w:spacing w:val="-1"/>
          <w:sz w:val="28"/>
          <w:szCs w:val="28"/>
          <w:highlight w:val="none"/>
          <w:u w:val="none"/>
        </w:rPr>
        <w:t>（</w:t>
      </w:r>
      <w:r>
        <w:rPr>
          <w:rFonts w:hint="eastAsia" w:ascii="仿宋" w:hAnsi="仿宋" w:eastAsia="仿宋" w:cs="仿宋"/>
          <w:color w:val="auto"/>
          <w:sz w:val="28"/>
          <w:szCs w:val="28"/>
          <w:highlight w:val="none"/>
        </w:rPr>
        <w:t>签字</w:t>
      </w:r>
      <w:r>
        <w:rPr>
          <w:rFonts w:hint="eastAsia" w:ascii="仿宋" w:hAnsi="仿宋" w:cs="仿宋"/>
          <w:color w:val="auto"/>
          <w:sz w:val="28"/>
          <w:szCs w:val="28"/>
          <w:highlight w:val="none"/>
          <w:lang w:val="en-US" w:eastAsia="zh-CN"/>
        </w:rPr>
        <w:t>或盖章</w:t>
      </w:r>
      <w:r>
        <w:rPr>
          <w:rFonts w:hint="eastAsia" w:ascii="仿宋" w:hAnsi="仿宋" w:eastAsia="仿宋" w:cs="仿宋"/>
          <w:color w:val="auto"/>
          <w:spacing w:val="-2"/>
          <w:sz w:val="28"/>
          <w:szCs w:val="28"/>
          <w:highlight w:val="none"/>
        </w:rPr>
        <w:t>）</w:t>
      </w:r>
    </w:p>
    <w:p w14:paraId="7C9F22E3">
      <w:pPr>
        <w:pageBreakBefore w:val="0"/>
        <w:kinsoku/>
        <w:wordWrap/>
        <w:overflowPunct/>
        <w:topLinePunct w:val="0"/>
        <w:bidi w:val="0"/>
        <w:spacing w:before="68" w:line="560" w:lineRule="exact"/>
        <w:ind w:left="560" w:leftChars="200"/>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身</w:t>
      </w:r>
      <w:r>
        <w:rPr>
          <w:rFonts w:hint="eastAsia" w:ascii="仿宋" w:hAnsi="仿宋" w:eastAsia="仿宋" w:cs="仿宋"/>
          <w:color w:val="auto"/>
          <w:spacing w:val="-2"/>
          <w:sz w:val="28"/>
          <w:szCs w:val="28"/>
          <w:highlight w:val="none"/>
        </w:rPr>
        <w:t>份证号码：</w:t>
      </w:r>
      <w:r>
        <w:rPr>
          <w:rFonts w:hint="eastAsia" w:ascii="仿宋" w:hAnsi="仿宋" w:eastAsia="仿宋" w:cs="仿宋"/>
          <w:color w:val="auto"/>
          <w:sz w:val="28"/>
          <w:szCs w:val="28"/>
          <w:highlight w:val="none"/>
          <w:u w:val="single"/>
        </w:rPr>
        <w:t xml:space="preserve">                       </w:t>
      </w:r>
    </w:p>
    <w:p w14:paraId="6A0A93CD">
      <w:pPr>
        <w:pageBreakBefore w:val="0"/>
        <w:kinsoku/>
        <w:wordWrap/>
        <w:overflowPunct/>
        <w:topLinePunct w:val="0"/>
        <w:bidi w:val="0"/>
        <w:spacing w:before="69" w:line="560" w:lineRule="exact"/>
        <w:ind w:left="560" w:leftChars="200" w:right="249"/>
        <w:jc w:val="both"/>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委托代理人：</w:t>
      </w:r>
      <w:r>
        <w:rPr>
          <w:rFonts w:hint="eastAsia" w:ascii="仿宋" w:hAnsi="仿宋" w:eastAsia="仿宋" w:cs="仿宋"/>
          <w:color w:val="auto"/>
          <w:spacing w:val="-2"/>
          <w:sz w:val="28"/>
          <w:szCs w:val="28"/>
          <w:highlight w:val="none"/>
          <w:u w:val="single"/>
        </w:rPr>
        <w:t xml:space="preserve">                        </w:t>
      </w:r>
      <w:r>
        <w:rPr>
          <w:rFonts w:hint="eastAsia" w:ascii="仿宋" w:hAnsi="仿宋" w:eastAsia="仿宋" w:cs="仿宋"/>
          <w:color w:val="auto"/>
          <w:spacing w:val="-1"/>
          <w:sz w:val="28"/>
          <w:szCs w:val="28"/>
          <w:highlight w:val="none"/>
          <w:u w:val="none"/>
        </w:rPr>
        <w:t>（</w:t>
      </w:r>
      <w:r>
        <w:rPr>
          <w:rFonts w:hint="eastAsia" w:ascii="仿宋" w:hAnsi="仿宋" w:eastAsia="仿宋" w:cs="仿宋"/>
          <w:color w:val="auto"/>
          <w:sz w:val="28"/>
          <w:szCs w:val="28"/>
          <w:highlight w:val="none"/>
        </w:rPr>
        <w:t>签字</w:t>
      </w:r>
      <w:r>
        <w:rPr>
          <w:rFonts w:hint="eastAsia" w:ascii="仿宋" w:hAnsi="仿宋" w:cs="仿宋"/>
          <w:color w:val="auto"/>
          <w:sz w:val="28"/>
          <w:szCs w:val="28"/>
          <w:highlight w:val="none"/>
          <w:lang w:val="en-US" w:eastAsia="zh-CN"/>
        </w:rPr>
        <w:t>或盖章</w:t>
      </w:r>
      <w:r>
        <w:rPr>
          <w:rFonts w:hint="eastAsia" w:ascii="仿宋" w:hAnsi="仿宋" w:eastAsia="仿宋" w:cs="仿宋"/>
          <w:color w:val="auto"/>
          <w:spacing w:val="-1"/>
          <w:sz w:val="28"/>
          <w:szCs w:val="28"/>
          <w:highlight w:val="none"/>
          <w:u w:val="none"/>
        </w:rPr>
        <w:t>）</w:t>
      </w:r>
    </w:p>
    <w:p w14:paraId="54043A83">
      <w:pPr>
        <w:pageBreakBefore w:val="0"/>
        <w:kinsoku/>
        <w:wordWrap/>
        <w:overflowPunct/>
        <w:topLinePunct w:val="0"/>
        <w:bidi w:val="0"/>
        <w:spacing w:before="69" w:line="560" w:lineRule="exact"/>
        <w:ind w:left="560" w:leftChars="200"/>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身</w:t>
      </w:r>
      <w:r>
        <w:rPr>
          <w:rFonts w:hint="eastAsia" w:ascii="仿宋" w:hAnsi="仿宋" w:eastAsia="仿宋" w:cs="仿宋"/>
          <w:color w:val="auto"/>
          <w:spacing w:val="-2"/>
          <w:sz w:val="28"/>
          <w:szCs w:val="28"/>
          <w:highlight w:val="none"/>
        </w:rPr>
        <w:t>份证号码：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 xml:space="preserve">              </w:t>
      </w:r>
    </w:p>
    <w:p w14:paraId="1D5A43E6">
      <w:pPr>
        <w:pageBreakBefore w:val="0"/>
        <w:tabs>
          <w:tab w:val="left" w:pos="6545"/>
        </w:tabs>
        <w:kinsoku/>
        <w:wordWrap/>
        <w:overflowPunct/>
        <w:topLinePunct w:val="0"/>
        <w:bidi w:val="0"/>
        <w:spacing w:before="69" w:line="560" w:lineRule="exact"/>
        <w:ind w:left="560" w:leftChars="200" w:firstLine="278" w:firstLineChars="100"/>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u w:val="single"/>
          <w:lang w:val="en-US" w:eastAsia="zh-CN"/>
        </w:rPr>
        <w:t xml:space="preserve">2026 </w:t>
      </w:r>
      <w:r>
        <w:rPr>
          <w:rFonts w:hint="eastAsia" w:ascii="仿宋" w:hAnsi="仿宋" w:eastAsia="仿宋" w:cs="仿宋"/>
          <w:color w:val="auto"/>
          <w:spacing w:val="-1"/>
          <w:sz w:val="28"/>
          <w:szCs w:val="28"/>
          <w:highlight w:val="none"/>
        </w:rPr>
        <w:t>年</w:t>
      </w:r>
      <w:r>
        <w:rPr>
          <w:rFonts w:hint="eastAsia" w:ascii="仿宋" w:hAnsi="仿宋" w:eastAsia="仿宋" w:cs="仿宋"/>
          <w:color w:val="auto"/>
          <w:spacing w:val="-1"/>
          <w:sz w:val="28"/>
          <w:szCs w:val="28"/>
          <w:highlight w:val="none"/>
          <w:u w:val="single"/>
        </w:rPr>
        <w:t xml:space="preserve">       </w:t>
      </w:r>
      <w:r>
        <w:rPr>
          <w:rFonts w:hint="eastAsia" w:ascii="仿宋" w:hAnsi="仿宋" w:eastAsia="仿宋" w:cs="仿宋"/>
          <w:color w:val="auto"/>
          <w:spacing w:val="-1"/>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14:paraId="43178627">
      <w:pPr>
        <w:pStyle w:val="6"/>
        <w:rPr>
          <w:rFonts w:hint="eastAsia" w:ascii="仿宋" w:hAnsi="仿宋" w:cs="仿宋"/>
          <w:color w:val="auto"/>
          <w:highlight w:val="none"/>
        </w:rPr>
        <w:sectPr>
          <w:headerReference r:id="rId19" w:type="default"/>
          <w:footerReference r:id="rId20" w:type="default"/>
          <w:pgSz w:w="11906" w:h="16838"/>
          <w:pgMar w:top="1440" w:right="1080" w:bottom="1440" w:left="1080" w:header="0" w:footer="938" w:gutter="0"/>
          <w:pgNumType w:fmt="decimal"/>
          <w:cols w:space="720" w:num="1"/>
        </w:sectPr>
      </w:pPr>
      <w:bookmarkStart w:id="158" w:name="_bookmark202"/>
      <w:bookmarkEnd w:id="158"/>
      <w:bookmarkStart w:id="159" w:name="_bookmark203"/>
      <w:bookmarkEnd w:id="159"/>
    </w:p>
    <w:p w14:paraId="05C1E334">
      <w:pPr>
        <w:numPr>
          <w:ilvl w:val="0"/>
          <w:numId w:val="0"/>
        </w:numPr>
        <w:shd w:val="clear" w:color="auto" w:fill="auto"/>
        <w:kinsoku/>
        <w:overflowPunct w:val="0"/>
        <w:spacing w:line="560" w:lineRule="exact"/>
        <w:ind w:leftChars="0"/>
        <w:jc w:val="center"/>
        <w:outlineLvl w:val="1"/>
        <w:rPr>
          <w:rFonts w:ascii="仿宋" w:hAnsi="仿宋" w:eastAsia="仿宋" w:cs="仿宋"/>
          <w:b/>
          <w:bCs/>
          <w:color w:val="auto"/>
          <w:spacing w:val="17"/>
          <w:sz w:val="36"/>
          <w:szCs w:val="36"/>
          <w:highlight w:val="none"/>
        </w:rPr>
      </w:pPr>
      <w:bookmarkStart w:id="160" w:name="_bookmark216"/>
      <w:bookmarkEnd w:id="160"/>
      <w:bookmarkStart w:id="161" w:name="_Toc4130"/>
      <w:bookmarkStart w:id="162" w:name="_Toc7363"/>
      <w:r>
        <w:rPr>
          <w:rFonts w:hint="eastAsia" w:ascii="仿宋" w:hAnsi="仿宋" w:eastAsia="仿宋" w:cs="仿宋"/>
          <w:b/>
          <w:bCs/>
          <w:color w:val="auto"/>
          <w:spacing w:val="17"/>
          <w:sz w:val="36"/>
          <w:szCs w:val="36"/>
          <w:highlight w:val="none"/>
          <w:lang w:eastAsia="zh-CN"/>
        </w:rPr>
        <w:t>（</w:t>
      </w:r>
      <w:r>
        <w:rPr>
          <w:rFonts w:hint="eastAsia" w:ascii="仿宋" w:hAnsi="仿宋" w:eastAsia="仿宋" w:cs="仿宋"/>
          <w:b/>
          <w:bCs/>
          <w:color w:val="auto"/>
          <w:spacing w:val="17"/>
          <w:sz w:val="36"/>
          <w:szCs w:val="36"/>
          <w:highlight w:val="none"/>
          <w:lang w:val="en-US" w:eastAsia="zh-CN"/>
        </w:rPr>
        <w:t>五</w:t>
      </w:r>
      <w:r>
        <w:rPr>
          <w:rFonts w:hint="eastAsia" w:ascii="仿宋" w:hAnsi="仿宋" w:eastAsia="仿宋" w:cs="仿宋"/>
          <w:b/>
          <w:bCs/>
          <w:color w:val="auto"/>
          <w:spacing w:val="17"/>
          <w:sz w:val="36"/>
          <w:szCs w:val="36"/>
          <w:highlight w:val="none"/>
          <w:lang w:eastAsia="zh-CN"/>
        </w:rPr>
        <w:t>）</w:t>
      </w:r>
      <w:r>
        <w:rPr>
          <w:rFonts w:hint="eastAsia" w:ascii="仿宋" w:hAnsi="仿宋" w:eastAsia="仿宋" w:cs="仿宋"/>
          <w:b/>
          <w:bCs/>
          <w:color w:val="auto"/>
          <w:spacing w:val="17"/>
          <w:sz w:val="36"/>
          <w:szCs w:val="36"/>
          <w:highlight w:val="none"/>
        </w:rPr>
        <w:t>投标函</w:t>
      </w:r>
      <w:bookmarkEnd w:id="161"/>
      <w:bookmarkEnd w:id="162"/>
    </w:p>
    <w:p w14:paraId="42D1F36A">
      <w:pPr>
        <w:pStyle w:val="5"/>
        <w:shd w:val="clear" w:color="auto" w:fill="auto"/>
        <w:ind w:firstLine="0" w:firstLineChars="0"/>
        <w:rPr>
          <w:rFonts w:hint="eastAsia" w:ascii="仿宋" w:hAnsi="仿宋" w:cs="仿宋"/>
          <w:color w:val="auto"/>
          <w:highlight w:val="none"/>
        </w:rPr>
      </w:pPr>
    </w:p>
    <w:p w14:paraId="05DE62B5">
      <w:pPr>
        <w:pStyle w:val="12"/>
        <w:keepNext w:val="0"/>
        <w:keepLines w:val="0"/>
        <w:pageBreakBefore w:val="0"/>
        <w:widowControl/>
        <w:shd w:val="clear" w:color="auto" w:fill="auto"/>
        <w:wordWrap/>
        <w:topLinePunct w:val="0"/>
        <w:autoSpaceDE w:val="0"/>
        <w:autoSpaceDN w:val="0"/>
        <w:bidi w:val="0"/>
        <w:adjustRightInd w:val="0"/>
        <w:snapToGrid w:val="0"/>
        <w:spacing w:line="560" w:lineRule="exact"/>
        <w:ind w:left="0" w:leftChars="0" w:firstLine="0" w:firstLineChars="0"/>
        <w:jc w:val="both"/>
        <w:textAlignment w:val="baseline"/>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新疆维吾尔自治区地质研究院：</w:t>
      </w:r>
    </w:p>
    <w:p w14:paraId="208C6E7C">
      <w:pPr>
        <w:keepNext w:val="0"/>
        <w:keepLines w:val="0"/>
        <w:pageBreakBefore w:val="0"/>
        <w:widowControl/>
        <w:wordWrap/>
        <w:topLinePunct w:val="0"/>
        <w:autoSpaceDE w:val="0"/>
        <w:autoSpaceDN w:val="0"/>
        <w:bidi w:val="0"/>
        <w:adjustRightInd w:val="0"/>
        <w:snapToGrid w:val="0"/>
        <w:spacing w:line="560" w:lineRule="exact"/>
        <w:ind w:left="0" w:leftChars="0" w:firstLine="640" w:firstLineChars="200"/>
        <w:jc w:val="both"/>
        <w:textAlignment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1.根据已收到</w:t>
      </w:r>
      <w:r>
        <w:rPr>
          <w:rFonts w:hint="eastAsia" w:ascii="仿宋" w:hAnsi="仿宋" w:eastAsia="仿宋" w:cs="仿宋"/>
          <w:color w:val="auto"/>
          <w:sz w:val="32"/>
          <w:szCs w:val="32"/>
          <w:highlight w:val="none"/>
          <w:lang w:eastAsia="zh-CN"/>
        </w:rPr>
        <w:t>的</w:t>
      </w:r>
      <w:r>
        <w:rPr>
          <w:rFonts w:hint="eastAsia" w:ascii="仿宋" w:hAnsi="仿宋" w:eastAsia="仿宋" w:cs="仿宋"/>
          <w:color w:val="auto"/>
          <w:sz w:val="32"/>
          <w:szCs w:val="32"/>
          <w:highlight w:val="none"/>
        </w:rPr>
        <w:t>招标文件，遵照招标投标法律法规的规定，</w:t>
      </w:r>
      <w:r>
        <w:rPr>
          <w:rFonts w:hint="eastAsia" w:ascii="仿宋" w:hAnsi="仿宋" w:cs="仿宋"/>
          <w:color w:val="auto"/>
          <w:sz w:val="32"/>
          <w:szCs w:val="32"/>
          <w:highlight w:val="none"/>
          <w:lang w:eastAsia="zh-CN"/>
        </w:rPr>
        <w:t>研究</w:t>
      </w:r>
      <w:r>
        <w:rPr>
          <w:rFonts w:hint="eastAsia" w:ascii="仿宋" w:hAnsi="仿宋" w:eastAsia="仿宋" w:cs="仿宋"/>
          <w:color w:val="auto"/>
          <w:sz w:val="32"/>
          <w:szCs w:val="32"/>
          <w:highlight w:val="none"/>
        </w:rPr>
        <w:t>贵方的招标文件，依据国家现行收费规定的相关内容，我方</w:t>
      </w:r>
      <w:r>
        <w:rPr>
          <w:rFonts w:hint="eastAsia" w:ascii="仿宋" w:hAnsi="仿宋" w:eastAsia="仿宋" w:cs="仿宋"/>
          <w:color w:val="auto"/>
          <w:sz w:val="32"/>
          <w:szCs w:val="32"/>
          <w:highlight w:val="none"/>
          <w:lang w:val="en-US" w:eastAsia="zh-CN"/>
        </w:rPr>
        <w:t>投标报价</w:t>
      </w:r>
      <w:r>
        <w:rPr>
          <w:rFonts w:hint="eastAsia" w:ascii="仿宋" w:hAnsi="仿宋" w:eastAsia="仿宋" w:cs="仿宋"/>
          <w:color w:val="auto"/>
          <w:sz w:val="32"/>
          <w:szCs w:val="32"/>
          <w:highlight w:val="none"/>
          <w:u w:val="none"/>
        </w:rPr>
        <w:t>为</w:t>
      </w:r>
      <w:r>
        <w:rPr>
          <w:rFonts w:hint="eastAsia" w:ascii="仿宋" w:hAnsi="仿宋" w:eastAsia="仿宋" w:cs="仿宋"/>
          <w:color w:val="auto"/>
          <w:sz w:val="32"/>
          <w:szCs w:val="32"/>
          <w:highlight w:val="none"/>
          <w:u w:val="none"/>
          <w:lang w:val="en-US" w:eastAsia="zh-CN"/>
        </w:rPr>
        <w:t>人民币：</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none"/>
          <w:lang w:val="en-US" w:eastAsia="zh-CN"/>
        </w:rPr>
        <w:t>万元</w:t>
      </w:r>
      <w:r>
        <w:rPr>
          <w:rFonts w:hint="eastAsia" w:ascii="仿宋" w:hAnsi="仿宋" w:eastAsia="仿宋" w:cs="仿宋"/>
          <w:color w:val="auto"/>
          <w:sz w:val="32"/>
          <w:szCs w:val="32"/>
          <w:highlight w:val="none"/>
          <w:u w:val="none"/>
        </w:rPr>
        <w:t>（大写</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none"/>
        </w:rPr>
        <w:t>）</w:t>
      </w:r>
      <w:r>
        <w:rPr>
          <w:rFonts w:hint="eastAsia" w:ascii="仿宋" w:hAnsi="仿宋" w:cs="仿宋"/>
          <w:color w:val="auto"/>
          <w:sz w:val="32"/>
          <w:szCs w:val="32"/>
          <w:highlight w:val="none"/>
          <w:u w:val="none"/>
          <w:lang w:eastAsia="zh-CN"/>
        </w:rPr>
        <w:t>，</w:t>
      </w:r>
      <w:r>
        <w:rPr>
          <w:rFonts w:hint="eastAsia" w:ascii="仿宋" w:hAnsi="仿宋" w:eastAsia="仿宋" w:cs="仿宋"/>
          <w:color w:val="auto"/>
          <w:sz w:val="32"/>
          <w:szCs w:val="32"/>
          <w:highlight w:val="none"/>
        </w:rPr>
        <w:t>承担本项目招标范围内的所有工作。</w:t>
      </w:r>
    </w:p>
    <w:p w14:paraId="34E73070">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2.一旦我方中标，我方保证在签订合同后立即开</w:t>
      </w:r>
      <w:r>
        <w:rPr>
          <w:rFonts w:hint="eastAsia" w:ascii="仿宋" w:hAnsi="仿宋" w:eastAsia="仿宋" w:cs="仿宋"/>
          <w:color w:val="auto"/>
          <w:sz w:val="32"/>
          <w:szCs w:val="32"/>
          <w:highlight w:val="none"/>
          <w:lang w:val="en-US" w:eastAsia="zh-CN"/>
        </w:rPr>
        <w:t>展</w:t>
      </w:r>
      <w:r>
        <w:rPr>
          <w:rFonts w:hint="eastAsia" w:ascii="仿宋" w:hAnsi="仿宋" w:eastAsia="仿宋" w:cs="仿宋"/>
          <w:color w:val="auto"/>
          <w:sz w:val="32"/>
          <w:szCs w:val="32"/>
          <w:highlight w:val="none"/>
        </w:rPr>
        <w:t>项目工作，并</w:t>
      </w:r>
      <w:r>
        <w:rPr>
          <w:rFonts w:hint="eastAsia" w:ascii="仿宋" w:hAnsi="仿宋" w:eastAsia="仿宋" w:cs="仿宋"/>
          <w:color w:val="auto"/>
          <w:sz w:val="32"/>
          <w:szCs w:val="32"/>
          <w:highlight w:val="none"/>
          <w:lang w:val="en-US" w:eastAsia="zh-CN"/>
        </w:rPr>
        <w:t>按招标人要求</w:t>
      </w:r>
      <w:r>
        <w:rPr>
          <w:rFonts w:hint="eastAsia" w:ascii="仿宋" w:hAnsi="仿宋" w:eastAsia="仿宋" w:cs="仿宋"/>
          <w:color w:val="auto"/>
          <w:sz w:val="32"/>
          <w:szCs w:val="32"/>
          <w:highlight w:val="none"/>
        </w:rPr>
        <w:t>完成项目工作。</w:t>
      </w:r>
    </w:p>
    <w:p w14:paraId="54E11310">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3.一旦我方中标，我方将履行招标文件中规定的每项要求，按质、按量、按期完成各项任务，如我方违约，违约赔偿金我方将按招标人要约予以赔偿。</w:t>
      </w:r>
    </w:p>
    <w:p w14:paraId="6267CB52">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4.如果我方中标，我方将在招标文件规定的时间内签订委托合同。如果我方违约，除投标保证金外，贵方有权终止我方中标并选择</w:t>
      </w:r>
      <w:r>
        <w:rPr>
          <w:rFonts w:hint="eastAsia" w:ascii="仿宋" w:hAnsi="仿宋" w:eastAsia="仿宋" w:cs="仿宋"/>
          <w:color w:val="auto"/>
          <w:sz w:val="32"/>
          <w:szCs w:val="32"/>
          <w:highlight w:val="none"/>
          <w:lang w:eastAsia="zh-CN"/>
        </w:rPr>
        <w:t>其他</w:t>
      </w:r>
      <w:r>
        <w:rPr>
          <w:rFonts w:hint="eastAsia" w:ascii="仿宋" w:hAnsi="仿宋" w:eastAsia="仿宋" w:cs="仿宋"/>
          <w:color w:val="auto"/>
          <w:sz w:val="32"/>
          <w:szCs w:val="32"/>
          <w:highlight w:val="none"/>
        </w:rPr>
        <w:t>中标人。</w:t>
      </w:r>
    </w:p>
    <w:p w14:paraId="493CB606">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5.贵方的中标通知书和本投标文件将构成约束双方的合同一部分。</w:t>
      </w:r>
    </w:p>
    <w:p w14:paraId="2D392E1B">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6.如果我方未中标，贵方没有必要对我方做出任何解释和说明，我方将充分尊重和理解贵方的选择。</w:t>
      </w:r>
    </w:p>
    <w:p w14:paraId="2FA47200">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right"/>
        <w:textAlignment w:val="baseline"/>
        <w:rPr>
          <w:rFonts w:ascii="仿宋" w:hAnsi="仿宋" w:eastAsia="仿宋" w:cs="仿宋"/>
          <w:color w:val="auto"/>
          <w:spacing w:val="-4"/>
          <w:sz w:val="32"/>
          <w:szCs w:val="32"/>
          <w:highlight w:val="none"/>
        </w:rPr>
      </w:pPr>
    </w:p>
    <w:p w14:paraId="187A378D">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z w:val="32"/>
          <w:szCs w:val="32"/>
          <w:highlight w:val="none"/>
        </w:rPr>
      </w:pPr>
    </w:p>
    <w:p w14:paraId="3DE8162E">
      <w:pPr>
        <w:pStyle w:val="14"/>
        <w:tabs>
          <w:tab w:val="left" w:pos="5580"/>
        </w:tabs>
        <w:snapToGrid w:val="0"/>
        <w:spacing w:line="360" w:lineRule="auto"/>
        <w:ind w:left="1837" w:leftChars="656" w:firstLine="1523" w:firstLineChars="54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投标人名称</w:t>
      </w:r>
      <w:r>
        <w:rPr>
          <w:rFonts w:hint="eastAsia" w:ascii="仿宋" w:hAnsi="仿宋" w:eastAsia="仿宋" w:cs="仿宋"/>
          <w:color w:val="auto"/>
          <w:sz w:val="28"/>
          <w:szCs w:val="28"/>
          <w:highlight w:val="none"/>
        </w:rPr>
        <w:t>（</w:t>
      </w:r>
      <w:r>
        <w:rPr>
          <w:rFonts w:hint="eastAsia" w:ascii="仿宋" w:hAnsi="仿宋" w:cs="仿宋"/>
          <w:color w:val="auto"/>
          <w:sz w:val="28"/>
          <w:szCs w:val="28"/>
          <w:highlight w:val="none"/>
          <w:lang w:val="en-US" w:eastAsia="zh-CN"/>
        </w:rPr>
        <w:t>盖章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p>
    <w:p w14:paraId="1B24CD14">
      <w:pPr>
        <w:pStyle w:val="14"/>
        <w:tabs>
          <w:tab w:val="left" w:pos="7000"/>
        </w:tabs>
        <w:snapToGrid w:val="0"/>
        <w:spacing w:line="360" w:lineRule="auto"/>
        <w:ind w:left="1837" w:leftChars="656" w:firstLine="1523" w:firstLineChars="544"/>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法定代表人或其委托代理人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签字</w:t>
      </w:r>
      <w:r>
        <w:rPr>
          <w:rFonts w:hint="eastAsia" w:ascii="仿宋" w:hAnsi="仿宋" w:cs="仿宋"/>
          <w:color w:val="auto"/>
          <w:sz w:val="28"/>
          <w:szCs w:val="28"/>
          <w:highlight w:val="none"/>
          <w:lang w:val="en-US" w:eastAsia="zh-CN"/>
        </w:rPr>
        <w:t>或盖章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lang w:val="en-US" w:eastAsia="zh-CN"/>
        </w:rPr>
        <w:t xml:space="preserve">             </w:t>
      </w:r>
    </w:p>
    <w:p w14:paraId="488F17E6">
      <w:pPr>
        <w:spacing w:line="360" w:lineRule="auto"/>
        <w:ind w:firstLine="1960" w:firstLineChars="7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en-US" w:eastAsia="zh-CN"/>
        </w:rPr>
        <w:t xml:space="preserve">       </w:t>
      </w:r>
      <w:r>
        <w:rPr>
          <w:rFonts w:hint="eastAsia" w:ascii="仿宋" w:hAnsi="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lang w:val="zh-CN"/>
        </w:rPr>
        <w:t>日期</w:t>
      </w:r>
      <w:r>
        <w:rPr>
          <w:rFonts w:hint="eastAsia" w:ascii="仿宋" w:hAnsi="仿宋" w:eastAsia="仿宋" w:cs="仿宋"/>
          <w:color w:val="auto"/>
          <w:kern w:val="0"/>
          <w:sz w:val="28"/>
          <w:szCs w:val="28"/>
          <w:highlight w:val="none"/>
        </w:rPr>
        <w:t xml:space="preserve">：  年  </w:t>
      </w:r>
      <w:r>
        <w:rPr>
          <w:rFonts w:hint="eastAsia" w:ascii="仿宋" w:hAnsi="仿宋" w:eastAsia="仿宋" w:cs="仿宋"/>
          <w:color w:val="auto"/>
          <w:kern w:val="0"/>
          <w:sz w:val="28"/>
          <w:szCs w:val="28"/>
          <w:highlight w:val="none"/>
          <w:lang w:val="zh-CN"/>
        </w:rPr>
        <w:t>月</w:t>
      </w: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val="zh-CN"/>
        </w:rPr>
        <w:t>日</w:t>
      </w:r>
    </w:p>
    <w:p w14:paraId="02A818AE">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firstLine="3200" w:firstLineChars="1000"/>
        <w:jc w:val="both"/>
        <w:textAlignment w:val="baseline"/>
        <w:rPr>
          <w:rFonts w:ascii="仿宋" w:hAnsi="仿宋" w:eastAsia="仿宋" w:cs="仿宋"/>
          <w:color w:val="auto"/>
          <w:sz w:val="32"/>
          <w:szCs w:val="32"/>
          <w:highlight w:val="none"/>
        </w:rPr>
        <w:sectPr>
          <w:footerReference r:id="rId21" w:type="default"/>
          <w:pgSz w:w="11906" w:h="16838"/>
          <w:pgMar w:top="1440" w:right="1080" w:bottom="1440" w:left="1080" w:header="0" w:footer="938" w:gutter="0"/>
          <w:pgNumType w:fmt="decimal"/>
          <w:cols w:space="720" w:num="1"/>
        </w:sectPr>
      </w:pPr>
      <w:r>
        <w:rPr>
          <w:rFonts w:hint="eastAsia" w:ascii="仿宋" w:hAnsi="仿宋" w:eastAsia="仿宋" w:cs="仿宋"/>
          <w:color w:val="auto"/>
          <w:sz w:val="32"/>
          <w:szCs w:val="32"/>
          <w:highlight w:val="none"/>
        </w:rPr>
        <w:t xml:space="preserve">         </w:t>
      </w:r>
    </w:p>
    <w:p w14:paraId="4860196D">
      <w:pPr>
        <w:pStyle w:val="19"/>
        <w:shd w:val="clear" w:color="auto" w:fill="auto"/>
        <w:kinsoku/>
        <w:overflowPunct w:val="0"/>
        <w:ind w:left="0" w:firstLine="0"/>
        <w:jc w:val="center"/>
        <w:outlineLvl w:val="1"/>
        <w:rPr>
          <w:rFonts w:hint="eastAsia" w:ascii="仿宋" w:hAnsi="仿宋" w:cs="仿宋"/>
          <w:color w:val="auto"/>
          <w:highlight w:val="none"/>
        </w:rPr>
      </w:pPr>
      <w:bookmarkStart w:id="163" w:name="_bookmark208"/>
      <w:bookmarkEnd w:id="163"/>
      <w:bookmarkStart w:id="164" w:name="_bookmark207"/>
      <w:bookmarkEnd w:id="164"/>
      <w:bookmarkStart w:id="165" w:name="_Toc21189"/>
      <w:bookmarkStart w:id="166" w:name="_Toc12708"/>
      <w:r>
        <w:rPr>
          <w:rFonts w:hint="eastAsia" w:ascii="仿宋" w:hAnsi="仿宋" w:eastAsia="仿宋" w:cs="仿宋"/>
          <w:b/>
          <w:bCs/>
          <w:color w:val="auto"/>
          <w:spacing w:val="17"/>
          <w:sz w:val="36"/>
          <w:szCs w:val="36"/>
          <w:highlight w:val="none"/>
          <w:lang w:eastAsia="zh-CN"/>
        </w:rPr>
        <w:t>（</w:t>
      </w:r>
      <w:r>
        <w:rPr>
          <w:rFonts w:hint="eastAsia" w:ascii="仿宋" w:hAnsi="仿宋" w:eastAsia="仿宋" w:cs="仿宋"/>
          <w:b/>
          <w:bCs/>
          <w:color w:val="auto"/>
          <w:spacing w:val="17"/>
          <w:sz w:val="36"/>
          <w:szCs w:val="36"/>
          <w:highlight w:val="none"/>
          <w:lang w:val="en-US" w:eastAsia="zh-CN"/>
        </w:rPr>
        <w:t>六</w:t>
      </w:r>
      <w:r>
        <w:rPr>
          <w:rFonts w:hint="eastAsia" w:ascii="仿宋" w:hAnsi="仿宋" w:eastAsia="仿宋" w:cs="仿宋"/>
          <w:b/>
          <w:bCs/>
          <w:color w:val="auto"/>
          <w:spacing w:val="17"/>
          <w:sz w:val="36"/>
          <w:szCs w:val="36"/>
          <w:highlight w:val="none"/>
          <w:lang w:eastAsia="zh-CN"/>
        </w:rPr>
        <w:t>）</w:t>
      </w:r>
      <w:bookmarkEnd w:id="165"/>
      <w:bookmarkEnd w:id="166"/>
      <w:r>
        <w:rPr>
          <w:rFonts w:hint="eastAsia" w:ascii="仿宋" w:hAnsi="仿宋" w:eastAsia="仿宋" w:cs="仿宋"/>
          <w:b/>
          <w:bCs/>
          <w:color w:val="auto"/>
          <w:spacing w:val="17"/>
          <w:sz w:val="36"/>
          <w:szCs w:val="36"/>
          <w:highlight w:val="none"/>
          <w:lang w:eastAsia="zh-CN"/>
        </w:rPr>
        <w:t>投标保证金</w:t>
      </w:r>
      <w:r>
        <w:rPr>
          <w:rFonts w:hint="eastAsia" w:ascii="仿宋" w:hAnsi="仿宋" w:eastAsia="仿宋" w:cs="仿宋"/>
          <w:b/>
          <w:bCs/>
          <w:color w:val="auto"/>
          <w:spacing w:val="17"/>
          <w:sz w:val="36"/>
          <w:szCs w:val="36"/>
          <w:highlight w:val="none"/>
          <w:lang w:val="en-US" w:eastAsia="zh-CN"/>
        </w:rPr>
        <w:t>交纳</w:t>
      </w:r>
      <w:r>
        <w:rPr>
          <w:rFonts w:hint="eastAsia" w:ascii="仿宋" w:hAnsi="仿宋" w:eastAsia="仿宋" w:cs="仿宋"/>
          <w:b/>
          <w:bCs/>
          <w:color w:val="auto"/>
          <w:spacing w:val="17"/>
          <w:sz w:val="36"/>
          <w:szCs w:val="36"/>
          <w:highlight w:val="none"/>
          <w:lang w:eastAsia="zh-CN"/>
        </w:rPr>
        <w:t>凭证复印件</w:t>
      </w:r>
    </w:p>
    <w:p w14:paraId="25E8ABF4">
      <w:pPr>
        <w:shd w:val="clear" w:color="auto" w:fill="auto"/>
        <w:kinsoku/>
        <w:overflowPunct w:val="0"/>
        <w:spacing w:line="560" w:lineRule="exact"/>
        <w:rPr>
          <w:rFonts w:hint="eastAsia" w:ascii="仿宋" w:hAnsi="仿宋" w:eastAsia="仿宋" w:cs="仿宋"/>
          <w:color w:val="auto"/>
          <w:spacing w:val="-4"/>
          <w:position w:val="17"/>
          <w:sz w:val="32"/>
          <w:szCs w:val="32"/>
          <w:highlight w:val="none"/>
        </w:rPr>
      </w:pPr>
    </w:p>
    <w:p w14:paraId="2FCBE160">
      <w:pPr>
        <w:shd w:val="clear" w:color="auto" w:fill="auto"/>
        <w:kinsoku/>
        <w:overflowPunct w:val="0"/>
        <w:spacing w:line="560" w:lineRule="exact"/>
        <w:rPr>
          <w:rFonts w:ascii="仿宋" w:hAnsi="仿宋" w:eastAsia="仿宋" w:cs="仿宋"/>
          <w:color w:val="auto"/>
          <w:sz w:val="32"/>
          <w:szCs w:val="32"/>
          <w:highlight w:val="none"/>
        </w:rPr>
      </w:pPr>
      <w:r>
        <w:rPr>
          <w:rFonts w:hint="eastAsia" w:ascii="仿宋" w:hAnsi="仿宋" w:eastAsia="仿宋" w:cs="仿宋"/>
          <w:color w:val="auto"/>
          <w:spacing w:val="-4"/>
          <w:position w:val="17"/>
          <w:sz w:val="32"/>
          <w:szCs w:val="32"/>
          <w:highlight w:val="none"/>
        </w:rPr>
        <w:t>投标人应在此提供保证金凭证的复印件。</w:t>
      </w:r>
    </w:p>
    <w:p w14:paraId="5BB5A6CA">
      <w:pPr>
        <w:numPr>
          <w:ilvl w:val="0"/>
          <w:numId w:val="10"/>
        </w:numPr>
        <w:shd w:val="clear" w:color="auto" w:fill="auto"/>
        <w:kinsoku/>
        <w:overflowPunct w:val="0"/>
        <w:spacing w:before="141" w:line="560" w:lineRule="exact"/>
        <w:jc w:val="center"/>
        <w:outlineLvl w:val="1"/>
        <w:rPr>
          <w:rFonts w:hint="eastAsia" w:ascii="仿宋" w:hAnsi="仿宋" w:eastAsia="仿宋" w:cs="仿宋"/>
          <w:b/>
          <w:bCs/>
          <w:color w:val="auto"/>
          <w:spacing w:val="17"/>
          <w:sz w:val="36"/>
          <w:szCs w:val="36"/>
          <w:highlight w:val="none"/>
          <w:lang w:eastAsia="zh-CN"/>
        </w:rPr>
      </w:pPr>
      <w:bookmarkStart w:id="167" w:name="_bookmark209"/>
      <w:bookmarkEnd w:id="167"/>
      <w:r>
        <w:rPr>
          <w:rFonts w:hint="eastAsia" w:ascii="仿宋" w:hAnsi="仿宋" w:eastAsia="仿宋" w:cs="仿宋"/>
          <w:b w:val="0"/>
          <w:bCs/>
          <w:color w:val="auto"/>
          <w:spacing w:val="6"/>
          <w:szCs w:val="32"/>
          <w:highlight w:val="none"/>
        </w:rPr>
        <w:br w:type="page"/>
      </w:r>
      <w:bookmarkStart w:id="168" w:name="_Toc8516"/>
      <w:bookmarkStart w:id="169" w:name="_Toc21611"/>
      <w:bookmarkStart w:id="170" w:name="_Toc139151497"/>
      <w:bookmarkStart w:id="171" w:name="_Toc22792"/>
      <w:bookmarkStart w:id="172" w:name="_Toc3996"/>
      <w:bookmarkStart w:id="173" w:name="_Toc32381"/>
      <w:bookmarkStart w:id="174" w:name="_Toc11225"/>
      <w:bookmarkStart w:id="175" w:name="_Toc11818"/>
      <w:r>
        <w:rPr>
          <w:rFonts w:hint="eastAsia" w:ascii="仿宋" w:hAnsi="仿宋" w:eastAsia="仿宋" w:cs="仿宋"/>
          <w:b/>
          <w:bCs/>
          <w:color w:val="auto"/>
          <w:spacing w:val="17"/>
          <w:sz w:val="36"/>
          <w:szCs w:val="36"/>
          <w:highlight w:val="none"/>
          <w:lang w:val="en-US" w:eastAsia="zh-CN"/>
        </w:rPr>
        <w:t>投标人</w:t>
      </w:r>
      <w:r>
        <w:rPr>
          <w:rFonts w:hint="eastAsia" w:ascii="仿宋" w:hAnsi="仿宋" w:eastAsia="仿宋" w:cs="仿宋"/>
          <w:b/>
          <w:bCs/>
          <w:color w:val="auto"/>
          <w:spacing w:val="17"/>
          <w:sz w:val="36"/>
          <w:szCs w:val="36"/>
          <w:highlight w:val="none"/>
          <w:lang w:eastAsia="zh-CN"/>
        </w:rPr>
        <w:t>关联单位的说明</w:t>
      </w:r>
      <w:bookmarkEnd w:id="168"/>
      <w:bookmarkEnd w:id="169"/>
      <w:bookmarkEnd w:id="170"/>
      <w:bookmarkEnd w:id="171"/>
      <w:bookmarkEnd w:id="172"/>
      <w:bookmarkEnd w:id="173"/>
    </w:p>
    <w:p w14:paraId="17998B60">
      <w:pPr>
        <w:numPr>
          <w:ilvl w:val="0"/>
          <w:numId w:val="0"/>
        </w:numPr>
        <w:shd w:val="clear" w:color="auto" w:fill="auto"/>
        <w:kinsoku/>
        <w:overflowPunct w:val="0"/>
        <w:spacing w:before="141" w:line="560" w:lineRule="exact"/>
        <w:jc w:val="both"/>
        <w:outlineLvl w:val="1"/>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说明：</w:t>
      </w:r>
      <w:r>
        <w:rPr>
          <w:rFonts w:hint="eastAsia" w:ascii="仿宋" w:hAnsi="仿宋" w:eastAsia="仿宋" w:cs="仿宋"/>
          <w:color w:val="auto"/>
          <w:sz w:val="28"/>
          <w:szCs w:val="32"/>
          <w:highlight w:val="none"/>
          <w:lang w:val="en-US" w:eastAsia="zh-CN"/>
        </w:rPr>
        <w:t>投标人</w:t>
      </w:r>
      <w:r>
        <w:rPr>
          <w:rFonts w:hint="eastAsia" w:ascii="仿宋" w:hAnsi="仿宋" w:eastAsia="仿宋" w:cs="仿宋"/>
          <w:color w:val="auto"/>
          <w:sz w:val="28"/>
          <w:szCs w:val="32"/>
          <w:highlight w:val="none"/>
        </w:rPr>
        <w:t>应当如实披露与本单位存在下列关联关系的单位名称：</w:t>
      </w:r>
    </w:p>
    <w:p w14:paraId="46C82D83">
      <w:pPr>
        <w:pStyle w:val="9"/>
        <w:autoSpaceDE w:val="0"/>
        <w:autoSpaceDN w:val="0"/>
        <w:adjustRightInd w:val="0"/>
        <w:spacing w:line="560" w:lineRule="exact"/>
        <w:ind w:left="0" w:leftChars="0" w:firstLine="560" w:firstLineChars="20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（1）与</w:t>
      </w:r>
      <w:r>
        <w:rPr>
          <w:rFonts w:hint="eastAsia" w:ascii="仿宋" w:hAnsi="仿宋" w:eastAsia="仿宋" w:cs="仿宋"/>
          <w:color w:val="auto"/>
          <w:sz w:val="28"/>
          <w:szCs w:val="32"/>
          <w:highlight w:val="none"/>
          <w:lang w:val="en-US" w:eastAsia="zh-CN"/>
        </w:rPr>
        <w:t>投标人</w:t>
      </w:r>
      <w:r>
        <w:rPr>
          <w:rFonts w:hint="eastAsia" w:ascii="仿宋" w:hAnsi="仿宋" w:eastAsia="仿宋" w:cs="仿宋"/>
          <w:color w:val="auto"/>
          <w:sz w:val="28"/>
          <w:szCs w:val="32"/>
          <w:highlight w:val="none"/>
        </w:rPr>
        <w:t>单位负责人为同一人的其他单位；</w:t>
      </w:r>
    </w:p>
    <w:p w14:paraId="59B5BC8E">
      <w:pPr>
        <w:pStyle w:val="9"/>
        <w:autoSpaceDE w:val="0"/>
        <w:autoSpaceDN w:val="0"/>
        <w:adjustRightInd w:val="0"/>
        <w:spacing w:line="560" w:lineRule="exact"/>
        <w:ind w:left="0" w:leftChars="0" w:firstLine="560" w:firstLineChars="20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（2）与</w:t>
      </w:r>
      <w:r>
        <w:rPr>
          <w:rFonts w:hint="eastAsia" w:ascii="仿宋" w:hAnsi="仿宋" w:eastAsia="仿宋" w:cs="仿宋"/>
          <w:color w:val="auto"/>
          <w:sz w:val="28"/>
          <w:szCs w:val="32"/>
          <w:highlight w:val="none"/>
          <w:lang w:val="en-US" w:eastAsia="zh-CN"/>
        </w:rPr>
        <w:t>投标人</w:t>
      </w:r>
      <w:r>
        <w:rPr>
          <w:rFonts w:hint="eastAsia" w:ascii="仿宋" w:hAnsi="仿宋" w:eastAsia="仿宋" w:cs="仿宋"/>
          <w:color w:val="auto"/>
          <w:sz w:val="28"/>
          <w:szCs w:val="32"/>
          <w:highlight w:val="none"/>
        </w:rPr>
        <w:t>存在直接控股、管理关系的其他单位。</w:t>
      </w:r>
    </w:p>
    <w:p w14:paraId="18DD437A">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right="300" w:firstLine="0"/>
        <w:jc w:val="center"/>
        <w:textAlignment w:val="baseline"/>
        <w:outlineLvl w:val="9"/>
        <w:rPr>
          <w:rFonts w:hint="eastAsia" w:ascii="仿宋" w:hAnsi="仿宋" w:eastAsia="仿宋" w:cs="仿宋"/>
          <w:bCs/>
          <w:color w:val="auto"/>
          <w:spacing w:val="17"/>
          <w:szCs w:val="32"/>
          <w:highlight w:val="none"/>
        </w:rPr>
      </w:pPr>
    </w:p>
    <w:p w14:paraId="3381CC0A">
      <w:pPr>
        <w:rPr>
          <w:rFonts w:hint="eastAsia" w:ascii="仿宋" w:hAnsi="仿宋" w:eastAsia="仿宋" w:cs="仿宋"/>
          <w:bCs/>
          <w:color w:val="auto"/>
          <w:spacing w:val="17"/>
          <w:szCs w:val="32"/>
          <w:highlight w:val="none"/>
        </w:rPr>
      </w:pPr>
      <w:r>
        <w:rPr>
          <w:rFonts w:hint="eastAsia" w:ascii="仿宋" w:hAnsi="仿宋" w:eastAsia="仿宋" w:cs="仿宋"/>
          <w:bCs/>
          <w:color w:val="auto"/>
          <w:spacing w:val="17"/>
          <w:szCs w:val="32"/>
          <w:highlight w:val="none"/>
        </w:rPr>
        <w:br w:type="page"/>
      </w:r>
    </w:p>
    <w:p w14:paraId="3FFB310A">
      <w:pPr>
        <w:pStyle w:val="3"/>
        <w:shd w:val="clear" w:color="auto" w:fill="auto"/>
        <w:kinsoku/>
        <w:overflowPunct w:val="0"/>
        <w:spacing w:line="560" w:lineRule="exact"/>
        <w:ind w:left="0" w:leftChars="0" w:right="302" w:firstLine="0" w:firstLineChars="0"/>
        <w:jc w:val="center"/>
        <w:rPr>
          <w:rFonts w:ascii="仿宋" w:hAnsi="仿宋" w:eastAsia="仿宋" w:cs="仿宋"/>
          <w:bCs/>
          <w:color w:val="auto"/>
          <w:spacing w:val="17"/>
          <w:sz w:val="36"/>
          <w:szCs w:val="36"/>
          <w:highlight w:val="none"/>
        </w:rPr>
      </w:pPr>
      <w:r>
        <w:rPr>
          <w:rFonts w:hint="eastAsia" w:ascii="仿宋" w:hAnsi="仿宋" w:eastAsia="仿宋" w:cs="仿宋"/>
          <w:bCs/>
          <w:color w:val="auto"/>
          <w:spacing w:val="17"/>
          <w:sz w:val="36"/>
          <w:szCs w:val="36"/>
          <w:highlight w:val="none"/>
          <w:lang w:eastAsia="zh-CN"/>
        </w:rPr>
        <w:t>（</w:t>
      </w:r>
      <w:r>
        <w:rPr>
          <w:rFonts w:hint="eastAsia" w:ascii="仿宋" w:hAnsi="仿宋" w:eastAsia="仿宋" w:cs="仿宋"/>
          <w:bCs/>
          <w:color w:val="auto"/>
          <w:spacing w:val="17"/>
          <w:sz w:val="36"/>
          <w:szCs w:val="36"/>
          <w:highlight w:val="none"/>
          <w:lang w:val="en-US" w:eastAsia="zh-CN"/>
        </w:rPr>
        <w:t>八</w:t>
      </w:r>
      <w:r>
        <w:rPr>
          <w:rFonts w:hint="eastAsia" w:ascii="仿宋" w:hAnsi="仿宋" w:eastAsia="仿宋" w:cs="仿宋"/>
          <w:bCs/>
          <w:color w:val="auto"/>
          <w:spacing w:val="17"/>
          <w:sz w:val="36"/>
          <w:szCs w:val="36"/>
          <w:highlight w:val="none"/>
          <w:lang w:eastAsia="zh-CN"/>
        </w:rPr>
        <w:t>）</w:t>
      </w:r>
      <w:bookmarkEnd w:id="174"/>
      <w:bookmarkEnd w:id="175"/>
      <w:r>
        <w:rPr>
          <w:rFonts w:hint="eastAsia" w:ascii="仿宋" w:hAnsi="仿宋" w:eastAsia="仿宋" w:cs="仿宋"/>
          <w:bCs/>
          <w:color w:val="auto"/>
          <w:spacing w:val="17"/>
          <w:sz w:val="36"/>
          <w:szCs w:val="36"/>
          <w:highlight w:val="none"/>
          <w:lang w:eastAsia="zh-CN"/>
        </w:rPr>
        <w:t>商务技术偏离表</w:t>
      </w:r>
    </w:p>
    <w:p w14:paraId="00F5366D">
      <w:pPr>
        <w:pStyle w:val="6"/>
        <w:shd w:val="clear" w:color="auto" w:fill="auto"/>
        <w:kinsoku/>
        <w:overflowPunct w:val="0"/>
        <w:spacing w:before="9" w:line="560" w:lineRule="exact"/>
        <w:rPr>
          <w:rFonts w:ascii="仿宋" w:hAnsi="仿宋" w:eastAsia="仿宋" w:cs="仿宋"/>
          <w:b/>
          <w:color w:val="auto"/>
          <w:sz w:val="32"/>
          <w:szCs w:val="32"/>
          <w:highlight w:val="none"/>
        </w:rPr>
      </w:pPr>
    </w:p>
    <w:tbl>
      <w:tblPr>
        <w:tblStyle w:val="23"/>
        <w:tblW w:w="10863" w:type="dxa"/>
        <w:tblInd w:w="-540" w:type="dxa"/>
        <w:tblLayout w:type="fixed"/>
        <w:tblCellMar>
          <w:top w:w="0" w:type="dxa"/>
          <w:left w:w="108" w:type="dxa"/>
          <w:bottom w:w="0" w:type="dxa"/>
          <w:right w:w="108" w:type="dxa"/>
        </w:tblCellMar>
      </w:tblPr>
      <w:tblGrid>
        <w:gridCol w:w="1488"/>
        <w:gridCol w:w="3637"/>
        <w:gridCol w:w="3593"/>
        <w:gridCol w:w="2145"/>
      </w:tblGrid>
      <w:tr w14:paraId="7C9DB90F">
        <w:tblPrEx>
          <w:tblCellMar>
            <w:top w:w="0" w:type="dxa"/>
            <w:left w:w="108" w:type="dxa"/>
            <w:bottom w:w="0" w:type="dxa"/>
            <w:right w:w="108" w:type="dxa"/>
          </w:tblCellMar>
        </w:tblPrEx>
        <w:trPr>
          <w:trHeight w:val="1124" w:hRule="atLeast"/>
        </w:trPr>
        <w:tc>
          <w:tcPr>
            <w:tcW w:w="1488" w:type="dxa"/>
            <w:tcBorders>
              <w:top w:val="single" w:color="000000" w:sz="4" w:space="0"/>
              <w:left w:val="single" w:color="000000" w:sz="4" w:space="0"/>
              <w:bottom w:val="single" w:color="000000" w:sz="4" w:space="0"/>
              <w:right w:val="single" w:color="000000" w:sz="4" w:space="0"/>
            </w:tcBorders>
            <w:noWrap/>
            <w:vAlign w:val="center"/>
          </w:tcPr>
          <w:p w14:paraId="5A3473A5">
            <w:pPr>
              <w:pStyle w:val="31"/>
              <w:shd w:val="clear" w:color="auto" w:fill="auto"/>
              <w:kinsoku/>
              <w:overflowPunct w:val="0"/>
              <w:spacing w:line="560" w:lineRule="exact"/>
              <w:ind w:firstLine="0" w:firstLineChars="0"/>
              <w:jc w:val="both"/>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序号</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3877F926">
            <w:pPr>
              <w:pStyle w:val="31"/>
              <w:shd w:val="clear" w:color="auto" w:fill="auto"/>
              <w:kinsoku/>
              <w:overflowPunct w:val="0"/>
              <w:spacing w:line="560" w:lineRule="exact"/>
              <w:ind w:firstLine="0" w:firstLineChars="0"/>
              <w:jc w:val="both"/>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招标文件章节及条款号</w:t>
            </w:r>
          </w:p>
        </w:tc>
        <w:tc>
          <w:tcPr>
            <w:tcW w:w="3593" w:type="dxa"/>
            <w:tcBorders>
              <w:top w:val="single" w:color="000000" w:sz="4" w:space="0"/>
              <w:left w:val="single" w:color="000000" w:sz="4" w:space="0"/>
              <w:bottom w:val="single" w:color="000000" w:sz="4" w:space="0"/>
              <w:right w:val="single" w:color="000000" w:sz="4" w:space="0"/>
            </w:tcBorders>
            <w:noWrap/>
            <w:vAlign w:val="center"/>
          </w:tcPr>
          <w:p w14:paraId="39F51AA7">
            <w:pPr>
              <w:pStyle w:val="31"/>
              <w:shd w:val="clear" w:color="auto" w:fill="auto"/>
              <w:kinsoku/>
              <w:overflowPunct w:val="0"/>
              <w:spacing w:line="560" w:lineRule="exact"/>
              <w:ind w:firstLine="0" w:firstLineChars="0"/>
              <w:jc w:val="both"/>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投标文件章节及条款号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4616958">
            <w:pPr>
              <w:pStyle w:val="31"/>
              <w:shd w:val="clear" w:color="auto" w:fill="auto"/>
              <w:kinsoku/>
              <w:overflowPunct w:val="0"/>
              <w:spacing w:line="560" w:lineRule="exact"/>
              <w:ind w:firstLine="0" w:firstLineChars="0"/>
              <w:jc w:val="both"/>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偏差说明</w:t>
            </w:r>
          </w:p>
        </w:tc>
      </w:tr>
      <w:tr w14:paraId="20AD8075">
        <w:tblPrEx>
          <w:tblCellMar>
            <w:top w:w="0" w:type="dxa"/>
            <w:left w:w="108" w:type="dxa"/>
            <w:bottom w:w="0" w:type="dxa"/>
            <w:right w:w="108" w:type="dxa"/>
          </w:tblCellMar>
        </w:tblPrEx>
        <w:trPr>
          <w:trHeight w:val="699" w:hRule="atLeast"/>
        </w:trPr>
        <w:tc>
          <w:tcPr>
            <w:tcW w:w="1488" w:type="dxa"/>
            <w:tcBorders>
              <w:top w:val="single" w:color="000000" w:sz="4" w:space="0"/>
              <w:left w:val="single" w:color="000000" w:sz="4" w:space="0"/>
              <w:bottom w:val="single" w:color="000000" w:sz="4" w:space="0"/>
              <w:right w:val="single" w:color="000000" w:sz="4" w:space="0"/>
            </w:tcBorders>
            <w:noWrap/>
            <w:vAlign w:val="center"/>
          </w:tcPr>
          <w:p w14:paraId="5A5EF9FA">
            <w:pPr>
              <w:pStyle w:val="31"/>
              <w:shd w:val="clear" w:color="auto" w:fill="auto"/>
              <w:kinsoku/>
              <w:overflowPunct w:val="0"/>
              <w:spacing w:line="560" w:lineRule="exact"/>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p>
        </w:tc>
        <w:tc>
          <w:tcPr>
            <w:tcW w:w="3637" w:type="dxa"/>
            <w:tcBorders>
              <w:top w:val="single" w:color="000000" w:sz="4" w:space="0"/>
              <w:left w:val="single" w:color="000000" w:sz="4" w:space="0"/>
              <w:bottom w:val="single" w:color="000000" w:sz="4" w:space="0"/>
              <w:right w:val="single" w:color="000000" w:sz="4" w:space="0"/>
            </w:tcBorders>
            <w:noWrap/>
          </w:tcPr>
          <w:p w14:paraId="3546498D">
            <w:pPr>
              <w:pStyle w:val="31"/>
              <w:shd w:val="clear" w:color="auto" w:fill="auto"/>
              <w:kinsoku/>
              <w:overflowPunct w:val="0"/>
              <w:spacing w:line="560" w:lineRule="exact"/>
              <w:rPr>
                <w:rFonts w:ascii="仿宋" w:hAnsi="仿宋" w:eastAsia="仿宋" w:cs="仿宋"/>
                <w:color w:val="auto"/>
                <w:sz w:val="32"/>
                <w:szCs w:val="32"/>
                <w:highlight w:val="none"/>
              </w:rPr>
            </w:pPr>
          </w:p>
        </w:tc>
        <w:tc>
          <w:tcPr>
            <w:tcW w:w="3593" w:type="dxa"/>
            <w:tcBorders>
              <w:top w:val="single" w:color="000000" w:sz="4" w:space="0"/>
              <w:left w:val="single" w:color="000000" w:sz="4" w:space="0"/>
              <w:bottom w:val="single" w:color="000000" w:sz="4" w:space="0"/>
              <w:right w:val="single" w:color="000000" w:sz="4" w:space="0"/>
            </w:tcBorders>
            <w:noWrap/>
          </w:tcPr>
          <w:p w14:paraId="1B8C3ED7">
            <w:pPr>
              <w:pStyle w:val="31"/>
              <w:shd w:val="clear" w:color="auto" w:fill="auto"/>
              <w:kinsoku/>
              <w:overflowPunct w:val="0"/>
              <w:spacing w:line="560" w:lineRule="exact"/>
              <w:rPr>
                <w:rFonts w:ascii="仿宋" w:hAnsi="仿宋" w:eastAsia="仿宋" w:cs="仿宋"/>
                <w:color w:val="auto"/>
                <w:sz w:val="32"/>
                <w:szCs w:val="32"/>
                <w:highlight w:val="none"/>
              </w:rPr>
            </w:pPr>
          </w:p>
        </w:tc>
        <w:tc>
          <w:tcPr>
            <w:tcW w:w="2145" w:type="dxa"/>
            <w:tcBorders>
              <w:top w:val="single" w:color="000000" w:sz="4" w:space="0"/>
              <w:left w:val="single" w:color="000000" w:sz="4" w:space="0"/>
              <w:bottom w:val="single" w:color="000000" w:sz="4" w:space="0"/>
              <w:right w:val="single" w:color="000000" w:sz="4" w:space="0"/>
            </w:tcBorders>
            <w:noWrap/>
          </w:tcPr>
          <w:p w14:paraId="32BDD46C">
            <w:pPr>
              <w:pStyle w:val="31"/>
              <w:shd w:val="clear" w:color="auto" w:fill="auto"/>
              <w:kinsoku/>
              <w:overflowPunct w:val="0"/>
              <w:spacing w:line="560" w:lineRule="exact"/>
              <w:rPr>
                <w:rFonts w:ascii="仿宋" w:hAnsi="仿宋" w:eastAsia="仿宋" w:cs="仿宋"/>
                <w:color w:val="auto"/>
                <w:sz w:val="32"/>
                <w:szCs w:val="32"/>
                <w:highlight w:val="none"/>
              </w:rPr>
            </w:pPr>
          </w:p>
        </w:tc>
      </w:tr>
      <w:tr w14:paraId="37B74545">
        <w:tblPrEx>
          <w:tblCellMar>
            <w:top w:w="0" w:type="dxa"/>
            <w:left w:w="108" w:type="dxa"/>
            <w:bottom w:w="0" w:type="dxa"/>
            <w:right w:w="108" w:type="dxa"/>
          </w:tblCellMar>
        </w:tblPrEx>
        <w:trPr>
          <w:trHeight w:val="697" w:hRule="atLeast"/>
        </w:trPr>
        <w:tc>
          <w:tcPr>
            <w:tcW w:w="1488" w:type="dxa"/>
            <w:tcBorders>
              <w:top w:val="single" w:color="000000" w:sz="4" w:space="0"/>
              <w:left w:val="single" w:color="000000" w:sz="4" w:space="0"/>
              <w:bottom w:val="single" w:color="000000" w:sz="4" w:space="0"/>
              <w:right w:val="single" w:color="000000" w:sz="4" w:space="0"/>
            </w:tcBorders>
            <w:noWrap/>
            <w:vAlign w:val="center"/>
          </w:tcPr>
          <w:p w14:paraId="26F3F289">
            <w:pPr>
              <w:pStyle w:val="31"/>
              <w:shd w:val="clear" w:color="auto" w:fill="auto"/>
              <w:kinsoku/>
              <w:overflowPunct w:val="0"/>
              <w:spacing w:line="560" w:lineRule="exact"/>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p>
        </w:tc>
        <w:tc>
          <w:tcPr>
            <w:tcW w:w="3637" w:type="dxa"/>
            <w:tcBorders>
              <w:top w:val="single" w:color="000000" w:sz="4" w:space="0"/>
              <w:left w:val="single" w:color="000000" w:sz="4" w:space="0"/>
              <w:bottom w:val="single" w:color="000000" w:sz="4" w:space="0"/>
              <w:right w:val="single" w:color="000000" w:sz="4" w:space="0"/>
            </w:tcBorders>
            <w:noWrap/>
          </w:tcPr>
          <w:p w14:paraId="466B5055">
            <w:pPr>
              <w:pStyle w:val="31"/>
              <w:shd w:val="clear" w:color="auto" w:fill="auto"/>
              <w:kinsoku/>
              <w:overflowPunct w:val="0"/>
              <w:spacing w:line="560" w:lineRule="exact"/>
              <w:rPr>
                <w:rFonts w:ascii="仿宋" w:hAnsi="仿宋" w:eastAsia="仿宋" w:cs="仿宋"/>
                <w:color w:val="auto"/>
                <w:sz w:val="32"/>
                <w:szCs w:val="32"/>
                <w:highlight w:val="none"/>
              </w:rPr>
            </w:pPr>
          </w:p>
        </w:tc>
        <w:tc>
          <w:tcPr>
            <w:tcW w:w="3593" w:type="dxa"/>
            <w:tcBorders>
              <w:top w:val="single" w:color="000000" w:sz="4" w:space="0"/>
              <w:left w:val="single" w:color="000000" w:sz="4" w:space="0"/>
              <w:bottom w:val="single" w:color="000000" w:sz="4" w:space="0"/>
              <w:right w:val="single" w:color="000000" w:sz="4" w:space="0"/>
            </w:tcBorders>
            <w:noWrap/>
          </w:tcPr>
          <w:p w14:paraId="4906C8E6">
            <w:pPr>
              <w:pStyle w:val="31"/>
              <w:shd w:val="clear" w:color="auto" w:fill="auto"/>
              <w:kinsoku/>
              <w:overflowPunct w:val="0"/>
              <w:spacing w:line="560" w:lineRule="exact"/>
              <w:rPr>
                <w:rFonts w:ascii="仿宋" w:hAnsi="仿宋" w:eastAsia="仿宋" w:cs="仿宋"/>
                <w:color w:val="auto"/>
                <w:sz w:val="32"/>
                <w:szCs w:val="32"/>
                <w:highlight w:val="none"/>
              </w:rPr>
            </w:pPr>
          </w:p>
        </w:tc>
        <w:tc>
          <w:tcPr>
            <w:tcW w:w="2145" w:type="dxa"/>
            <w:tcBorders>
              <w:top w:val="single" w:color="000000" w:sz="4" w:space="0"/>
              <w:left w:val="single" w:color="000000" w:sz="4" w:space="0"/>
              <w:bottom w:val="single" w:color="000000" w:sz="4" w:space="0"/>
              <w:right w:val="single" w:color="000000" w:sz="4" w:space="0"/>
            </w:tcBorders>
            <w:noWrap/>
          </w:tcPr>
          <w:p w14:paraId="2C8CDF2E">
            <w:pPr>
              <w:pStyle w:val="31"/>
              <w:shd w:val="clear" w:color="auto" w:fill="auto"/>
              <w:kinsoku/>
              <w:overflowPunct w:val="0"/>
              <w:spacing w:line="560" w:lineRule="exact"/>
              <w:rPr>
                <w:rFonts w:ascii="仿宋" w:hAnsi="仿宋" w:eastAsia="仿宋" w:cs="仿宋"/>
                <w:color w:val="auto"/>
                <w:sz w:val="32"/>
                <w:szCs w:val="32"/>
                <w:highlight w:val="none"/>
              </w:rPr>
            </w:pPr>
          </w:p>
        </w:tc>
      </w:tr>
      <w:tr w14:paraId="0B146827">
        <w:tblPrEx>
          <w:tblCellMar>
            <w:top w:w="0" w:type="dxa"/>
            <w:left w:w="108" w:type="dxa"/>
            <w:bottom w:w="0" w:type="dxa"/>
            <w:right w:w="108" w:type="dxa"/>
          </w:tblCellMar>
        </w:tblPrEx>
        <w:trPr>
          <w:trHeight w:val="697" w:hRule="atLeast"/>
        </w:trPr>
        <w:tc>
          <w:tcPr>
            <w:tcW w:w="1488" w:type="dxa"/>
            <w:tcBorders>
              <w:top w:val="single" w:color="000000" w:sz="4" w:space="0"/>
              <w:left w:val="single" w:color="000000" w:sz="4" w:space="0"/>
              <w:bottom w:val="single" w:color="000000" w:sz="4" w:space="0"/>
              <w:right w:val="single" w:color="000000" w:sz="4" w:space="0"/>
            </w:tcBorders>
            <w:noWrap/>
            <w:vAlign w:val="center"/>
          </w:tcPr>
          <w:p w14:paraId="1C392AC7">
            <w:pPr>
              <w:pStyle w:val="31"/>
              <w:shd w:val="clear" w:color="auto" w:fill="auto"/>
              <w:kinsoku/>
              <w:overflowPunct w:val="0"/>
              <w:spacing w:line="560" w:lineRule="exact"/>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p>
        </w:tc>
        <w:tc>
          <w:tcPr>
            <w:tcW w:w="3637" w:type="dxa"/>
            <w:tcBorders>
              <w:top w:val="single" w:color="000000" w:sz="4" w:space="0"/>
              <w:left w:val="single" w:color="000000" w:sz="4" w:space="0"/>
              <w:bottom w:val="single" w:color="000000" w:sz="4" w:space="0"/>
              <w:right w:val="single" w:color="000000" w:sz="4" w:space="0"/>
            </w:tcBorders>
            <w:noWrap/>
          </w:tcPr>
          <w:p w14:paraId="79C57812">
            <w:pPr>
              <w:pStyle w:val="31"/>
              <w:shd w:val="clear" w:color="auto" w:fill="auto"/>
              <w:kinsoku/>
              <w:overflowPunct w:val="0"/>
              <w:spacing w:line="560" w:lineRule="exact"/>
              <w:rPr>
                <w:rFonts w:ascii="仿宋" w:hAnsi="仿宋" w:eastAsia="仿宋" w:cs="仿宋"/>
                <w:color w:val="auto"/>
                <w:sz w:val="32"/>
                <w:szCs w:val="32"/>
                <w:highlight w:val="none"/>
              </w:rPr>
            </w:pPr>
          </w:p>
        </w:tc>
        <w:tc>
          <w:tcPr>
            <w:tcW w:w="3593" w:type="dxa"/>
            <w:tcBorders>
              <w:top w:val="single" w:color="000000" w:sz="4" w:space="0"/>
              <w:left w:val="single" w:color="000000" w:sz="4" w:space="0"/>
              <w:bottom w:val="single" w:color="000000" w:sz="4" w:space="0"/>
              <w:right w:val="single" w:color="000000" w:sz="4" w:space="0"/>
            </w:tcBorders>
            <w:noWrap/>
          </w:tcPr>
          <w:p w14:paraId="21B8E211">
            <w:pPr>
              <w:pStyle w:val="31"/>
              <w:shd w:val="clear" w:color="auto" w:fill="auto"/>
              <w:kinsoku/>
              <w:overflowPunct w:val="0"/>
              <w:spacing w:line="560" w:lineRule="exact"/>
              <w:rPr>
                <w:rFonts w:ascii="仿宋" w:hAnsi="仿宋" w:eastAsia="仿宋" w:cs="仿宋"/>
                <w:color w:val="auto"/>
                <w:sz w:val="32"/>
                <w:szCs w:val="32"/>
                <w:highlight w:val="none"/>
              </w:rPr>
            </w:pPr>
          </w:p>
        </w:tc>
        <w:tc>
          <w:tcPr>
            <w:tcW w:w="2145" w:type="dxa"/>
            <w:tcBorders>
              <w:top w:val="single" w:color="000000" w:sz="4" w:space="0"/>
              <w:left w:val="single" w:color="000000" w:sz="4" w:space="0"/>
              <w:bottom w:val="single" w:color="000000" w:sz="4" w:space="0"/>
              <w:right w:val="single" w:color="000000" w:sz="4" w:space="0"/>
            </w:tcBorders>
            <w:noWrap/>
          </w:tcPr>
          <w:p w14:paraId="3EA37DA3">
            <w:pPr>
              <w:pStyle w:val="31"/>
              <w:shd w:val="clear" w:color="auto" w:fill="auto"/>
              <w:kinsoku/>
              <w:overflowPunct w:val="0"/>
              <w:spacing w:line="560" w:lineRule="exact"/>
              <w:rPr>
                <w:rFonts w:ascii="仿宋" w:hAnsi="仿宋" w:eastAsia="仿宋" w:cs="仿宋"/>
                <w:color w:val="auto"/>
                <w:sz w:val="32"/>
                <w:szCs w:val="32"/>
                <w:highlight w:val="none"/>
              </w:rPr>
            </w:pPr>
          </w:p>
        </w:tc>
      </w:tr>
      <w:tr w14:paraId="63F9975D">
        <w:tblPrEx>
          <w:tblCellMar>
            <w:top w:w="0" w:type="dxa"/>
            <w:left w:w="108" w:type="dxa"/>
            <w:bottom w:w="0" w:type="dxa"/>
            <w:right w:w="108" w:type="dxa"/>
          </w:tblCellMar>
        </w:tblPrEx>
        <w:trPr>
          <w:trHeight w:val="697" w:hRule="atLeast"/>
        </w:trPr>
        <w:tc>
          <w:tcPr>
            <w:tcW w:w="1488" w:type="dxa"/>
            <w:tcBorders>
              <w:top w:val="single" w:color="000000" w:sz="4" w:space="0"/>
              <w:left w:val="single" w:color="000000" w:sz="4" w:space="0"/>
              <w:bottom w:val="single" w:color="000000" w:sz="4" w:space="0"/>
              <w:right w:val="single" w:color="000000" w:sz="4" w:space="0"/>
            </w:tcBorders>
            <w:noWrap/>
            <w:vAlign w:val="center"/>
          </w:tcPr>
          <w:p w14:paraId="69D25FE9">
            <w:pPr>
              <w:pStyle w:val="31"/>
              <w:shd w:val="clear" w:color="auto" w:fill="auto"/>
              <w:kinsoku/>
              <w:overflowPunct w:val="0"/>
              <w:spacing w:line="560" w:lineRule="exact"/>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p>
        </w:tc>
        <w:tc>
          <w:tcPr>
            <w:tcW w:w="3637" w:type="dxa"/>
            <w:tcBorders>
              <w:top w:val="single" w:color="000000" w:sz="4" w:space="0"/>
              <w:left w:val="single" w:color="000000" w:sz="4" w:space="0"/>
              <w:bottom w:val="single" w:color="000000" w:sz="4" w:space="0"/>
              <w:right w:val="single" w:color="000000" w:sz="4" w:space="0"/>
            </w:tcBorders>
            <w:noWrap/>
          </w:tcPr>
          <w:p w14:paraId="4D4F613F">
            <w:pPr>
              <w:pStyle w:val="31"/>
              <w:shd w:val="clear" w:color="auto" w:fill="auto"/>
              <w:kinsoku/>
              <w:overflowPunct w:val="0"/>
              <w:spacing w:line="560" w:lineRule="exact"/>
              <w:rPr>
                <w:rFonts w:ascii="仿宋" w:hAnsi="仿宋" w:eastAsia="仿宋" w:cs="仿宋"/>
                <w:color w:val="auto"/>
                <w:sz w:val="32"/>
                <w:szCs w:val="32"/>
                <w:highlight w:val="none"/>
              </w:rPr>
            </w:pPr>
          </w:p>
        </w:tc>
        <w:tc>
          <w:tcPr>
            <w:tcW w:w="3593" w:type="dxa"/>
            <w:tcBorders>
              <w:top w:val="single" w:color="000000" w:sz="4" w:space="0"/>
              <w:left w:val="single" w:color="000000" w:sz="4" w:space="0"/>
              <w:bottom w:val="single" w:color="000000" w:sz="4" w:space="0"/>
              <w:right w:val="single" w:color="000000" w:sz="4" w:space="0"/>
            </w:tcBorders>
            <w:noWrap/>
          </w:tcPr>
          <w:p w14:paraId="234B1472">
            <w:pPr>
              <w:pStyle w:val="31"/>
              <w:shd w:val="clear" w:color="auto" w:fill="auto"/>
              <w:kinsoku/>
              <w:overflowPunct w:val="0"/>
              <w:spacing w:line="560" w:lineRule="exact"/>
              <w:rPr>
                <w:rFonts w:ascii="仿宋" w:hAnsi="仿宋" w:eastAsia="仿宋" w:cs="仿宋"/>
                <w:color w:val="auto"/>
                <w:sz w:val="32"/>
                <w:szCs w:val="32"/>
                <w:highlight w:val="none"/>
              </w:rPr>
            </w:pPr>
          </w:p>
        </w:tc>
        <w:tc>
          <w:tcPr>
            <w:tcW w:w="2145" w:type="dxa"/>
            <w:tcBorders>
              <w:top w:val="single" w:color="000000" w:sz="4" w:space="0"/>
              <w:left w:val="single" w:color="000000" w:sz="4" w:space="0"/>
              <w:bottom w:val="single" w:color="000000" w:sz="4" w:space="0"/>
              <w:right w:val="single" w:color="000000" w:sz="4" w:space="0"/>
            </w:tcBorders>
            <w:noWrap/>
          </w:tcPr>
          <w:p w14:paraId="79A30540">
            <w:pPr>
              <w:pStyle w:val="31"/>
              <w:shd w:val="clear" w:color="auto" w:fill="auto"/>
              <w:kinsoku/>
              <w:overflowPunct w:val="0"/>
              <w:spacing w:line="560" w:lineRule="exact"/>
              <w:rPr>
                <w:rFonts w:ascii="仿宋" w:hAnsi="仿宋" w:eastAsia="仿宋" w:cs="仿宋"/>
                <w:color w:val="auto"/>
                <w:sz w:val="32"/>
                <w:szCs w:val="32"/>
                <w:highlight w:val="none"/>
              </w:rPr>
            </w:pPr>
          </w:p>
        </w:tc>
      </w:tr>
      <w:tr w14:paraId="56944F58">
        <w:tblPrEx>
          <w:tblCellMar>
            <w:top w:w="0" w:type="dxa"/>
            <w:left w:w="108" w:type="dxa"/>
            <w:bottom w:w="0" w:type="dxa"/>
            <w:right w:w="108" w:type="dxa"/>
          </w:tblCellMar>
        </w:tblPrEx>
        <w:trPr>
          <w:trHeight w:val="699" w:hRule="atLeast"/>
        </w:trPr>
        <w:tc>
          <w:tcPr>
            <w:tcW w:w="1488" w:type="dxa"/>
            <w:tcBorders>
              <w:top w:val="single" w:color="000000" w:sz="4" w:space="0"/>
              <w:left w:val="single" w:color="000000" w:sz="4" w:space="0"/>
              <w:bottom w:val="single" w:color="000000" w:sz="4" w:space="0"/>
              <w:right w:val="single" w:color="000000" w:sz="4" w:space="0"/>
            </w:tcBorders>
            <w:noWrap/>
            <w:vAlign w:val="center"/>
          </w:tcPr>
          <w:p w14:paraId="029073A0">
            <w:pPr>
              <w:pStyle w:val="31"/>
              <w:shd w:val="clear" w:color="auto" w:fill="auto"/>
              <w:kinsoku/>
              <w:overflowPunct w:val="0"/>
              <w:spacing w:line="560" w:lineRule="exact"/>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p>
        </w:tc>
        <w:tc>
          <w:tcPr>
            <w:tcW w:w="3637" w:type="dxa"/>
            <w:tcBorders>
              <w:top w:val="single" w:color="000000" w:sz="4" w:space="0"/>
              <w:left w:val="single" w:color="000000" w:sz="4" w:space="0"/>
              <w:bottom w:val="single" w:color="000000" w:sz="4" w:space="0"/>
              <w:right w:val="single" w:color="000000" w:sz="4" w:space="0"/>
            </w:tcBorders>
            <w:noWrap/>
          </w:tcPr>
          <w:p w14:paraId="2EB54B36">
            <w:pPr>
              <w:pStyle w:val="31"/>
              <w:shd w:val="clear" w:color="auto" w:fill="auto"/>
              <w:kinsoku/>
              <w:overflowPunct w:val="0"/>
              <w:spacing w:line="560" w:lineRule="exact"/>
              <w:rPr>
                <w:rFonts w:ascii="仿宋" w:hAnsi="仿宋" w:eastAsia="仿宋" w:cs="仿宋"/>
                <w:color w:val="auto"/>
                <w:sz w:val="32"/>
                <w:szCs w:val="32"/>
                <w:highlight w:val="none"/>
              </w:rPr>
            </w:pPr>
          </w:p>
        </w:tc>
        <w:tc>
          <w:tcPr>
            <w:tcW w:w="3593" w:type="dxa"/>
            <w:tcBorders>
              <w:top w:val="single" w:color="000000" w:sz="4" w:space="0"/>
              <w:left w:val="single" w:color="000000" w:sz="4" w:space="0"/>
              <w:bottom w:val="single" w:color="000000" w:sz="4" w:space="0"/>
              <w:right w:val="single" w:color="000000" w:sz="4" w:space="0"/>
            </w:tcBorders>
            <w:noWrap/>
          </w:tcPr>
          <w:p w14:paraId="45E5F6D0">
            <w:pPr>
              <w:pStyle w:val="31"/>
              <w:shd w:val="clear" w:color="auto" w:fill="auto"/>
              <w:kinsoku/>
              <w:overflowPunct w:val="0"/>
              <w:spacing w:line="560" w:lineRule="exact"/>
              <w:rPr>
                <w:rFonts w:ascii="仿宋" w:hAnsi="仿宋" w:eastAsia="仿宋" w:cs="仿宋"/>
                <w:color w:val="auto"/>
                <w:sz w:val="32"/>
                <w:szCs w:val="32"/>
                <w:highlight w:val="none"/>
              </w:rPr>
            </w:pPr>
          </w:p>
        </w:tc>
        <w:tc>
          <w:tcPr>
            <w:tcW w:w="2145" w:type="dxa"/>
            <w:tcBorders>
              <w:top w:val="single" w:color="000000" w:sz="4" w:space="0"/>
              <w:left w:val="single" w:color="000000" w:sz="4" w:space="0"/>
              <w:bottom w:val="single" w:color="000000" w:sz="4" w:space="0"/>
              <w:right w:val="single" w:color="000000" w:sz="4" w:space="0"/>
            </w:tcBorders>
            <w:noWrap/>
          </w:tcPr>
          <w:p w14:paraId="6251FB2D">
            <w:pPr>
              <w:pStyle w:val="31"/>
              <w:shd w:val="clear" w:color="auto" w:fill="auto"/>
              <w:kinsoku/>
              <w:overflowPunct w:val="0"/>
              <w:spacing w:line="560" w:lineRule="exact"/>
              <w:rPr>
                <w:rFonts w:ascii="仿宋" w:hAnsi="仿宋" w:eastAsia="仿宋" w:cs="仿宋"/>
                <w:color w:val="auto"/>
                <w:sz w:val="32"/>
                <w:szCs w:val="32"/>
                <w:highlight w:val="none"/>
              </w:rPr>
            </w:pPr>
          </w:p>
        </w:tc>
      </w:tr>
      <w:tr w14:paraId="717FA04F">
        <w:tblPrEx>
          <w:tblCellMar>
            <w:top w:w="0" w:type="dxa"/>
            <w:left w:w="108" w:type="dxa"/>
            <w:bottom w:w="0" w:type="dxa"/>
            <w:right w:w="108" w:type="dxa"/>
          </w:tblCellMar>
        </w:tblPrEx>
        <w:trPr>
          <w:trHeight w:val="1217" w:hRule="atLeast"/>
        </w:trPr>
        <w:tc>
          <w:tcPr>
            <w:tcW w:w="1488" w:type="dxa"/>
            <w:tcBorders>
              <w:top w:val="single" w:color="000000" w:sz="4" w:space="0"/>
              <w:left w:val="single" w:color="000000" w:sz="4" w:space="0"/>
              <w:bottom w:val="single" w:color="000000" w:sz="4" w:space="0"/>
              <w:right w:val="single" w:color="000000" w:sz="4" w:space="0"/>
            </w:tcBorders>
            <w:noWrap/>
          </w:tcPr>
          <w:p w14:paraId="5380E71C">
            <w:pPr>
              <w:pStyle w:val="31"/>
              <w:shd w:val="clear" w:color="auto" w:fill="auto"/>
              <w:kinsoku/>
              <w:overflowPunct w:val="0"/>
              <w:spacing w:line="560" w:lineRule="exact"/>
              <w:jc w:val="center"/>
              <w:rPr>
                <w:rFonts w:ascii="仿宋" w:hAnsi="仿宋" w:eastAsia="仿宋" w:cs="仿宋"/>
                <w:i/>
                <w:color w:val="auto"/>
                <w:w w:val="115"/>
                <w:sz w:val="32"/>
                <w:szCs w:val="32"/>
                <w:highlight w:val="none"/>
              </w:rPr>
            </w:pPr>
            <w:r>
              <w:rPr>
                <w:rFonts w:hint="eastAsia" w:ascii="仿宋" w:hAnsi="仿宋" w:eastAsia="仿宋" w:cs="仿宋"/>
                <w:i/>
                <w:color w:val="auto"/>
                <w:w w:val="115"/>
                <w:sz w:val="32"/>
                <w:szCs w:val="32"/>
                <w:highlight w:val="none"/>
              </w:rPr>
              <w:t>……</w:t>
            </w:r>
          </w:p>
        </w:tc>
        <w:tc>
          <w:tcPr>
            <w:tcW w:w="3637" w:type="dxa"/>
            <w:tcBorders>
              <w:top w:val="single" w:color="000000" w:sz="4" w:space="0"/>
              <w:left w:val="single" w:color="000000" w:sz="4" w:space="0"/>
              <w:bottom w:val="single" w:color="000000" w:sz="4" w:space="0"/>
              <w:right w:val="single" w:color="000000" w:sz="4" w:space="0"/>
            </w:tcBorders>
            <w:noWrap/>
          </w:tcPr>
          <w:p w14:paraId="08432BCA">
            <w:pPr>
              <w:pStyle w:val="31"/>
              <w:shd w:val="clear" w:color="auto" w:fill="auto"/>
              <w:kinsoku/>
              <w:overflowPunct w:val="0"/>
              <w:spacing w:line="560" w:lineRule="exact"/>
              <w:rPr>
                <w:rFonts w:ascii="仿宋" w:hAnsi="仿宋" w:eastAsia="仿宋" w:cs="仿宋"/>
                <w:color w:val="auto"/>
                <w:sz w:val="32"/>
                <w:szCs w:val="32"/>
                <w:highlight w:val="none"/>
              </w:rPr>
            </w:pPr>
          </w:p>
        </w:tc>
        <w:tc>
          <w:tcPr>
            <w:tcW w:w="3593" w:type="dxa"/>
            <w:tcBorders>
              <w:top w:val="single" w:color="000000" w:sz="4" w:space="0"/>
              <w:left w:val="single" w:color="000000" w:sz="4" w:space="0"/>
              <w:bottom w:val="single" w:color="000000" w:sz="4" w:space="0"/>
              <w:right w:val="single" w:color="000000" w:sz="4" w:space="0"/>
            </w:tcBorders>
            <w:noWrap/>
          </w:tcPr>
          <w:p w14:paraId="67BDDA25">
            <w:pPr>
              <w:pStyle w:val="31"/>
              <w:shd w:val="clear" w:color="auto" w:fill="auto"/>
              <w:kinsoku/>
              <w:overflowPunct w:val="0"/>
              <w:spacing w:line="560" w:lineRule="exact"/>
              <w:rPr>
                <w:rFonts w:ascii="仿宋" w:hAnsi="仿宋" w:eastAsia="仿宋" w:cs="仿宋"/>
                <w:color w:val="auto"/>
                <w:sz w:val="32"/>
                <w:szCs w:val="32"/>
                <w:highlight w:val="none"/>
              </w:rPr>
            </w:pPr>
          </w:p>
        </w:tc>
        <w:tc>
          <w:tcPr>
            <w:tcW w:w="2145" w:type="dxa"/>
            <w:tcBorders>
              <w:top w:val="single" w:color="000000" w:sz="4" w:space="0"/>
              <w:left w:val="single" w:color="000000" w:sz="4" w:space="0"/>
              <w:bottom w:val="single" w:color="000000" w:sz="4" w:space="0"/>
              <w:right w:val="single" w:color="000000" w:sz="4" w:space="0"/>
            </w:tcBorders>
            <w:noWrap/>
          </w:tcPr>
          <w:p w14:paraId="5037983D">
            <w:pPr>
              <w:pStyle w:val="31"/>
              <w:shd w:val="clear" w:color="auto" w:fill="auto"/>
              <w:kinsoku/>
              <w:overflowPunct w:val="0"/>
              <w:spacing w:line="560" w:lineRule="exact"/>
              <w:rPr>
                <w:rFonts w:ascii="仿宋" w:hAnsi="仿宋" w:eastAsia="仿宋" w:cs="仿宋"/>
                <w:color w:val="auto"/>
                <w:sz w:val="32"/>
                <w:szCs w:val="32"/>
                <w:highlight w:val="none"/>
              </w:rPr>
            </w:pPr>
          </w:p>
        </w:tc>
      </w:tr>
    </w:tbl>
    <w:p w14:paraId="629D247E">
      <w:pPr>
        <w:pStyle w:val="6"/>
        <w:shd w:val="clear" w:color="auto" w:fill="auto"/>
        <w:kinsoku/>
        <w:overflowPunct w:val="0"/>
        <w:spacing w:line="560" w:lineRule="exact"/>
        <w:rPr>
          <w:rFonts w:hint="eastAsia" w:ascii="仿宋" w:hAnsi="仿宋" w:eastAsia="仿宋" w:cs="仿宋"/>
          <w:color w:val="auto"/>
          <w:sz w:val="32"/>
          <w:szCs w:val="32"/>
          <w:highlight w:val="none"/>
        </w:rPr>
      </w:pPr>
    </w:p>
    <w:p w14:paraId="659AA332">
      <w:pPr>
        <w:spacing w:line="360" w:lineRule="auto"/>
        <w:ind w:right="420"/>
        <w:rPr>
          <w:rFonts w:hint="eastAsia" w:ascii="仿宋" w:hAnsi="仿宋" w:eastAsia="仿宋" w:cs="仿宋"/>
          <w:color w:val="auto"/>
          <w:sz w:val="28"/>
          <w:szCs w:val="22"/>
          <w:highlight w:val="none"/>
        </w:rPr>
      </w:pPr>
      <w:bookmarkStart w:id="176" w:name="_Toc30355"/>
      <w:bookmarkStart w:id="177" w:name="_Toc22134"/>
      <w:r>
        <w:rPr>
          <w:rFonts w:hint="eastAsia" w:ascii="仿宋" w:hAnsi="仿宋" w:eastAsia="仿宋" w:cs="仿宋"/>
          <w:color w:val="auto"/>
          <w:sz w:val="28"/>
          <w:szCs w:val="22"/>
          <w:highlight w:val="none"/>
        </w:rPr>
        <w:t>注：</w:t>
      </w:r>
      <w:r>
        <w:rPr>
          <w:rFonts w:hint="eastAsia" w:ascii="仿宋" w:hAnsi="仿宋" w:eastAsia="仿宋" w:cs="仿宋"/>
          <w:color w:val="auto"/>
          <w:sz w:val="28"/>
          <w:szCs w:val="22"/>
          <w:highlight w:val="none"/>
          <w:lang w:val="en-US" w:eastAsia="zh-CN"/>
        </w:rPr>
        <w:t>1.</w:t>
      </w:r>
      <w:r>
        <w:rPr>
          <w:rFonts w:hint="eastAsia" w:ascii="仿宋" w:hAnsi="仿宋" w:eastAsia="仿宋" w:cs="仿宋"/>
          <w:color w:val="auto"/>
          <w:sz w:val="28"/>
          <w:szCs w:val="22"/>
          <w:highlight w:val="none"/>
        </w:rPr>
        <w:t>按本格式和要求提供。</w:t>
      </w:r>
    </w:p>
    <w:p w14:paraId="732D14F4">
      <w:pPr>
        <w:spacing w:line="360" w:lineRule="auto"/>
        <w:ind w:right="420"/>
        <w:rPr>
          <w:rFonts w:hint="default" w:ascii="仿宋" w:hAnsi="仿宋" w:eastAsia="仿宋" w:cs="仿宋"/>
          <w:color w:val="auto"/>
          <w:sz w:val="28"/>
          <w:szCs w:val="22"/>
          <w:highlight w:val="none"/>
          <w:lang w:val="en-US" w:eastAsia="zh-CN"/>
        </w:rPr>
      </w:pPr>
      <w:r>
        <w:rPr>
          <w:rFonts w:hint="eastAsia" w:ascii="仿宋" w:hAnsi="仿宋" w:eastAsia="仿宋" w:cs="仿宋"/>
          <w:color w:val="auto"/>
          <w:sz w:val="28"/>
          <w:szCs w:val="22"/>
          <w:highlight w:val="none"/>
          <w:lang w:val="en-US" w:eastAsia="zh-CN"/>
        </w:rPr>
        <w:t>2.按招标文件要求自行填写；表格内容不得留空。</w:t>
      </w:r>
    </w:p>
    <w:p w14:paraId="49A46514">
      <w:pPr>
        <w:spacing w:line="360" w:lineRule="auto"/>
        <w:ind w:right="420"/>
        <w:rPr>
          <w:rFonts w:hint="default" w:ascii="仿宋" w:hAnsi="仿宋" w:eastAsia="仿宋" w:cs="仿宋"/>
          <w:color w:val="auto"/>
          <w:sz w:val="28"/>
          <w:szCs w:val="22"/>
          <w:highlight w:val="none"/>
          <w:lang w:val="en-US" w:eastAsia="zh-CN"/>
        </w:rPr>
      </w:pPr>
      <w:r>
        <w:rPr>
          <w:rFonts w:hint="eastAsia" w:ascii="仿宋" w:hAnsi="仿宋" w:eastAsia="仿宋" w:cs="仿宋"/>
          <w:color w:val="auto"/>
          <w:sz w:val="28"/>
          <w:szCs w:val="22"/>
          <w:highlight w:val="none"/>
          <w:lang w:val="en-US" w:eastAsia="zh-CN"/>
        </w:rPr>
        <w:t>3.如无偏离，请在偏离说明栏中填写“无偏离”。</w:t>
      </w:r>
    </w:p>
    <w:p w14:paraId="37F5DFC8">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b/>
          <w:bCs/>
          <w:color w:val="auto"/>
          <w:spacing w:val="17"/>
          <w:sz w:val="32"/>
          <w:szCs w:val="32"/>
          <w:highlight w:val="none"/>
        </w:rPr>
      </w:pPr>
    </w:p>
    <w:p w14:paraId="13D0EC11">
      <w:pPr>
        <w:shd w:val="clear" w:color="auto" w:fill="auto"/>
        <w:kinsoku/>
        <w:overflowPunct w:val="0"/>
        <w:spacing w:before="68" w:line="560" w:lineRule="exact"/>
        <w:ind w:right="238"/>
        <w:jc w:val="both"/>
        <w:rPr>
          <w:rFonts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投标人：</w:t>
      </w:r>
      <w:r>
        <w:rPr>
          <w:rFonts w:hint="eastAsia" w:ascii="仿宋" w:hAnsi="仿宋" w:eastAsia="仿宋" w:cs="仿宋"/>
          <w:color w:val="auto"/>
          <w:spacing w:val="-1"/>
          <w:sz w:val="32"/>
          <w:szCs w:val="32"/>
          <w:highlight w:val="none"/>
          <w:u w:val="single"/>
        </w:rPr>
        <w:t xml:space="preserve"> </w:t>
      </w:r>
      <w:r>
        <w:rPr>
          <w:rFonts w:hint="eastAsia" w:ascii="仿宋" w:hAnsi="仿宋" w:eastAsia="仿宋" w:cs="仿宋"/>
          <w:color w:val="auto"/>
          <w:spacing w:val="-1"/>
          <w:sz w:val="32"/>
          <w:szCs w:val="32"/>
          <w:highlight w:val="none"/>
          <w:u w:val="single"/>
          <w:lang w:val="en-US" w:eastAsia="zh-CN"/>
        </w:rPr>
        <w:t xml:space="preserve">              </w:t>
      </w:r>
      <w:r>
        <w:rPr>
          <w:rFonts w:hint="eastAsia" w:ascii="仿宋" w:hAnsi="仿宋" w:eastAsia="仿宋" w:cs="仿宋"/>
          <w:color w:val="auto"/>
          <w:spacing w:val="-1"/>
          <w:sz w:val="32"/>
          <w:szCs w:val="32"/>
          <w:highlight w:val="none"/>
          <w:u w:val="none"/>
        </w:rPr>
        <w:t>（</w:t>
      </w:r>
      <w:r>
        <w:rPr>
          <w:rFonts w:hint="eastAsia" w:ascii="仿宋" w:hAnsi="仿宋" w:eastAsia="仿宋" w:cs="仿宋"/>
          <w:color w:val="auto"/>
          <w:spacing w:val="-1"/>
          <w:sz w:val="32"/>
          <w:szCs w:val="32"/>
          <w:highlight w:val="none"/>
        </w:rPr>
        <w:t>盖单位章）</w:t>
      </w:r>
    </w:p>
    <w:p w14:paraId="63E42259">
      <w:pPr>
        <w:shd w:val="clear" w:color="auto" w:fill="auto"/>
        <w:kinsoku/>
        <w:overflowPunct w:val="0"/>
        <w:spacing w:before="69" w:line="560" w:lineRule="exact"/>
        <w:rPr>
          <w:rFonts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法定代表人：</w:t>
      </w:r>
      <w:r>
        <w:rPr>
          <w:rFonts w:hint="eastAsia" w:ascii="仿宋" w:hAnsi="仿宋" w:eastAsia="仿宋" w:cs="仿宋"/>
          <w:color w:val="auto"/>
          <w:spacing w:val="-2"/>
          <w:sz w:val="32"/>
          <w:szCs w:val="32"/>
          <w:highlight w:val="none"/>
          <w:u w:val="single"/>
        </w:rPr>
        <w:t xml:space="preserve">           </w:t>
      </w:r>
      <w:r>
        <w:rPr>
          <w:rFonts w:hint="eastAsia" w:ascii="仿宋" w:hAnsi="仿宋" w:eastAsia="仿宋" w:cs="仿宋"/>
          <w:color w:val="auto"/>
          <w:spacing w:val="-2"/>
          <w:sz w:val="32"/>
          <w:szCs w:val="32"/>
          <w:highlight w:val="none"/>
          <w:u w:val="none"/>
        </w:rPr>
        <w:t>（</w:t>
      </w:r>
      <w:r>
        <w:rPr>
          <w:rFonts w:hint="eastAsia" w:ascii="仿宋" w:hAnsi="仿宋" w:eastAsia="仿宋" w:cs="仿宋"/>
          <w:color w:val="auto"/>
          <w:spacing w:val="-2"/>
          <w:sz w:val="32"/>
          <w:szCs w:val="32"/>
          <w:highlight w:val="none"/>
        </w:rPr>
        <w:t>签字）</w:t>
      </w:r>
    </w:p>
    <w:p w14:paraId="3C658704">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b/>
          <w:bCs/>
          <w:color w:val="auto"/>
          <w:spacing w:val="17"/>
          <w:sz w:val="32"/>
          <w:szCs w:val="32"/>
          <w:highlight w:val="none"/>
        </w:rPr>
      </w:pPr>
    </w:p>
    <w:p w14:paraId="278414AB">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b/>
          <w:bCs/>
          <w:color w:val="auto"/>
          <w:spacing w:val="17"/>
          <w:sz w:val="32"/>
          <w:szCs w:val="32"/>
          <w:highlight w:val="none"/>
        </w:rPr>
      </w:pPr>
    </w:p>
    <w:p w14:paraId="2D47E802">
      <w:pPr>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b/>
          <w:bCs/>
          <w:color w:val="auto"/>
          <w:spacing w:val="17"/>
          <w:sz w:val="32"/>
          <w:szCs w:val="32"/>
          <w:highlight w:val="none"/>
        </w:rPr>
      </w:pPr>
    </w:p>
    <w:p w14:paraId="56C0703E">
      <w:pPr>
        <w:pStyle w:val="6"/>
        <w:keepNext w:val="0"/>
        <w:keepLines w:val="0"/>
        <w:pageBreakBefore w:val="0"/>
        <w:widowControl/>
        <w:wordWrap/>
        <w:topLinePunct w:val="0"/>
        <w:autoSpaceDE w:val="0"/>
        <w:autoSpaceDN w:val="0"/>
        <w:bidi w:val="0"/>
        <w:adjustRightInd w:val="0"/>
        <w:snapToGrid w:val="0"/>
        <w:textAlignment w:val="baseline"/>
        <w:outlineLvl w:val="9"/>
        <w:rPr>
          <w:rFonts w:hint="eastAsia" w:ascii="仿宋" w:hAnsi="仿宋" w:cs="仿宋"/>
          <w:color w:val="auto"/>
          <w:highlight w:val="none"/>
        </w:rPr>
      </w:pPr>
    </w:p>
    <w:bookmarkEnd w:id="176"/>
    <w:bookmarkEnd w:id="177"/>
    <w:p w14:paraId="24E94737">
      <w:pPr>
        <w:keepNext w:val="0"/>
        <w:keepLines w:val="0"/>
        <w:pageBreakBefore w:val="0"/>
        <w:widowControl/>
        <w:wordWrap/>
        <w:topLinePunct w:val="0"/>
        <w:autoSpaceDE w:val="0"/>
        <w:autoSpaceDN w:val="0"/>
        <w:bidi w:val="0"/>
        <w:adjustRightInd w:val="0"/>
        <w:snapToGrid w:val="0"/>
        <w:textAlignment w:val="baseline"/>
        <w:outlineLvl w:val="9"/>
        <w:rPr>
          <w:rFonts w:hint="eastAsia" w:ascii="仿宋" w:hAnsi="仿宋" w:eastAsia="仿宋" w:cs="仿宋"/>
          <w:b/>
          <w:bCs/>
          <w:color w:val="auto"/>
          <w:spacing w:val="17"/>
          <w:sz w:val="32"/>
          <w:szCs w:val="32"/>
          <w:highlight w:val="none"/>
        </w:rPr>
      </w:pPr>
      <w:bookmarkStart w:id="178" w:name="_bookmark211"/>
      <w:bookmarkEnd w:id="178"/>
      <w:bookmarkStart w:id="179" w:name="_bookmark210"/>
      <w:bookmarkEnd w:id="179"/>
      <w:bookmarkStart w:id="180" w:name="_Toc16772"/>
      <w:bookmarkStart w:id="181" w:name="_Toc24665"/>
      <w:r>
        <w:rPr>
          <w:rFonts w:hint="eastAsia" w:ascii="仿宋" w:hAnsi="仿宋" w:eastAsia="仿宋" w:cs="仿宋"/>
          <w:b/>
          <w:bCs/>
          <w:color w:val="auto"/>
          <w:spacing w:val="17"/>
          <w:sz w:val="32"/>
          <w:szCs w:val="32"/>
          <w:highlight w:val="none"/>
        </w:rPr>
        <w:br w:type="page"/>
      </w:r>
      <w:bookmarkEnd w:id="180"/>
      <w:bookmarkEnd w:id="181"/>
    </w:p>
    <w:p w14:paraId="4DB5B83B">
      <w:pPr>
        <w:pStyle w:val="9"/>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outlineLvl w:val="1"/>
        <w:rPr>
          <w:rFonts w:hint="default" w:ascii="仿宋" w:hAnsi="仿宋" w:eastAsia="仿宋" w:cs="仿宋"/>
          <w:b/>
          <w:bCs/>
          <w:color w:val="auto"/>
          <w:spacing w:val="17"/>
          <w:sz w:val="36"/>
          <w:szCs w:val="36"/>
          <w:highlight w:val="none"/>
          <w:lang w:val="en-US" w:eastAsia="zh-CN"/>
        </w:rPr>
      </w:pPr>
      <w:r>
        <w:rPr>
          <w:rFonts w:hint="eastAsia" w:ascii="仿宋" w:hAnsi="仿宋" w:eastAsia="仿宋" w:cs="仿宋"/>
          <w:b/>
          <w:bCs/>
          <w:color w:val="auto"/>
          <w:spacing w:val="17"/>
          <w:sz w:val="36"/>
          <w:szCs w:val="36"/>
          <w:highlight w:val="none"/>
          <w:lang w:eastAsia="zh-CN"/>
        </w:rPr>
        <w:t>（</w:t>
      </w:r>
      <w:r>
        <w:rPr>
          <w:rFonts w:hint="eastAsia" w:ascii="仿宋" w:hAnsi="仿宋" w:eastAsia="仿宋" w:cs="仿宋"/>
          <w:b/>
          <w:bCs/>
          <w:color w:val="auto"/>
          <w:spacing w:val="17"/>
          <w:sz w:val="36"/>
          <w:szCs w:val="36"/>
          <w:highlight w:val="none"/>
          <w:lang w:val="en-US" w:eastAsia="zh-CN"/>
        </w:rPr>
        <w:t>九</w:t>
      </w:r>
      <w:r>
        <w:rPr>
          <w:rFonts w:hint="eastAsia" w:ascii="仿宋" w:hAnsi="仿宋" w:eastAsia="仿宋" w:cs="仿宋"/>
          <w:b/>
          <w:bCs/>
          <w:color w:val="auto"/>
          <w:spacing w:val="17"/>
          <w:sz w:val="36"/>
          <w:szCs w:val="36"/>
          <w:highlight w:val="none"/>
          <w:lang w:eastAsia="zh-CN"/>
        </w:rPr>
        <w:t>）</w:t>
      </w:r>
      <w:bookmarkStart w:id="182" w:name="_bookmark48"/>
      <w:bookmarkEnd w:id="182"/>
      <w:bookmarkStart w:id="183" w:name="_bookmark18"/>
      <w:bookmarkEnd w:id="183"/>
      <w:bookmarkStart w:id="184" w:name="_bookmark73"/>
      <w:bookmarkEnd w:id="184"/>
      <w:bookmarkStart w:id="185" w:name="_bookmark49"/>
      <w:bookmarkEnd w:id="185"/>
      <w:bookmarkStart w:id="186" w:name="_bookmark10"/>
      <w:bookmarkEnd w:id="186"/>
      <w:bookmarkStart w:id="187" w:name="_bookmark19"/>
      <w:bookmarkEnd w:id="187"/>
      <w:bookmarkStart w:id="188" w:name="_bookmark220"/>
      <w:bookmarkEnd w:id="188"/>
      <w:bookmarkStart w:id="189" w:name="_bookmark62"/>
      <w:bookmarkEnd w:id="189"/>
      <w:bookmarkStart w:id="190" w:name="_bookmark11"/>
      <w:bookmarkEnd w:id="190"/>
      <w:bookmarkStart w:id="191" w:name="_bookmark26"/>
      <w:bookmarkEnd w:id="191"/>
      <w:bookmarkStart w:id="192" w:name="_bookmark77"/>
      <w:bookmarkEnd w:id="192"/>
      <w:bookmarkStart w:id="193" w:name="_bookmark60"/>
      <w:bookmarkEnd w:id="193"/>
      <w:bookmarkStart w:id="194" w:name="_bookmark61"/>
      <w:bookmarkEnd w:id="194"/>
      <w:r>
        <w:rPr>
          <w:rFonts w:hint="eastAsia" w:ascii="仿宋" w:hAnsi="仿宋" w:eastAsia="仿宋" w:cs="仿宋"/>
          <w:b/>
          <w:bCs/>
          <w:color w:val="auto"/>
          <w:spacing w:val="17"/>
          <w:sz w:val="36"/>
          <w:szCs w:val="36"/>
          <w:highlight w:val="none"/>
          <w:lang w:val="en-US" w:eastAsia="zh-CN"/>
        </w:rPr>
        <w:t>商务技术文件</w:t>
      </w:r>
    </w:p>
    <w:p w14:paraId="339891D2">
      <w:pPr>
        <w:pStyle w:val="9"/>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outlineLvl w:val="1"/>
        <w:rPr>
          <w:rFonts w:hint="eastAsia" w:ascii="仿宋" w:hAnsi="仿宋" w:eastAsia="仿宋" w:cs="仿宋"/>
          <w:b/>
          <w:bCs/>
          <w:color w:val="auto"/>
          <w:spacing w:val="17"/>
          <w:sz w:val="36"/>
          <w:szCs w:val="36"/>
          <w:highlight w:val="none"/>
          <w:lang w:eastAsia="zh-CN"/>
        </w:rPr>
      </w:pPr>
      <w:r>
        <w:rPr>
          <w:rFonts w:hint="eastAsia" w:ascii="仿宋" w:hAnsi="仿宋" w:eastAsia="仿宋" w:cs="仿宋"/>
          <w:b w:val="0"/>
          <w:bCs w:val="0"/>
          <w:color w:val="auto"/>
          <w:spacing w:val="0"/>
          <w:sz w:val="28"/>
          <w:szCs w:val="28"/>
          <w:highlight w:val="none"/>
          <w:lang w:val="zh-CN" w:eastAsia="zh-CN"/>
        </w:rPr>
        <w:t>按照招标文件要求编制</w:t>
      </w:r>
      <w:r>
        <w:rPr>
          <w:rFonts w:hint="eastAsia" w:ascii="仿宋" w:hAnsi="仿宋" w:eastAsia="仿宋" w:cs="仿宋"/>
          <w:b w:val="0"/>
          <w:bCs w:val="0"/>
          <w:color w:val="auto"/>
          <w:spacing w:val="0"/>
          <w:sz w:val="28"/>
          <w:szCs w:val="28"/>
          <w:highlight w:val="none"/>
          <w:lang w:val="en-US" w:eastAsia="zh-CN"/>
        </w:rPr>
        <w:t>商务技术文件</w:t>
      </w:r>
      <w:r>
        <w:rPr>
          <w:rFonts w:hint="eastAsia" w:ascii="仿宋" w:hAnsi="仿宋" w:eastAsia="仿宋" w:cs="仿宋"/>
          <w:b w:val="0"/>
          <w:bCs w:val="0"/>
          <w:color w:val="auto"/>
          <w:spacing w:val="0"/>
          <w:sz w:val="28"/>
          <w:szCs w:val="28"/>
          <w:highlight w:val="none"/>
          <w:lang w:val="zh-CN" w:eastAsia="zh-CN"/>
        </w:rPr>
        <w:t>，</w:t>
      </w:r>
      <w:r>
        <w:rPr>
          <w:rFonts w:hint="eastAsia" w:ascii="仿宋" w:hAnsi="仿宋" w:eastAsia="仿宋" w:cs="仿宋"/>
          <w:b w:val="0"/>
          <w:bCs w:val="0"/>
          <w:color w:val="auto"/>
          <w:spacing w:val="0"/>
          <w:sz w:val="28"/>
          <w:szCs w:val="28"/>
          <w:highlight w:val="none"/>
          <w:lang w:val="en-US" w:eastAsia="zh-CN"/>
        </w:rPr>
        <w:t>并提供</w:t>
      </w:r>
      <w:r>
        <w:rPr>
          <w:rFonts w:hint="eastAsia" w:ascii="仿宋" w:hAnsi="仿宋" w:eastAsia="仿宋" w:cs="仿宋"/>
          <w:color w:val="auto"/>
          <w:sz w:val="28"/>
          <w:szCs w:val="28"/>
          <w:highlight w:val="none"/>
          <w:lang w:val="zh-CN"/>
        </w:rPr>
        <w:t>详细目录</w:t>
      </w:r>
      <w:r>
        <w:rPr>
          <w:rFonts w:hint="eastAsia" w:ascii="仿宋" w:hAnsi="仿宋" w:cs="仿宋"/>
          <w:color w:val="auto"/>
          <w:sz w:val="28"/>
          <w:szCs w:val="28"/>
          <w:highlight w:val="none"/>
          <w:lang w:val="en-US" w:eastAsia="zh-CN"/>
        </w:rPr>
        <w:t>及页码，不提供拒绝评审</w:t>
      </w:r>
      <w:r>
        <w:rPr>
          <w:rFonts w:hint="eastAsia" w:ascii="仿宋" w:hAnsi="仿宋" w:eastAsia="仿宋" w:cs="仿宋"/>
          <w:color w:val="auto"/>
          <w:sz w:val="28"/>
          <w:szCs w:val="28"/>
          <w:highlight w:val="none"/>
          <w:lang w:val="zh-CN"/>
        </w:rPr>
        <w:t>。</w:t>
      </w:r>
      <w:r>
        <w:rPr>
          <w:rFonts w:hint="eastAsia" w:ascii="仿宋" w:hAnsi="仿宋" w:eastAsia="仿宋" w:cs="仿宋"/>
          <w:b/>
          <w:bCs/>
          <w:color w:val="auto"/>
          <w:spacing w:val="17"/>
          <w:sz w:val="36"/>
          <w:szCs w:val="36"/>
          <w:highlight w:val="none"/>
          <w:lang w:eastAsia="zh-CN"/>
        </w:rPr>
        <w:br w:type="page"/>
      </w:r>
      <w:r>
        <w:rPr>
          <w:rFonts w:hint="eastAsia" w:ascii="仿宋" w:hAnsi="仿宋" w:eastAsia="仿宋" w:cs="仿宋"/>
          <w:b/>
          <w:bCs/>
          <w:color w:val="auto"/>
          <w:spacing w:val="17"/>
          <w:sz w:val="36"/>
          <w:szCs w:val="36"/>
          <w:highlight w:val="none"/>
          <w:lang w:eastAsia="zh-CN"/>
        </w:rPr>
        <w:t>（十）</w:t>
      </w:r>
      <w:bookmarkStart w:id="195" w:name="_Toc23784"/>
      <w:r>
        <w:rPr>
          <w:rFonts w:hint="eastAsia" w:ascii="仿宋" w:hAnsi="仿宋" w:eastAsia="仿宋" w:cs="仿宋"/>
          <w:b/>
          <w:bCs/>
          <w:color w:val="auto"/>
          <w:spacing w:val="17"/>
          <w:sz w:val="36"/>
          <w:szCs w:val="36"/>
          <w:highlight w:val="none"/>
          <w:lang w:eastAsia="zh-CN"/>
        </w:rPr>
        <w:t>廉洁协议书</w:t>
      </w:r>
      <w:bookmarkEnd w:id="195"/>
    </w:p>
    <w:p w14:paraId="6508C0C3">
      <w:pPr>
        <w:autoSpaceDE w:val="0"/>
        <w:autoSpaceDN w:val="0"/>
        <w:ind w:firstLine="506"/>
        <w:jc w:val="center"/>
        <w:rPr>
          <w:rFonts w:hint="eastAsia" w:ascii="仿宋" w:hAnsi="仿宋" w:cs="仿宋"/>
          <w:b/>
          <w:color w:val="auto"/>
          <w:sz w:val="24"/>
          <w:highlight w:val="none"/>
          <w:lang w:eastAsia="zh-CN"/>
        </w:rPr>
      </w:pPr>
    </w:p>
    <w:p w14:paraId="71123F1C">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为保证发包方项目建设工作公正、公平、有序健康地发展，维护双方利益，促使交易双方廉洁自律，经过</w:t>
      </w:r>
      <w:r>
        <w:rPr>
          <w:rFonts w:hint="eastAsia" w:ascii="仿宋" w:hAnsi="仿宋" w:eastAsia="仿宋" w:cs="仿宋"/>
          <w:color w:val="auto"/>
          <w:spacing w:val="-1"/>
          <w:sz w:val="32"/>
          <w:szCs w:val="32"/>
          <w:highlight w:val="none"/>
          <w:u w:val="single"/>
          <w:lang w:eastAsia="zh-CN"/>
        </w:rPr>
        <w:t>新疆维吾尔自治区地质研究院</w:t>
      </w:r>
      <w:r>
        <w:rPr>
          <w:rFonts w:hint="eastAsia" w:ascii="仿宋" w:hAnsi="仿宋" w:eastAsia="仿宋" w:cs="仿宋"/>
          <w:color w:val="auto"/>
          <w:spacing w:val="-1"/>
          <w:sz w:val="32"/>
          <w:szCs w:val="32"/>
          <w:highlight w:val="none"/>
          <w:lang w:eastAsia="zh-CN"/>
        </w:rPr>
        <w:t xml:space="preserve"> （以下简称“发包方”）与</w:t>
      </w:r>
      <w:r>
        <w:rPr>
          <w:rFonts w:hint="eastAsia" w:ascii="仿宋" w:hAnsi="仿宋" w:cs="仿宋"/>
          <w:color w:val="auto"/>
          <w:sz w:val="24"/>
          <w:highlight w:val="none"/>
          <w:u w:val="single"/>
          <w:lang w:eastAsia="zh-CN"/>
        </w:rPr>
        <w:t xml:space="preserve"> </w:t>
      </w:r>
      <w:r>
        <w:rPr>
          <w:rFonts w:hint="eastAsia" w:ascii="仿宋" w:hAnsi="仿宋" w:cs="仿宋"/>
          <w:color w:val="auto"/>
          <w:sz w:val="24"/>
          <w:szCs w:val="21"/>
          <w:highlight w:val="none"/>
          <w:u w:val="single"/>
          <w:lang w:val="en-US" w:eastAsia="zh-CN"/>
        </w:rPr>
        <w:t xml:space="preserve">                   </w:t>
      </w:r>
      <w:r>
        <w:rPr>
          <w:rFonts w:hint="eastAsia" w:ascii="仿宋" w:hAnsi="仿宋" w:cs="仿宋"/>
          <w:color w:val="auto"/>
          <w:sz w:val="24"/>
          <w:highlight w:val="none"/>
          <w:u w:val="single"/>
          <w:lang w:eastAsia="zh-CN"/>
        </w:rPr>
        <w:t xml:space="preserve">  </w:t>
      </w:r>
      <w:r>
        <w:rPr>
          <w:rFonts w:hint="eastAsia" w:ascii="仿宋" w:hAnsi="仿宋" w:eastAsia="仿宋" w:cs="仿宋"/>
          <w:color w:val="auto"/>
          <w:spacing w:val="-1"/>
          <w:sz w:val="32"/>
          <w:szCs w:val="32"/>
          <w:highlight w:val="none"/>
          <w:lang w:eastAsia="zh-CN"/>
        </w:rPr>
        <w:t>(以下简称“承包方”），就廉洁协议有关事项共同协商一致，订立条款如下：</w:t>
      </w:r>
    </w:p>
    <w:p w14:paraId="485F16B0">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bookmarkStart w:id="196" w:name="_Toc7704"/>
      <w:r>
        <w:rPr>
          <w:rFonts w:hint="eastAsia" w:ascii="仿宋" w:hAnsi="仿宋" w:eastAsia="仿宋" w:cs="仿宋"/>
          <w:color w:val="auto"/>
          <w:spacing w:val="-1"/>
          <w:sz w:val="32"/>
          <w:szCs w:val="32"/>
          <w:highlight w:val="none"/>
          <w:lang w:eastAsia="zh-CN"/>
        </w:rPr>
        <w:t>1.本协议适用于双方进行的任何交易项目。</w:t>
      </w:r>
      <w:bookmarkEnd w:id="196"/>
    </w:p>
    <w:p w14:paraId="61814FB1">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2.交易双方依据签订的合同和协议，在有关法律法规和规定范围内享有各自的权利、履行各自的义务并承担各自的责任。</w:t>
      </w:r>
    </w:p>
    <w:p w14:paraId="7C4D2300">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3.承包方不得以任何方式向发包方有关人员请客、送礼（礼金、礼物、纪念品及其它物品）；不得向发包方发放任何形式的现金；不得为发包方有关人员提供非工作之车船机票、通讯工具、旅游娱乐及其他内容的消费。严禁向发包方有关人员行贿，否则违纪违法钱物由发包方收缴，并按收缴钱和物品价值的1－2倍扣罚承包方。情节严重者发包方有权终止合同，造成的经济损失由承包方赔偿。被终止合同者三年内不准进入发包方市场，情节特别严重者发包方有权追究其法律责任。</w:t>
      </w:r>
    </w:p>
    <w:p w14:paraId="1FAF56CA">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4.发包方不得收受和索要承包方的礼物、礼金和纪念品及其它物品；不得在承包方报销应自理的各项费用；不得向承包方借款；不得以工程为由让承包方购买与履行合同无关的物品。违者按《中国共产党纪律处分条例》、《企业职工奖惩条例》等有关规定处理，情节严重者追究法律责任。</w:t>
      </w:r>
    </w:p>
    <w:p w14:paraId="143D2965">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5.交易双方的公务往来一律在办公室或施工现场进行，不得在其它场合进行。</w:t>
      </w:r>
    </w:p>
    <w:p w14:paraId="7F23DCE5">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6.发包方管理人员不得在承包方及所属单位兼职并领取任何形式的报酬；不得安排亲属在所分管的承包方及其所属单位工作。违者需辞退其亲属；情节严重的，按有关规定处理。</w:t>
      </w:r>
    </w:p>
    <w:p w14:paraId="37AD461A">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7.本协议由双方监督执行，双方单位及人员均有权向主管部门或纪检监察部门举报违纪违规行为，一经查实，对举报者给予适当奖励。</w:t>
      </w:r>
    </w:p>
    <w:p w14:paraId="0B476F52">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bookmarkStart w:id="197" w:name="_Toc21393"/>
      <w:r>
        <w:rPr>
          <w:rFonts w:hint="eastAsia" w:ascii="仿宋" w:hAnsi="仿宋" w:eastAsia="仿宋" w:cs="仿宋"/>
          <w:color w:val="auto"/>
          <w:spacing w:val="-1"/>
          <w:sz w:val="32"/>
          <w:szCs w:val="32"/>
          <w:highlight w:val="none"/>
          <w:lang w:eastAsia="zh-CN"/>
        </w:rPr>
        <w:t>8.本协议自双方签字盖章之日起生效。</w:t>
      </w:r>
      <w:bookmarkEnd w:id="197"/>
    </w:p>
    <w:p w14:paraId="05EFDC53">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9.本协议份数为与主合同份数一致。所有经济交易合同由发包方纪检部门负责监督执行。</w:t>
      </w:r>
    </w:p>
    <w:p w14:paraId="29792167">
      <w:pPr>
        <w:autoSpaceDE w:val="0"/>
        <w:autoSpaceDN w:val="0"/>
        <w:spacing w:line="500" w:lineRule="exact"/>
        <w:ind w:firstLine="504"/>
        <w:rPr>
          <w:rFonts w:hint="eastAsia" w:ascii="仿宋" w:hAnsi="仿宋" w:cs="仿宋"/>
          <w:color w:val="auto"/>
          <w:sz w:val="24"/>
          <w:highlight w:val="none"/>
          <w:lang w:eastAsia="zh-CN"/>
        </w:rPr>
      </w:pPr>
      <w:r>
        <w:rPr>
          <w:rFonts w:hint="eastAsia" w:ascii="仿宋" w:hAnsi="仿宋" w:eastAsia="仿宋" w:cs="仿宋"/>
          <w:color w:val="auto"/>
          <w:spacing w:val="-1"/>
          <w:sz w:val="32"/>
          <w:szCs w:val="32"/>
          <w:highlight w:val="none"/>
          <w:lang w:eastAsia="zh-CN"/>
        </w:rPr>
        <w:t>10.补充条款（不得违反国家有关法律法规及企业有关规定）：无</w:t>
      </w:r>
      <w:r>
        <w:rPr>
          <w:rFonts w:hint="eastAsia" w:ascii="仿宋" w:hAnsi="仿宋" w:cs="仿宋"/>
          <w:color w:val="auto"/>
          <w:sz w:val="24"/>
          <w:highlight w:val="none"/>
          <w:lang w:eastAsia="zh-CN"/>
        </w:rPr>
        <w:t xml:space="preserve">。 </w:t>
      </w:r>
    </w:p>
    <w:p w14:paraId="6F0F3017">
      <w:pPr>
        <w:autoSpaceDE w:val="0"/>
        <w:autoSpaceDN w:val="0"/>
        <w:ind w:firstLine="506"/>
        <w:rPr>
          <w:rFonts w:hint="eastAsia" w:ascii="仿宋" w:hAnsi="仿宋" w:cs="仿宋"/>
          <w:b/>
          <w:color w:val="auto"/>
          <w:sz w:val="24"/>
          <w:highlight w:val="none"/>
          <w:lang w:eastAsia="zh-CN"/>
        </w:rPr>
      </w:pPr>
    </w:p>
    <w:p w14:paraId="3CCD3964">
      <w:pPr>
        <w:autoSpaceDE w:val="0"/>
        <w:autoSpaceDN w:val="0"/>
        <w:ind w:firstLine="506"/>
        <w:rPr>
          <w:rFonts w:hint="eastAsia" w:ascii="仿宋" w:hAnsi="仿宋" w:cs="仿宋"/>
          <w:b/>
          <w:color w:val="auto"/>
          <w:sz w:val="24"/>
          <w:highlight w:val="none"/>
          <w:lang w:eastAsia="zh-CN"/>
        </w:rPr>
      </w:pPr>
    </w:p>
    <w:p w14:paraId="4A13CAF6">
      <w:pPr>
        <w:autoSpaceDE w:val="0"/>
        <w:autoSpaceDN w:val="0"/>
        <w:ind w:firstLine="506"/>
        <w:rPr>
          <w:rFonts w:hint="eastAsia" w:ascii="仿宋" w:hAnsi="仿宋" w:cs="仿宋"/>
          <w:b/>
          <w:color w:val="auto"/>
          <w:sz w:val="24"/>
          <w:highlight w:val="none"/>
          <w:lang w:eastAsia="zh-CN"/>
        </w:rPr>
      </w:pPr>
    </w:p>
    <w:p w14:paraId="7B803D36">
      <w:pPr>
        <w:autoSpaceDE w:val="0"/>
        <w:autoSpaceDN w:val="0"/>
        <w:ind w:firstLine="506"/>
        <w:rPr>
          <w:rFonts w:hint="eastAsia" w:ascii="仿宋" w:hAnsi="仿宋" w:cs="仿宋"/>
          <w:b/>
          <w:color w:val="auto"/>
          <w:sz w:val="24"/>
          <w:highlight w:val="none"/>
          <w:lang w:eastAsia="zh-CN"/>
        </w:rPr>
      </w:pPr>
    </w:p>
    <w:p w14:paraId="300618DC">
      <w:pPr>
        <w:autoSpaceDE w:val="0"/>
        <w:autoSpaceDN w:val="0"/>
        <w:spacing w:line="500" w:lineRule="exact"/>
        <w:ind w:left="0" w:leftChars="0" w:firstLine="0" w:firstLineChars="0"/>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发包方（盖章）：</w:t>
      </w:r>
      <w:r>
        <w:rPr>
          <w:rFonts w:hint="eastAsia" w:ascii="仿宋" w:hAnsi="仿宋" w:eastAsia="仿宋" w:cs="仿宋"/>
          <w:color w:val="auto"/>
          <w:spacing w:val="-1"/>
          <w:sz w:val="32"/>
          <w:szCs w:val="32"/>
          <w:highlight w:val="none"/>
          <w:lang w:eastAsia="zh-CN"/>
        </w:rPr>
        <w:tab/>
      </w:r>
      <w:r>
        <w:rPr>
          <w:rFonts w:hint="eastAsia" w:ascii="仿宋" w:hAnsi="仿宋" w:eastAsia="仿宋" w:cs="仿宋"/>
          <w:color w:val="auto"/>
          <w:spacing w:val="-1"/>
          <w:sz w:val="32"/>
          <w:szCs w:val="32"/>
          <w:highlight w:val="none"/>
          <w:lang w:eastAsia="zh-CN"/>
        </w:rPr>
        <w:tab/>
      </w:r>
      <w:r>
        <w:rPr>
          <w:rFonts w:hint="eastAsia" w:ascii="仿宋" w:hAnsi="仿宋" w:eastAsia="仿宋" w:cs="仿宋"/>
          <w:color w:val="auto"/>
          <w:spacing w:val="-1"/>
          <w:sz w:val="32"/>
          <w:szCs w:val="32"/>
          <w:highlight w:val="none"/>
          <w:lang w:eastAsia="zh-CN"/>
        </w:rPr>
        <w:t xml:space="preserve">              承包方（盖章）：</w:t>
      </w:r>
    </w:p>
    <w:p w14:paraId="77B35295">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p>
    <w:p w14:paraId="0A05FF5A">
      <w:pPr>
        <w:autoSpaceDE w:val="0"/>
        <w:autoSpaceDN w:val="0"/>
        <w:spacing w:line="500" w:lineRule="exact"/>
        <w:ind w:left="0" w:leftChars="0" w:firstLine="0" w:firstLineChars="0"/>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 xml:space="preserve">法定代表人（委托代理人）：       </w:t>
      </w:r>
      <w:r>
        <w:rPr>
          <w:rFonts w:hint="eastAsia" w:ascii="仿宋" w:hAnsi="仿宋" w:cs="仿宋"/>
          <w:color w:val="auto"/>
          <w:spacing w:val="-1"/>
          <w:sz w:val="32"/>
          <w:szCs w:val="32"/>
          <w:highlight w:val="none"/>
          <w:lang w:val="en-US" w:eastAsia="zh-CN"/>
        </w:rPr>
        <w:t xml:space="preserve">  </w:t>
      </w:r>
      <w:r>
        <w:rPr>
          <w:rFonts w:hint="eastAsia" w:ascii="仿宋" w:hAnsi="仿宋" w:eastAsia="仿宋" w:cs="仿宋"/>
          <w:color w:val="auto"/>
          <w:spacing w:val="-1"/>
          <w:sz w:val="32"/>
          <w:szCs w:val="32"/>
          <w:highlight w:val="none"/>
          <w:lang w:eastAsia="zh-CN"/>
        </w:rPr>
        <w:t>法定代表人（委托代理人）：</w:t>
      </w:r>
    </w:p>
    <w:p w14:paraId="6152C6A1">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（签字）                             （签字）</w:t>
      </w:r>
    </w:p>
    <w:p w14:paraId="389F5F56">
      <w:pPr>
        <w:autoSpaceDE w:val="0"/>
        <w:autoSpaceDN w:val="0"/>
        <w:spacing w:line="500" w:lineRule="exact"/>
        <w:ind w:left="0" w:leftChars="0" w:firstLine="0" w:firstLineChars="0"/>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 xml:space="preserve">日期：    年   月   日            </w:t>
      </w:r>
      <w:r>
        <w:rPr>
          <w:rFonts w:hint="eastAsia" w:ascii="仿宋" w:hAnsi="仿宋" w:cs="仿宋"/>
          <w:color w:val="auto"/>
          <w:spacing w:val="-1"/>
          <w:sz w:val="32"/>
          <w:szCs w:val="32"/>
          <w:highlight w:val="none"/>
          <w:lang w:val="en-US" w:eastAsia="zh-CN"/>
        </w:rPr>
        <w:t xml:space="preserve">  </w:t>
      </w:r>
      <w:r>
        <w:rPr>
          <w:rFonts w:hint="eastAsia" w:ascii="仿宋" w:hAnsi="仿宋" w:eastAsia="仿宋" w:cs="仿宋"/>
          <w:color w:val="auto"/>
          <w:spacing w:val="-1"/>
          <w:sz w:val="32"/>
          <w:szCs w:val="32"/>
          <w:highlight w:val="none"/>
          <w:lang w:eastAsia="zh-CN"/>
        </w:rPr>
        <w:t>日期：    年   月   日</w:t>
      </w:r>
    </w:p>
    <w:p w14:paraId="4320F0D4">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p>
    <w:p w14:paraId="5A3BDF1D">
      <w:pPr>
        <w:autoSpaceDE w:val="0"/>
        <w:autoSpaceDN w:val="0"/>
        <w:spacing w:before="156" w:beforeLines="50" w:line="560" w:lineRule="exact"/>
        <w:ind w:firstLine="504"/>
        <w:rPr>
          <w:rFonts w:hint="eastAsia" w:ascii="仿宋" w:hAnsi="仿宋" w:cs="仿宋"/>
          <w:color w:val="auto"/>
          <w:sz w:val="24"/>
          <w:highlight w:val="none"/>
          <w:lang w:eastAsia="zh-CN"/>
        </w:rPr>
      </w:pPr>
    </w:p>
    <w:p w14:paraId="12A08BDF">
      <w:pPr>
        <w:autoSpaceDE w:val="0"/>
        <w:autoSpaceDN w:val="0"/>
        <w:spacing w:before="156" w:beforeLines="50" w:line="560" w:lineRule="exact"/>
        <w:ind w:firstLine="504"/>
        <w:rPr>
          <w:rFonts w:hint="eastAsia" w:ascii="仿宋" w:hAnsi="仿宋" w:cs="仿宋"/>
          <w:color w:val="auto"/>
          <w:sz w:val="24"/>
          <w:highlight w:val="none"/>
          <w:lang w:eastAsia="zh-CN"/>
        </w:rPr>
      </w:pPr>
    </w:p>
    <w:p w14:paraId="7F218B75">
      <w:pPr>
        <w:autoSpaceDE w:val="0"/>
        <w:autoSpaceDN w:val="0"/>
        <w:spacing w:before="156" w:beforeLines="50" w:line="560" w:lineRule="exact"/>
        <w:ind w:firstLine="504"/>
        <w:rPr>
          <w:rFonts w:hint="eastAsia" w:ascii="仿宋" w:hAnsi="仿宋" w:cs="仿宋"/>
          <w:color w:val="auto"/>
          <w:sz w:val="24"/>
          <w:highlight w:val="none"/>
          <w:lang w:eastAsia="zh-CN"/>
        </w:rPr>
      </w:pPr>
    </w:p>
    <w:p w14:paraId="3F4A9C6C">
      <w:pPr>
        <w:autoSpaceDE w:val="0"/>
        <w:autoSpaceDN w:val="0"/>
        <w:spacing w:before="156" w:beforeLines="50" w:line="560" w:lineRule="exact"/>
        <w:ind w:firstLine="504"/>
        <w:rPr>
          <w:rFonts w:hint="eastAsia" w:ascii="仿宋" w:hAnsi="仿宋" w:cs="仿宋"/>
          <w:color w:val="auto"/>
          <w:sz w:val="24"/>
          <w:highlight w:val="none"/>
          <w:lang w:eastAsia="zh-CN"/>
        </w:rPr>
      </w:pPr>
    </w:p>
    <w:p w14:paraId="04DE32DF">
      <w:pPr>
        <w:autoSpaceDE w:val="0"/>
        <w:autoSpaceDN w:val="0"/>
        <w:spacing w:before="156" w:beforeLines="50" w:line="560" w:lineRule="exact"/>
        <w:ind w:firstLine="504"/>
        <w:rPr>
          <w:rFonts w:hint="eastAsia" w:ascii="仿宋" w:hAnsi="仿宋" w:cs="仿宋"/>
          <w:color w:val="auto"/>
          <w:sz w:val="24"/>
          <w:highlight w:val="none"/>
          <w:lang w:eastAsia="zh-CN"/>
        </w:rPr>
      </w:pPr>
    </w:p>
    <w:p w14:paraId="738077A0">
      <w:pPr>
        <w:autoSpaceDE w:val="0"/>
        <w:autoSpaceDN w:val="0"/>
        <w:spacing w:before="156" w:beforeLines="50" w:line="560" w:lineRule="exact"/>
        <w:ind w:firstLine="504"/>
        <w:rPr>
          <w:rFonts w:hint="eastAsia" w:ascii="仿宋" w:hAnsi="仿宋" w:cs="仿宋"/>
          <w:color w:val="auto"/>
          <w:sz w:val="24"/>
          <w:highlight w:val="none"/>
          <w:lang w:eastAsia="zh-CN"/>
        </w:rPr>
      </w:pPr>
    </w:p>
    <w:p w14:paraId="3D89D8B9">
      <w:pPr>
        <w:autoSpaceDE w:val="0"/>
        <w:autoSpaceDN w:val="0"/>
        <w:spacing w:before="156" w:beforeLines="50" w:line="560" w:lineRule="exact"/>
        <w:ind w:left="0" w:leftChars="0" w:firstLine="0" w:firstLineChars="0"/>
        <w:rPr>
          <w:rFonts w:hint="eastAsia" w:ascii="仿宋" w:hAnsi="仿宋" w:cs="仿宋"/>
          <w:color w:val="auto"/>
          <w:sz w:val="24"/>
          <w:highlight w:val="none"/>
          <w:lang w:eastAsia="zh-CN"/>
        </w:rPr>
      </w:pPr>
    </w:p>
    <w:p w14:paraId="2E575549">
      <w:pPr>
        <w:numPr>
          <w:ilvl w:val="0"/>
          <w:numId w:val="11"/>
        </w:numPr>
        <w:ind w:firstLine="506"/>
        <w:jc w:val="center"/>
        <w:rPr>
          <w:rFonts w:hint="eastAsia" w:ascii="仿宋" w:hAnsi="仿宋" w:cs="仿宋"/>
          <w:b/>
          <w:bCs/>
          <w:color w:val="auto"/>
          <w:spacing w:val="17"/>
          <w:sz w:val="36"/>
          <w:szCs w:val="36"/>
          <w:highlight w:val="none"/>
          <w:lang w:eastAsia="zh-CN"/>
        </w:rPr>
        <w:sectPr>
          <w:footerReference r:id="rId22" w:type="default"/>
          <w:pgSz w:w="11906" w:h="16838"/>
          <w:pgMar w:top="1440" w:right="1080" w:bottom="1440" w:left="1080" w:header="851" w:footer="992" w:gutter="0"/>
          <w:pgNumType w:fmt="decimal"/>
          <w:cols w:space="425" w:num="1"/>
          <w:docGrid w:type="lines" w:linePitch="312" w:charSpace="0"/>
        </w:sectPr>
      </w:pPr>
    </w:p>
    <w:p w14:paraId="0A80737F">
      <w:pPr>
        <w:numPr>
          <w:ilvl w:val="0"/>
          <w:numId w:val="11"/>
        </w:numPr>
        <w:ind w:firstLine="506"/>
        <w:jc w:val="center"/>
        <w:rPr>
          <w:rFonts w:hint="eastAsia" w:ascii="仿宋" w:hAnsi="仿宋" w:cs="仿宋"/>
          <w:b/>
          <w:bCs/>
          <w:color w:val="auto"/>
          <w:spacing w:val="17"/>
          <w:sz w:val="36"/>
          <w:szCs w:val="36"/>
          <w:highlight w:val="none"/>
          <w:lang w:eastAsia="zh-CN"/>
        </w:rPr>
      </w:pPr>
      <w:r>
        <w:rPr>
          <w:rFonts w:hint="eastAsia" w:ascii="仿宋" w:hAnsi="仿宋" w:cs="仿宋"/>
          <w:b/>
          <w:bCs/>
          <w:color w:val="auto"/>
          <w:spacing w:val="17"/>
          <w:sz w:val="36"/>
          <w:szCs w:val="36"/>
          <w:highlight w:val="none"/>
          <w:lang w:eastAsia="zh-CN"/>
        </w:rPr>
        <w:t>保密协议</w:t>
      </w:r>
    </w:p>
    <w:p w14:paraId="7CEFB11B">
      <w:pPr>
        <w:numPr>
          <w:ilvl w:val="0"/>
          <w:numId w:val="0"/>
        </w:numPr>
        <w:jc w:val="both"/>
        <w:rPr>
          <w:rFonts w:hint="eastAsia" w:ascii="仿宋" w:hAnsi="仿宋" w:cs="仿宋"/>
          <w:b/>
          <w:bCs/>
          <w:color w:val="auto"/>
          <w:spacing w:val="17"/>
          <w:sz w:val="36"/>
          <w:szCs w:val="36"/>
          <w:highlight w:val="none"/>
          <w:lang w:eastAsia="zh-CN"/>
        </w:rPr>
      </w:pPr>
    </w:p>
    <w:p w14:paraId="1FAC3DD6">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根据《中华人民共和国民法典》、《中华人人民共和国保密法》、《保密法实施办法》、《中华人民共和国专利法》、《中华人人民共和国知识产权保护法》以及有关保密的国家法律、法规及标准，按照《</w:t>
      </w:r>
      <w:r>
        <w:rPr>
          <w:rFonts w:hint="eastAsia" w:ascii="仿宋" w:hAnsi="仿宋" w:eastAsia="仿宋" w:cs="仿宋"/>
          <w:color w:val="auto"/>
          <w:spacing w:val="-1"/>
          <w:sz w:val="32"/>
          <w:szCs w:val="32"/>
          <w:highlight w:val="none"/>
          <w:lang w:val="en-US" w:eastAsia="zh-CN"/>
        </w:rPr>
        <w:t xml:space="preserve">                </w:t>
      </w:r>
      <w:r>
        <w:rPr>
          <w:rFonts w:hint="eastAsia" w:ascii="仿宋" w:hAnsi="仿宋" w:eastAsia="仿宋" w:cs="仿宋"/>
          <w:color w:val="auto"/>
          <w:spacing w:val="-1"/>
          <w:sz w:val="32"/>
          <w:szCs w:val="32"/>
          <w:highlight w:val="none"/>
          <w:lang w:eastAsia="zh-CN"/>
        </w:rPr>
        <w:t>合同》中的商业和技术秘密有关事宜，甲、乙双方按照平等互利、协商一致的原则，就项目订立本合同。</w:t>
      </w:r>
    </w:p>
    <w:p w14:paraId="4BEB4554">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bookmarkStart w:id="198" w:name="_Toc32052"/>
      <w:r>
        <w:rPr>
          <w:rFonts w:hint="eastAsia" w:ascii="仿宋" w:hAnsi="仿宋" w:eastAsia="仿宋" w:cs="仿宋"/>
          <w:color w:val="auto"/>
          <w:spacing w:val="-1"/>
          <w:sz w:val="32"/>
          <w:szCs w:val="32"/>
          <w:highlight w:val="none"/>
          <w:lang w:eastAsia="zh-CN"/>
        </w:rPr>
        <w:t>1 定义</w:t>
      </w:r>
      <w:bookmarkEnd w:id="198"/>
    </w:p>
    <w:p w14:paraId="33AA584A">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1.1 保密信息的定义</w:t>
      </w:r>
    </w:p>
    <w:p w14:paraId="2160A3BA">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保密信息指不为公众所知，又能为其所有者带来经济效益的所有信息、数据或技术，包括但不限于提供方的与研究、开发、生产、产品、服务、客户、市场有关的软件、程序、发明、工艺、设计、图纸、专有技术、工程、流程、方式、硬件配置信息、客户名单、合同价格、成本、研究报告、预测和估计、报表、商业计划、商业秘密、商业模式、公司决议等任何或所有的商业信息、财务信息、技术资料、生产资料以及会议资料和文件；保密信息既包括书面认定为保密或专有的，又包括口头给予，随即被书面确认为保密或专有的。</w:t>
      </w:r>
    </w:p>
    <w:p w14:paraId="377A2240">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上述所称的保密信息不包括如下的信息：</w:t>
      </w:r>
    </w:p>
    <w:p w14:paraId="68354E9F">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1） 在不承担保密义务的情况下，接收方从提供方收到之前就已知晓的；</w:t>
      </w:r>
    </w:p>
    <w:p w14:paraId="125D03BB">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2） 非因任何一方的过错造成的为公众所了解的；</w:t>
      </w:r>
    </w:p>
    <w:p w14:paraId="76E03992">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3） 从没有保密义务的第三方那里正当取得的，并且以该取得方所应了解为限，该第三方不是违法的获得和披露该保密信息；</w:t>
      </w:r>
    </w:p>
    <w:p w14:paraId="25ADFDCC">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4） 提供方向没有保密义务第三方合法披露并且被该第三方合法披露的；</w:t>
      </w:r>
    </w:p>
    <w:p w14:paraId="6812473A">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5） 在没有接触保密信息的情况下，接收方独立开发取得的；</w:t>
      </w:r>
    </w:p>
    <w:p w14:paraId="68F6DF5A">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6） 接收方事先征得提供方书面同意而发布的。</w:t>
      </w:r>
    </w:p>
    <w:p w14:paraId="573FE345">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1.2 接收方和提供方</w:t>
      </w:r>
    </w:p>
    <w:p w14:paraId="1FFACDDF">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1） “接收方”指：保密信息的获得方。</w:t>
      </w:r>
    </w:p>
    <w:p w14:paraId="353D2B27">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2） “提供方”指：保密信息的来源方。</w:t>
      </w:r>
    </w:p>
    <w:p w14:paraId="3DC5AE93">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bookmarkStart w:id="199" w:name="_Toc17045"/>
      <w:r>
        <w:rPr>
          <w:rFonts w:hint="eastAsia" w:ascii="仿宋" w:hAnsi="仿宋" w:eastAsia="仿宋" w:cs="仿宋"/>
          <w:color w:val="auto"/>
          <w:spacing w:val="-1"/>
          <w:sz w:val="32"/>
          <w:szCs w:val="32"/>
          <w:highlight w:val="none"/>
          <w:lang w:eastAsia="zh-CN"/>
        </w:rPr>
        <w:t>2 保密义务</w:t>
      </w:r>
      <w:bookmarkEnd w:id="199"/>
    </w:p>
    <w:p w14:paraId="729BB901">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1） 接收方如同对待自己的保密信息一样，对取得的保密信息采取同样的措施，确保其安全。双方当事人同意只可以给予或传授给因履行所聘用之职务而必须并且适当地要求了解该等保密信息的雇员。双方当事人应将所有包含保密信息的文件和记录存放在一个安全的、保险的地方。任何以电子方式存储于电脑的保密信息应被誉为有效地防范于任何未经授权的直接或间接通过网络进行的入侵或使用。</w:t>
      </w:r>
    </w:p>
    <w:p w14:paraId="2F940EAD">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2） 合同双方当事人相互承认任何一方自行提供给另一方的保密信息及其中包含和／或有关的一切权利，是提供方的专有财产，接受方应考虑提供方的利益妥善保存。</w:t>
      </w:r>
    </w:p>
    <w:p w14:paraId="26682A62">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合同双方当事人同意双方披露保密信息的主要目的是为了双方在该工程中的合作。根据本协议的规定所提供之保密信息的使用，应只限于该项目的，除非在披露该等保密信息时，提供另外以书面形式指明其他目的。如果披露时指明的使用目的与上述规定的使用目的不相符合，则应以披露时指明的使用目的为准。未经披露方事先书面授权，不得将保密信息用于其他之目的。双方在此保证仅在与双方商定的项目有关时使用从另一方收到的保密信息，绝不为与项目无关的目的使用保密信息。</w:t>
      </w:r>
    </w:p>
    <w:p w14:paraId="491BF0DD">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3） 合同双方当事人承诺，将对其各自及其雇员或代表，在其他一方当事人的营业地点因履行义务而知晓的所有内部商业信息严格保守秘密，绝不将该等信息泄露给任何第三方。</w:t>
      </w:r>
    </w:p>
    <w:p w14:paraId="2AD74AA5">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此规定特别适用于有关技术、设计、生产、经营或组织机构事宜的所有内部信息。</w:t>
      </w:r>
    </w:p>
    <w:p w14:paraId="1FC6EE43">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4） 如果任何一方当事人意图与第三方签署一份分包合同，因而不得不向该第三方披露保密信息，则该方当事人应事先从另一方当事人得到书面同意。该披露信息之当事人与分包人并应在披露该等保密信息之前，按照与本协议相同的格式签署一份保密协议。</w:t>
      </w:r>
    </w:p>
    <w:p w14:paraId="346F3321">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5） 若接收方与第三方合并、被第三方兼并或被第三方直接或间接控制，该接收方不得向该第三方披露任何提供方的保密信息；接收方应立即将提供方的保密资料归还提供方，或根据提供方的要求予以销毁；但如事先获得提供方的书面同意，接收方可继续使用该保密信息。</w:t>
      </w:r>
    </w:p>
    <w:p w14:paraId="4B91FC1E">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6） 如果接收方被要求向政府部门、法院或其他有权部门提供保密信息，接收方在可能的情况下，应立即向提供方予以通报，以便提供方能以保密为抗辩理由或取得保护措施，并且应用尽适用法的所有程序来保护该保密信息,由此所花费的合理费用由提供方承担。</w:t>
      </w:r>
    </w:p>
    <w:p w14:paraId="7374C4AC">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7） 如果接收方被要求向政府部门、法院或其他有权部门提供保密信息，接收方在可能的情况下，应立即向提供方予以通报，以便提供方能以保密为抗辩理由或取得保护措施，并且应用尽适用法的所有程序来保护该保密信息,由此所花费的合理费用由提供方承担。</w:t>
      </w:r>
    </w:p>
    <w:p w14:paraId="6C8BE9EF">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bookmarkStart w:id="200" w:name="_Toc2633"/>
      <w:r>
        <w:rPr>
          <w:rFonts w:hint="eastAsia" w:ascii="仿宋" w:hAnsi="仿宋" w:eastAsia="仿宋" w:cs="仿宋"/>
          <w:color w:val="auto"/>
          <w:spacing w:val="-1"/>
          <w:sz w:val="32"/>
          <w:szCs w:val="32"/>
          <w:highlight w:val="none"/>
          <w:lang w:eastAsia="zh-CN"/>
        </w:rPr>
        <w:t>3 非权利授予</w:t>
      </w:r>
      <w:bookmarkEnd w:id="200"/>
    </w:p>
    <w:p w14:paraId="3D403DBF">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任何保密信息的获得并不意味着授予接收方任何有关提供方所有的专利权或版权，也不意味着授予接收方有关对方保密信息的任何权利，除了接收方有权为履行其在合同项下的义务合理使用提供方提供的保密信息。</w:t>
      </w:r>
    </w:p>
    <w:p w14:paraId="740B5BFD">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bookmarkStart w:id="201" w:name="_Toc3987"/>
      <w:r>
        <w:rPr>
          <w:rFonts w:hint="eastAsia" w:ascii="仿宋" w:hAnsi="仿宋" w:eastAsia="仿宋" w:cs="仿宋"/>
          <w:color w:val="auto"/>
          <w:spacing w:val="-1"/>
          <w:sz w:val="32"/>
          <w:szCs w:val="32"/>
          <w:highlight w:val="none"/>
          <w:lang w:eastAsia="zh-CN"/>
        </w:rPr>
        <w:t>4 知识产权</w:t>
      </w:r>
      <w:bookmarkEnd w:id="201"/>
    </w:p>
    <w:p w14:paraId="1F1A3C0B">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1） 保密义务同样适用于有关未经注册或未被授予专利权的发明的文件和信息。</w:t>
      </w:r>
    </w:p>
    <w:p w14:paraId="24861A1C">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2） 因对本协议所指保密信息的使用而直接或间接产生的知识产权方面的权利由合同双方当事人协商决定其归属。</w:t>
      </w:r>
    </w:p>
    <w:p w14:paraId="08E6F892">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bookmarkStart w:id="202" w:name="_Toc16048"/>
      <w:r>
        <w:rPr>
          <w:rFonts w:hint="eastAsia" w:ascii="仿宋" w:hAnsi="仿宋" w:eastAsia="仿宋" w:cs="仿宋"/>
          <w:color w:val="auto"/>
          <w:spacing w:val="-1"/>
          <w:sz w:val="32"/>
          <w:szCs w:val="32"/>
          <w:highlight w:val="none"/>
          <w:lang w:eastAsia="zh-CN"/>
        </w:rPr>
        <w:t>5 违约和赔偿</w:t>
      </w:r>
      <w:bookmarkEnd w:id="202"/>
    </w:p>
    <w:p w14:paraId="0B9D8616">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1） 任何一方有违反本协议的情形，无论故意与过失，应当立即停止侵害，并在第一时间采取一切必要措施防止保密信息的扩散，尽最大可能消除影响。</w:t>
      </w:r>
    </w:p>
    <w:p w14:paraId="42A635EA">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2） 一方违反本协议的规定，应承担违约责任，违约方应向守约方支付违约金，违约金的具体数额由双方协商确定。</w:t>
      </w:r>
    </w:p>
    <w:p w14:paraId="4FC56F4C">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3） 上述违约金数额并不影响受损害方向违约方要求损害赔偿。该等赔偿以受损害方实际遭受的损失为限。</w:t>
      </w:r>
    </w:p>
    <w:p w14:paraId="05DBEFE6">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bookmarkStart w:id="203" w:name="_Toc14300"/>
      <w:r>
        <w:rPr>
          <w:rFonts w:hint="eastAsia" w:ascii="仿宋" w:hAnsi="仿宋" w:eastAsia="仿宋" w:cs="仿宋"/>
          <w:color w:val="auto"/>
          <w:spacing w:val="-1"/>
          <w:sz w:val="32"/>
          <w:szCs w:val="32"/>
          <w:highlight w:val="none"/>
          <w:lang w:eastAsia="zh-CN"/>
        </w:rPr>
        <w:t>6 保密文件的归还</w:t>
      </w:r>
      <w:bookmarkEnd w:id="203"/>
    </w:p>
    <w:p w14:paraId="1E8CF721">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在每一单独订立合同的项目终止之后，协议所涉及的由提供方送交给接收方的一切保密信息（双方存档资料除外），无论是书面的还是其他具体形式，以及接收方所作的复印件均需立即交还提供方，或者予以销毁，且有关销毁凭证应同时送交给对方。</w:t>
      </w:r>
    </w:p>
    <w:p w14:paraId="77F8B96F">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bookmarkStart w:id="204" w:name="_Toc11906"/>
      <w:r>
        <w:rPr>
          <w:rFonts w:hint="eastAsia" w:ascii="仿宋" w:hAnsi="仿宋" w:eastAsia="仿宋" w:cs="仿宋"/>
          <w:color w:val="auto"/>
          <w:spacing w:val="-1"/>
          <w:sz w:val="32"/>
          <w:szCs w:val="32"/>
          <w:highlight w:val="none"/>
          <w:lang w:eastAsia="zh-CN"/>
        </w:rPr>
        <w:t>7 一般规定</w:t>
      </w:r>
      <w:bookmarkEnd w:id="204"/>
    </w:p>
    <w:p w14:paraId="2632F3B4">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1） 对本协议任何条款进行修改，均应以书面形式作出并经双方当事人各自的合法授权代表签署，否则无效。</w:t>
      </w:r>
    </w:p>
    <w:p w14:paraId="20DCFD35">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2） 本协议任何部分的无效不应影响本协议其他部分的效力。若本协议任何部分被宣告无效，当事人各方均应友好协商确定替代的规定，该等替代的规定应尽可能与双方当事人的原意相符合。</w:t>
      </w:r>
    </w:p>
    <w:p w14:paraId="20A8248C">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3） 提供方无义务保证向接收方所披露保密信息的准确性与完整性，也无义务承担所披露的信息所造成的任何特殊的、偶然的、后续的、间接的损害或损失，但该方应知所披露的保密信息会给对方造成损害或损失的除外。</w:t>
      </w:r>
    </w:p>
    <w:p w14:paraId="7A27D23E">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4） 接收方因使用提供方所披露的保密信息而引起第三方的诉讼、仲裁、扣押或没收、赔偿或补偿请求或其他权利要求，由此给接收方造成的损害和损失，提供方应给予赔偿或补偿；接收方对第三方任何合理赔偿或补偿，该提供方应给予补偿，但接收方错误地使用该保密信息的除外。</w:t>
      </w:r>
    </w:p>
    <w:p w14:paraId="6C75B1DC">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5） 双方都承认，如有违本协议，因此而造成的损失将难以估量，并承诺：提供方可以向法院或有关的部门申请保护措施，来保护自己的正当权利,该等权利的行使不影响其继续享有和行使其他权利和补偿权。</w:t>
      </w:r>
    </w:p>
    <w:p w14:paraId="21874327">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6） 一方没有履行本协议的规定或没有行使协议项下的权利或其他有关权利，并不构成该方将来履行该规定或其他规定、行使该权利或其他有关权利的放弃。</w:t>
      </w:r>
    </w:p>
    <w:p w14:paraId="08BB3773">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7） 任何一方不得将本协议项下的权利和义务转让给第三方，但获得对方书面同意的除外。</w:t>
      </w:r>
    </w:p>
    <w:p w14:paraId="40EA6DD5">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bookmarkStart w:id="205" w:name="_Toc766"/>
      <w:r>
        <w:rPr>
          <w:rFonts w:hint="eastAsia" w:ascii="仿宋" w:hAnsi="仿宋" w:eastAsia="仿宋" w:cs="仿宋"/>
          <w:color w:val="auto"/>
          <w:spacing w:val="-1"/>
          <w:sz w:val="32"/>
          <w:szCs w:val="32"/>
          <w:highlight w:val="none"/>
          <w:lang w:eastAsia="zh-CN"/>
        </w:rPr>
        <w:t>8 本协议的生效及有效期</w:t>
      </w:r>
      <w:bookmarkEnd w:id="205"/>
    </w:p>
    <w:p w14:paraId="0E83A841">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本协议自发标之日即合同签订之日起生效，并在协议终止10年内仍具法律约束力直至履行完毕。除非提供方提前九十天发出书面通知给接收方终止本协议，或协议双方一致同意终止本协议。但是按照本协议之规定对于在本协议终止前所披露的信息和文件的义务将不受影响，而将继续有效，继续具有约束力。</w:t>
      </w:r>
    </w:p>
    <w:p w14:paraId="3C140744">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bookmarkStart w:id="206" w:name="_Toc32621"/>
      <w:r>
        <w:rPr>
          <w:rFonts w:hint="eastAsia" w:ascii="仿宋" w:hAnsi="仿宋" w:eastAsia="仿宋" w:cs="仿宋"/>
          <w:color w:val="auto"/>
          <w:spacing w:val="-1"/>
          <w:sz w:val="32"/>
          <w:szCs w:val="32"/>
          <w:highlight w:val="none"/>
          <w:lang w:eastAsia="zh-CN"/>
        </w:rPr>
        <w:t>9 适用法律和司法管辖</w:t>
      </w:r>
      <w:bookmarkEnd w:id="206"/>
    </w:p>
    <w:p w14:paraId="6C3E472D">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本协议适用中国法律并按中国法律解释。任何通过友好协商后不能解决的争议均应提交有承包人所在地人民法院诉讼解决。</w:t>
      </w:r>
    </w:p>
    <w:p w14:paraId="49A08258">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发包方（盖章）：</w:t>
      </w:r>
      <w:r>
        <w:rPr>
          <w:rFonts w:hint="eastAsia" w:ascii="仿宋" w:hAnsi="仿宋" w:eastAsia="仿宋" w:cs="仿宋"/>
          <w:color w:val="auto"/>
          <w:spacing w:val="-1"/>
          <w:sz w:val="32"/>
          <w:szCs w:val="32"/>
          <w:highlight w:val="none"/>
          <w:lang w:eastAsia="zh-CN"/>
        </w:rPr>
        <w:tab/>
      </w:r>
      <w:r>
        <w:rPr>
          <w:rFonts w:hint="eastAsia" w:ascii="仿宋" w:hAnsi="仿宋" w:eastAsia="仿宋" w:cs="仿宋"/>
          <w:color w:val="auto"/>
          <w:spacing w:val="-1"/>
          <w:sz w:val="32"/>
          <w:szCs w:val="32"/>
          <w:highlight w:val="none"/>
          <w:lang w:eastAsia="zh-CN"/>
        </w:rPr>
        <w:tab/>
      </w:r>
      <w:r>
        <w:rPr>
          <w:rFonts w:hint="eastAsia" w:ascii="仿宋" w:hAnsi="仿宋" w:eastAsia="仿宋" w:cs="仿宋"/>
          <w:color w:val="auto"/>
          <w:spacing w:val="-1"/>
          <w:sz w:val="32"/>
          <w:szCs w:val="32"/>
          <w:highlight w:val="none"/>
          <w:lang w:eastAsia="zh-CN"/>
        </w:rPr>
        <w:t xml:space="preserve">                   承包方（盖章）：</w:t>
      </w:r>
    </w:p>
    <w:p w14:paraId="2BE2577B">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p>
    <w:p w14:paraId="33042626">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p>
    <w:p w14:paraId="2534E88E">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p>
    <w:p w14:paraId="6D222E2C">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p>
    <w:p w14:paraId="7C1A8EFC">
      <w:pPr>
        <w:autoSpaceDE w:val="0"/>
        <w:autoSpaceDN w:val="0"/>
        <w:spacing w:line="500" w:lineRule="exact"/>
        <w:ind w:left="0" w:leftChars="0" w:firstLine="0" w:firstLineChars="0"/>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法定代表人（委托代理人）：       法定代表人（委托代理人）：</w:t>
      </w:r>
    </w:p>
    <w:p w14:paraId="0D4C614D">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（签章）                             （签章）</w:t>
      </w:r>
    </w:p>
    <w:p w14:paraId="766FF053">
      <w:pPr>
        <w:autoSpaceDE w:val="0"/>
        <w:autoSpaceDN w:val="0"/>
        <w:spacing w:line="500" w:lineRule="exact"/>
        <w:ind w:left="0" w:leftChars="0" w:firstLine="0" w:firstLineChars="0"/>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日期：    年   月   日             日期：    年   月   日</w:t>
      </w:r>
    </w:p>
    <w:p w14:paraId="0646AAB2">
      <w:pPr>
        <w:rPr>
          <w:rFonts w:hint="eastAsia" w:ascii="仿宋" w:hAnsi="仿宋" w:eastAsia="仿宋" w:cs="仿宋"/>
          <w:b/>
          <w:bCs/>
          <w:color w:val="auto"/>
          <w:spacing w:val="17"/>
          <w:sz w:val="36"/>
          <w:szCs w:val="36"/>
          <w:highlight w:val="none"/>
          <w:lang w:eastAsia="zh-CN"/>
        </w:rPr>
      </w:pPr>
    </w:p>
    <w:p w14:paraId="2DCF01B7">
      <w:pPr>
        <w:spacing w:line="560" w:lineRule="exact"/>
        <w:ind w:firstLine="506"/>
        <w:jc w:val="center"/>
        <w:rPr>
          <w:rFonts w:hint="eastAsia" w:ascii="仿宋" w:hAnsi="仿宋" w:eastAsia="仿宋" w:cs="仿宋"/>
          <w:b/>
          <w:bCs/>
          <w:color w:val="auto"/>
          <w:spacing w:val="17"/>
          <w:sz w:val="36"/>
          <w:szCs w:val="36"/>
          <w:highlight w:val="none"/>
          <w:lang w:val="en-US" w:eastAsia="zh-CN"/>
        </w:rPr>
      </w:pPr>
    </w:p>
    <w:p w14:paraId="48A88986">
      <w:pPr>
        <w:spacing w:line="560" w:lineRule="exact"/>
        <w:ind w:firstLine="506"/>
        <w:jc w:val="center"/>
        <w:rPr>
          <w:rFonts w:hint="eastAsia" w:ascii="仿宋" w:hAnsi="仿宋" w:cs="仿宋"/>
          <w:b/>
          <w:color w:val="auto"/>
          <w:sz w:val="24"/>
          <w:highlight w:val="none"/>
          <w:lang w:eastAsia="zh-CN"/>
        </w:rPr>
      </w:pPr>
      <w:r>
        <w:rPr>
          <w:rFonts w:hint="eastAsia" w:ascii="仿宋" w:hAnsi="仿宋" w:eastAsia="仿宋" w:cs="仿宋"/>
          <w:b/>
          <w:bCs/>
          <w:color w:val="auto"/>
          <w:spacing w:val="17"/>
          <w:sz w:val="36"/>
          <w:szCs w:val="36"/>
          <w:highlight w:val="none"/>
          <w:lang w:val="en-US" w:eastAsia="zh-CN"/>
        </w:rPr>
        <w:t>（十二）</w:t>
      </w:r>
      <w:bookmarkStart w:id="207" w:name="_Toc6865"/>
      <w:r>
        <w:rPr>
          <w:rFonts w:hint="eastAsia" w:ascii="仿宋" w:hAnsi="仿宋" w:eastAsia="仿宋" w:cs="仿宋"/>
          <w:b/>
          <w:bCs/>
          <w:color w:val="auto"/>
          <w:spacing w:val="17"/>
          <w:sz w:val="36"/>
          <w:szCs w:val="36"/>
          <w:highlight w:val="none"/>
          <w:lang w:val="en-US" w:eastAsia="zh-CN"/>
        </w:rPr>
        <w:t>防火安全承诺书</w:t>
      </w:r>
      <w:bookmarkEnd w:id="207"/>
    </w:p>
    <w:p w14:paraId="40268511">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为了切实做好本合同确定的工区内各煤矿瓦斯地面抽采井的防火工作，保证工程建设顺利完成，把防火责任真正落到实处，依据相关法规，确保施工期间防火安全，特作出如下承诺：</w:t>
      </w:r>
    </w:p>
    <w:p w14:paraId="6F2CB142">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bookmarkStart w:id="208" w:name="_Toc9721"/>
      <w:r>
        <w:rPr>
          <w:rFonts w:hint="eastAsia" w:ascii="仿宋" w:hAnsi="仿宋" w:eastAsia="仿宋" w:cs="仿宋"/>
          <w:color w:val="auto"/>
          <w:spacing w:val="-1"/>
          <w:sz w:val="32"/>
          <w:szCs w:val="32"/>
          <w:highlight w:val="none"/>
          <w:lang w:eastAsia="zh-CN"/>
        </w:rPr>
        <w:t>1 组织、管理、协调、监督、检查施工区域内的防火工作。</w:t>
      </w:r>
      <w:bookmarkEnd w:id="208"/>
    </w:p>
    <w:p w14:paraId="22A01FEB">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2 遵守国家及地方的有关防火及安全生产管理条例，遵守发包方有关防火安全管理规定，建立健全本单位防火及消防管理制度和措施预案。</w:t>
      </w:r>
    </w:p>
    <w:p w14:paraId="3A945CEA">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3 针对施工区域（25m范围内）的具体情况制定符合实际、切实有效的防火措施和管理规范。</w:t>
      </w:r>
    </w:p>
    <w:p w14:paraId="1C57C61A">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4 必须安排有上岗证或相关执业资质的人员进行施工建设的工程作业，开工前及施工过程中要严格管控作业人员，提高作业人员防火安全意识，确保按照消防安全规定进行各项施工作业。</w:t>
      </w:r>
    </w:p>
    <w:p w14:paraId="4955FA0E">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5 禁止一切明火进入林区，严禁任何施工人员在设定的工作区域内吸烟及其他使用明火的行为。</w:t>
      </w:r>
    </w:p>
    <w:p w14:paraId="2BA55771">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6 对于确需用火作业的工作或工种，按照有关防火规定，办理动火作业许可后方能进行作业。</w:t>
      </w:r>
    </w:p>
    <w:p w14:paraId="6B82D055">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7 施工中如需使用易燃易爆危险品，存放及使用要严格按照有关技术要求进行保管使用，并建立专用库房，安排专人进行管理。</w:t>
      </w:r>
    </w:p>
    <w:p w14:paraId="26F12AD9">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8 施工分包商自行负责施工建设中所属的车辆、设备、工具、消防设施等安全、维护和保养。自行负责所属施工人员的人身安全不受损害。</w:t>
      </w:r>
    </w:p>
    <w:p w14:paraId="047B3FEB">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9 施工期间如出现火灾、消防及其他意外，除第一时间上报发包方公司和相关部门外，要及时判断其责任与自身是否有关，并注意收集相关证据，积极提供有关线索，避免被相关部门误判误罚。</w:t>
      </w:r>
    </w:p>
    <w:p w14:paraId="518CC5A7">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10 认真配合地方政府相关部门及发包方，做好对施工现场人员的管理、监督、约束等工作，对相关部门及发包方提出的各项防火和施工安全整改措施，积极落实到位，同时在保证己方人员、财产安全的前提下应积极采取措施防止灾情进一步扩大。</w:t>
      </w:r>
    </w:p>
    <w:p w14:paraId="015FA821">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11 我公司将信守承诺，因违反防火有关规定引起的火灾安全事故，我公司愿承担一切损失、后果和法律连带责任。</w:t>
      </w:r>
    </w:p>
    <w:p w14:paraId="073E922C">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此承诺书自签字盖章之日起生效。</w:t>
      </w:r>
    </w:p>
    <w:p w14:paraId="0DE9E2C2">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p>
    <w:p w14:paraId="1E1BFADC">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 xml:space="preserve">                               承诺人（签章）</w:t>
      </w:r>
    </w:p>
    <w:p w14:paraId="6F674BD8">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p>
    <w:p w14:paraId="14EB6671">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p>
    <w:p w14:paraId="6D900014">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p>
    <w:p w14:paraId="467281A0">
      <w:pPr>
        <w:autoSpaceDE w:val="0"/>
        <w:autoSpaceDN w:val="0"/>
        <w:spacing w:line="500" w:lineRule="exact"/>
        <w:ind w:firstLine="504"/>
        <w:jc w:val="right"/>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年   月   日</w:t>
      </w:r>
    </w:p>
    <w:p w14:paraId="6B64CEDD">
      <w:pPr>
        <w:spacing w:line="560" w:lineRule="exact"/>
        <w:ind w:firstLine="506"/>
        <w:jc w:val="center"/>
        <w:rPr>
          <w:rFonts w:hint="eastAsia" w:ascii="仿宋" w:hAnsi="仿宋" w:eastAsia="仿宋" w:cs="仿宋"/>
          <w:b/>
          <w:bCs/>
          <w:snapToGrid w:val="0"/>
          <w:color w:val="auto"/>
          <w:spacing w:val="17"/>
          <w:sz w:val="36"/>
          <w:szCs w:val="36"/>
          <w:highlight w:val="none"/>
          <w:lang w:val="en-US" w:eastAsia="zh-CN" w:bidi="ar-SA"/>
        </w:rPr>
      </w:pPr>
    </w:p>
    <w:p w14:paraId="0FDD5A7D">
      <w:pPr>
        <w:spacing w:line="560" w:lineRule="exact"/>
        <w:ind w:firstLine="506"/>
        <w:jc w:val="center"/>
        <w:rPr>
          <w:rFonts w:hint="eastAsia" w:ascii="仿宋" w:hAnsi="仿宋" w:eastAsia="仿宋" w:cs="仿宋"/>
          <w:b/>
          <w:bCs/>
          <w:snapToGrid w:val="0"/>
          <w:color w:val="auto"/>
          <w:spacing w:val="17"/>
          <w:sz w:val="36"/>
          <w:szCs w:val="36"/>
          <w:highlight w:val="none"/>
          <w:lang w:val="en-US" w:eastAsia="zh-CN" w:bidi="ar-SA"/>
        </w:rPr>
      </w:pPr>
    </w:p>
    <w:p w14:paraId="524B38F1">
      <w:pPr>
        <w:spacing w:line="560" w:lineRule="exact"/>
        <w:ind w:firstLine="506"/>
        <w:jc w:val="center"/>
        <w:rPr>
          <w:rFonts w:hint="eastAsia" w:ascii="仿宋" w:hAnsi="仿宋" w:eastAsia="仿宋" w:cs="仿宋"/>
          <w:b/>
          <w:bCs/>
          <w:snapToGrid w:val="0"/>
          <w:color w:val="auto"/>
          <w:spacing w:val="17"/>
          <w:sz w:val="36"/>
          <w:szCs w:val="36"/>
          <w:highlight w:val="none"/>
          <w:lang w:val="en-US" w:eastAsia="zh-CN" w:bidi="ar-SA"/>
        </w:rPr>
      </w:pPr>
    </w:p>
    <w:p w14:paraId="30AC5813">
      <w:pPr>
        <w:spacing w:line="560" w:lineRule="exact"/>
        <w:ind w:firstLine="506"/>
        <w:jc w:val="center"/>
        <w:rPr>
          <w:rFonts w:hint="eastAsia" w:ascii="仿宋" w:hAnsi="仿宋" w:eastAsia="仿宋" w:cs="仿宋"/>
          <w:b/>
          <w:bCs/>
          <w:snapToGrid w:val="0"/>
          <w:color w:val="auto"/>
          <w:spacing w:val="17"/>
          <w:sz w:val="36"/>
          <w:szCs w:val="36"/>
          <w:highlight w:val="none"/>
          <w:lang w:val="en-US" w:eastAsia="zh-CN" w:bidi="ar-SA"/>
        </w:rPr>
      </w:pPr>
    </w:p>
    <w:p w14:paraId="598A71A5">
      <w:pPr>
        <w:spacing w:line="560" w:lineRule="exact"/>
        <w:ind w:firstLine="506"/>
        <w:jc w:val="center"/>
        <w:rPr>
          <w:rFonts w:hint="eastAsia" w:ascii="仿宋" w:hAnsi="仿宋" w:eastAsia="仿宋" w:cs="仿宋"/>
          <w:b/>
          <w:bCs/>
          <w:snapToGrid w:val="0"/>
          <w:color w:val="auto"/>
          <w:spacing w:val="17"/>
          <w:sz w:val="36"/>
          <w:szCs w:val="36"/>
          <w:highlight w:val="none"/>
          <w:lang w:val="en-US" w:eastAsia="zh-CN" w:bidi="ar-SA"/>
        </w:rPr>
      </w:pPr>
    </w:p>
    <w:p w14:paraId="31BEC0E6">
      <w:pPr>
        <w:spacing w:line="560" w:lineRule="exact"/>
        <w:ind w:firstLine="506"/>
        <w:jc w:val="center"/>
        <w:rPr>
          <w:rFonts w:hint="eastAsia" w:ascii="仿宋" w:hAnsi="仿宋" w:eastAsia="仿宋" w:cs="仿宋"/>
          <w:b/>
          <w:bCs/>
          <w:snapToGrid w:val="0"/>
          <w:color w:val="auto"/>
          <w:spacing w:val="17"/>
          <w:sz w:val="36"/>
          <w:szCs w:val="36"/>
          <w:highlight w:val="none"/>
          <w:lang w:val="en-US" w:eastAsia="zh-CN" w:bidi="ar-SA"/>
        </w:rPr>
      </w:pPr>
    </w:p>
    <w:p w14:paraId="45894987">
      <w:pPr>
        <w:spacing w:line="560" w:lineRule="exact"/>
        <w:ind w:firstLine="506"/>
        <w:jc w:val="center"/>
        <w:rPr>
          <w:rFonts w:hint="eastAsia" w:ascii="仿宋" w:hAnsi="仿宋" w:eastAsia="仿宋" w:cs="仿宋"/>
          <w:b/>
          <w:bCs/>
          <w:snapToGrid w:val="0"/>
          <w:color w:val="auto"/>
          <w:spacing w:val="17"/>
          <w:sz w:val="36"/>
          <w:szCs w:val="36"/>
          <w:highlight w:val="none"/>
          <w:lang w:val="en-US" w:eastAsia="zh-CN" w:bidi="ar-SA"/>
        </w:rPr>
      </w:pPr>
    </w:p>
    <w:p w14:paraId="05FBF7C2">
      <w:pPr>
        <w:spacing w:line="560" w:lineRule="exact"/>
        <w:ind w:firstLine="506"/>
        <w:jc w:val="center"/>
        <w:rPr>
          <w:rFonts w:hint="eastAsia" w:ascii="仿宋" w:hAnsi="仿宋" w:eastAsia="仿宋" w:cs="仿宋"/>
          <w:b/>
          <w:bCs/>
          <w:snapToGrid w:val="0"/>
          <w:color w:val="auto"/>
          <w:spacing w:val="17"/>
          <w:sz w:val="36"/>
          <w:szCs w:val="36"/>
          <w:highlight w:val="none"/>
          <w:lang w:val="en-US" w:eastAsia="zh-CN" w:bidi="ar-SA"/>
        </w:rPr>
      </w:pPr>
    </w:p>
    <w:p w14:paraId="7D317DC6">
      <w:pPr>
        <w:spacing w:line="560" w:lineRule="exact"/>
        <w:ind w:firstLine="506"/>
        <w:jc w:val="center"/>
        <w:rPr>
          <w:rFonts w:hint="eastAsia" w:ascii="仿宋" w:hAnsi="仿宋" w:eastAsia="仿宋" w:cs="仿宋"/>
          <w:b/>
          <w:bCs/>
          <w:snapToGrid w:val="0"/>
          <w:color w:val="auto"/>
          <w:spacing w:val="17"/>
          <w:sz w:val="36"/>
          <w:szCs w:val="36"/>
          <w:highlight w:val="none"/>
          <w:lang w:val="en-US" w:eastAsia="zh-CN" w:bidi="ar-SA"/>
        </w:rPr>
      </w:pPr>
    </w:p>
    <w:p w14:paraId="568D0E24">
      <w:pPr>
        <w:spacing w:line="560" w:lineRule="exact"/>
        <w:ind w:firstLine="506"/>
        <w:jc w:val="center"/>
        <w:rPr>
          <w:rFonts w:hint="eastAsia" w:ascii="仿宋" w:hAnsi="仿宋" w:eastAsia="仿宋" w:cs="仿宋"/>
          <w:b/>
          <w:bCs/>
          <w:snapToGrid w:val="0"/>
          <w:color w:val="auto"/>
          <w:spacing w:val="17"/>
          <w:sz w:val="36"/>
          <w:szCs w:val="36"/>
          <w:highlight w:val="none"/>
          <w:lang w:val="en-US" w:eastAsia="zh-CN" w:bidi="ar-SA"/>
        </w:rPr>
      </w:pPr>
    </w:p>
    <w:p w14:paraId="33254589">
      <w:pPr>
        <w:spacing w:line="560" w:lineRule="exact"/>
        <w:ind w:firstLine="506"/>
        <w:jc w:val="center"/>
        <w:rPr>
          <w:rFonts w:hint="eastAsia" w:ascii="仿宋" w:hAnsi="仿宋" w:eastAsia="仿宋" w:cs="仿宋"/>
          <w:b/>
          <w:bCs/>
          <w:snapToGrid w:val="0"/>
          <w:color w:val="auto"/>
          <w:spacing w:val="17"/>
          <w:sz w:val="36"/>
          <w:szCs w:val="36"/>
          <w:highlight w:val="none"/>
          <w:lang w:val="en-US" w:eastAsia="zh-CN" w:bidi="ar-SA"/>
        </w:rPr>
      </w:pPr>
    </w:p>
    <w:p w14:paraId="24ED68B4">
      <w:pPr>
        <w:spacing w:line="560" w:lineRule="exact"/>
        <w:ind w:firstLine="506"/>
        <w:jc w:val="center"/>
        <w:rPr>
          <w:rFonts w:hint="eastAsia" w:ascii="仿宋" w:hAnsi="仿宋" w:eastAsia="仿宋" w:cs="仿宋"/>
          <w:b/>
          <w:bCs/>
          <w:snapToGrid w:val="0"/>
          <w:color w:val="auto"/>
          <w:spacing w:val="17"/>
          <w:sz w:val="36"/>
          <w:szCs w:val="36"/>
          <w:highlight w:val="none"/>
          <w:lang w:val="en-US" w:eastAsia="zh-CN" w:bidi="ar-SA"/>
        </w:rPr>
      </w:pPr>
    </w:p>
    <w:p w14:paraId="4579D801">
      <w:pPr>
        <w:spacing w:line="560" w:lineRule="exact"/>
        <w:ind w:firstLine="506"/>
        <w:jc w:val="center"/>
        <w:rPr>
          <w:rFonts w:hint="eastAsia" w:ascii="仿宋" w:hAnsi="仿宋" w:eastAsia="仿宋" w:cs="仿宋"/>
          <w:b/>
          <w:bCs/>
          <w:snapToGrid w:val="0"/>
          <w:color w:val="auto"/>
          <w:spacing w:val="17"/>
          <w:sz w:val="36"/>
          <w:szCs w:val="36"/>
          <w:highlight w:val="none"/>
          <w:lang w:val="en-US" w:eastAsia="zh-CN" w:bidi="ar-SA"/>
        </w:rPr>
      </w:pPr>
    </w:p>
    <w:p w14:paraId="68BD2FE4">
      <w:pPr>
        <w:spacing w:line="560" w:lineRule="exact"/>
        <w:ind w:firstLine="506"/>
        <w:jc w:val="center"/>
        <w:rPr>
          <w:rFonts w:hint="eastAsia" w:ascii="仿宋" w:hAnsi="仿宋" w:eastAsia="仿宋" w:cs="仿宋"/>
          <w:b/>
          <w:bCs/>
          <w:snapToGrid w:val="0"/>
          <w:color w:val="auto"/>
          <w:spacing w:val="17"/>
          <w:sz w:val="36"/>
          <w:szCs w:val="36"/>
          <w:highlight w:val="none"/>
          <w:lang w:val="en-US" w:eastAsia="zh-CN" w:bidi="ar-SA"/>
        </w:rPr>
      </w:pPr>
    </w:p>
    <w:p w14:paraId="5CD2337D">
      <w:pPr>
        <w:spacing w:line="560" w:lineRule="exact"/>
        <w:ind w:firstLine="506"/>
        <w:jc w:val="center"/>
        <w:rPr>
          <w:rFonts w:hint="eastAsia" w:ascii="仿宋" w:hAnsi="仿宋" w:eastAsia="仿宋" w:cs="仿宋"/>
          <w:b/>
          <w:bCs/>
          <w:snapToGrid w:val="0"/>
          <w:color w:val="auto"/>
          <w:spacing w:val="17"/>
          <w:sz w:val="36"/>
          <w:szCs w:val="36"/>
          <w:highlight w:val="none"/>
          <w:lang w:val="en-US" w:eastAsia="zh-CN" w:bidi="ar-SA"/>
        </w:rPr>
      </w:pPr>
    </w:p>
    <w:p w14:paraId="41945D53">
      <w:pPr>
        <w:spacing w:line="560" w:lineRule="exact"/>
        <w:ind w:firstLine="506"/>
        <w:jc w:val="center"/>
        <w:rPr>
          <w:rFonts w:hint="eastAsia" w:ascii="仿宋" w:hAnsi="仿宋" w:eastAsia="仿宋" w:cs="仿宋"/>
          <w:b/>
          <w:bCs/>
          <w:snapToGrid w:val="0"/>
          <w:color w:val="auto"/>
          <w:spacing w:val="17"/>
          <w:sz w:val="36"/>
          <w:szCs w:val="36"/>
          <w:highlight w:val="none"/>
          <w:lang w:val="en-US" w:eastAsia="zh-CN" w:bidi="ar-SA"/>
        </w:rPr>
      </w:pPr>
    </w:p>
    <w:p w14:paraId="7179ACBD">
      <w:pPr>
        <w:spacing w:line="560" w:lineRule="exact"/>
        <w:ind w:left="0" w:leftChars="0" w:firstLine="0" w:firstLineChars="0"/>
        <w:jc w:val="center"/>
        <w:rPr>
          <w:rFonts w:hint="eastAsia" w:ascii="仿宋" w:hAnsi="仿宋" w:eastAsia="仿宋" w:cs="仿宋"/>
          <w:b/>
          <w:bCs/>
          <w:snapToGrid w:val="0"/>
          <w:color w:val="auto"/>
          <w:spacing w:val="17"/>
          <w:sz w:val="36"/>
          <w:szCs w:val="36"/>
          <w:highlight w:val="none"/>
          <w:lang w:val="en-US" w:eastAsia="zh-CN" w:bidi="ar-SA"/>
        </w:rPr>
      </w:pPr>
      <w:r>
        <w:rPr>
          <w:rFonts w:hint="eastAsia" w:ascii="仿宋" w:hAnsi="仿宋" w:eastAsia="仿宋" w:cs="仿宋"/>
          <w:b/>
          <w:bCs/>
          <w:snapToGrid w:val="0"/>
          <w:color w:val="auto"/>
          <w:spacing w:val="17"/>
          <w:sz w:val="36"/>
          <w:szCs w:val="36"/>
          <w:highlight w:val="none"/>
          <w:lang w:val="en-US" w:eastAsia="zh-CN" w:bidi="ar-SA"/>
        </w:rPr>
        <w:t>（十三）</w:t>
      </w:r>
      <w:bookmarkStart w:id="209" w:name="_Toc17076"/>
      <w:r>
        <w:rPr>
          <w:rFonts w:hint="eastAsia" w:ascii="仿宋" w:hAnsi="仿宋" w:eastAsia="仿宋" w:cs="仿宋"/>
          <w:b/>
          <w:bCs/>
          <w:snapToGrid w:val="0"/>
          <w:color w:val="auto"/>
          <w:spacing w:val="17"/>
          <w:sz w:val="36"/>
          <w:szCs w:val="36"/>
          <w:highlight w:val="none"/>
          <w:lang w:val="en-US" w:eastAsia="zh-CN" w:bidi="ar-SA"/>
        </w:rPr>
        <w:t>不拖欠农民工工资承诺书</w:t>
      </w:r>
      <w:bookmarkEnd w:id="209"/>
    </w:p>
    <w:p w14:paraId="0A3D7DFA">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 xml:space="preserve">为贯彻国务院关于杜绝欠民工工资的指示精神，保护农民工的合法权益，不拖欠农民工工资，本人 </w:t>
      </w:r>
      <w:r>
        <w:rPr>
          <w:rFonts w:hint="eastAsia" w:ascii="仿宋" w:hAnsi="仿宋" w:eastAsia="仿宋" w:cs="仿宋"/>
          <w:color w:val="auto"/>
          <w:spacing w:val="-1"/>
          <w:sz w:val="32"/>
          <w:szCs w:val="32"/>
          <w:highlight w:val="none"/>
          <w:lang w:val="en-US" w:eastAsia="zh-CN"/>
        </w:rPr>
        <w:t xml:space="preserve">    </w:t>
      </w:r>
      <w:r>
        <w:rPr>
          <w:rFonts w:hint="eastAsia" w:ascii="仿宋" w:hAnsi="仿宋" w:eastAsia="仿宋" w:cs="仿宋"/>
          <w:color w:val="auto"/>
          <w:spacing w:val="-1"/>
          <w:sz w:val="32"/>
          <w:szCs w:val="32"/>
          <w:highlight w:val="none"/>
          <w:lang w:eastAsia="zh-CN"/>
        </w:rPr>
        <w:t xml:space="preserve"> 代表 </w:t>
      </w:r>
      <w:r>
        <w:rPr>
          <w:rFonts w:hint="eastAsia" w:ascii="仿宋" w:hAnsi="仿宋" w:eastAsia="仿宋" w:cs="仿宋"/>
          <w:color w:val="auto"/>
          <w:spacing w:val="-1"/>
          <w:sz w:val="32"/>
          <w:szCs w:val="32"/>
          <w:highlight w:val="none"/>
          <w:lang w:val="en-US" w:eastAsia="zh-CN"/>
        </w:rPr>
        <w:t xml:space="preserve">                         </w:t>
      </w:r>
      <w:r>
        <w:rPr>
          <w:rFonts w:hint="eastAsia" w:ascii="仿宋" w:hAnsi="仿宋" w:eastAsia="仿宋" w:cs="仿宋"/>
          <w:color w:val="auto"/>
          <w:spacing w:val="-1"/>
          <w:sz w:val="32"/>
          <w:szCs w:val="32"/>
          <w:highlight w:val="none"/>
          <w:lang w:eastAsia="zh-CN"/>
        </w:rPr>
        <w:t>郑重承诺：在我公司承建的项目施工过程中，需要使用农民工时，将保证做到：</w:t>
      </w:r>
    </w:p>
    <w:p w14:paraId="4C61373A">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1.按照《劳动法》规定雇佣和使用农民工，不拖欠农民工工资，保护农民工的合法权益。</w:t>
      </w:r>
    </w:p>
    <w:p w14:paraId="465BF4D3">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2.保证每月及时足额支付农民工工资，不以任何借口拖延，并接受新疆地质研究院的监督检查。</w:t>
      </w:r>
    </w:p>
    <w:p w14:paraId="4E731761">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3.为保障农民工工资的正常发放，我公司承诺按以下</w:t>
      </w:r>
      <w:r>
        <w:rPr>
          <w:rFonts w:hint="eastAsia" w:ascii="仿宋" w:hAnsi="仿宋" w:eastAsia="仿宋" w:cs="仿宋"/>
          <w:color w:val="auto"/>
          <w:spacing w:val="-1"/>
          <w:sz w:val="32"/>
          <w:szCs w:val="32"/>
          <w:highlight w:val="none"/>
          <w:lang w:val="en-US" w:eastAsia="zh-CN"/>
        </w:rPr>
        <w:t xml:space="preserve">      </w:t>
      </w:r>
      <w:r>
        <w:rPr>
          <w:rFonts w:hint="eastAsia" w:ascii="仿宋" w:hAnsi="仿宋" w:eastAsia="仿宋" w:cs="仿宋"/>
          <w:color w:val="auto"/>
          <w:spacing w:val="-1"/>
          <w:sz w:val="32"/>
          <w:szCs w:val="32"/>
          <w:highlight w:val="none"/>
          <w:lang w:eastAsia="zh-CN"/>
        </w:rPr>
        <w:t>方式执行。</w:t>
      </w:r>
    </w:p>
    <w:p w14:paraId="7881D0FF">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我公司承诺合同签订后30日内，在发包方指定的银行开立农民工工资专用账户，并将账户信息提交至发包方。工程结算时，我公司申请将一定比例结算工程款打进农民工专用账户。</w:t>
      </w:r>
    </w:p>
    <w:p w14:paraId="581BF263">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根据招标要求：中标后15天之内，承包方向发包方提供履约保证金（履约保函），保证金金额</w:t>
      </w:r>
      <w:r>
        <w:rPr>
          <w:rFonts w:hint="eastAsia" w:ascii="仿宋" w:hAnsi="仿宋" w:eastAsia="仿宋" w:cs="仿宋"/>
          <w:color w:val="auto"/>
          <w:spacing w:val="-1"/>
          <w:sz w:val="32"/>
          <w:szCs w:val="32"/>
          <w:highlight w:val="none"/>
          <w:lang w:val="en-US" w:eastAsia="zh-CN"/>
        </w:rPr>
        <w:t xml:space="preserve">      </w:t>
      </w:r>
      <w:r>
        <w:rPr>
          <w:rFonts w:hint="eastAsia" w:ascii="仿宋" w:hAnsi="仿宋" w:eastAsia="仿宋" w:cs="仿宋"/>
          <w:color w:val="auto"/>
          <w:spacing w:val="-1"/>
          <w:sz w:val="32"/>
          <w:szCs w:val="32"/>
          <w:highlight w:val="none"/>
          <w:lang w:eastAsia="zh-CN"/>
        </w:rPr>
        <w:t>万元。我公司承诺，若出现一起农民工工资纠纷，发包方根据工资纠纷总额，二倍扣除履约保证金。</w:t>
      </w:r>
    </w:p>
    <w:p w14:paraId="2CDC0698">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bookmarkStart w:id="210" w:name="_Toc25045"/>
      <w:r>
        <w:rPr>
          <w:rFonts w:hint="eastAsia" w:ascii="仿宋" w:hAnsi="仿宋" w:eastAsia="仿宋" w:cs="仿宋"/>
          <w:color w:val="auto"/>
          <w:spacing w:val="-1"/>
          <w:sz w:val="32"/>
          <w:szCs w:val="32"/>
          <w:highlight w:val="none"/>
          <w:lang w:eastAsia="zh-CN"/>
        </w:rPr>
        <w:t>4.严格遵守国家和地方关于农民工工资的其他有关规定。</w:t>
      </w:r>
      <w:bookmarkEnd w:id="210"/>
    </w:p>
    <w:p w14:paraId="308499A8">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5.如果发生违反规定拖欠或克扣农民工工资行为，造成农民工上访，我公司愿意无条件接受新疆地质研究院采取的任何处罚，同时愿意接受相关行政主管部门依据有关规定作出的其它处罚决定。</w:t>
      </w:r>
    </w:p>
    <w:p w14:paraId="1420C6A7">
      <w:pPr>
        <w:autoSpaceDE w:val="0"/>
        <w:autoSpaceDN w:val="0"/>
        <w:spacing w:line="500" w:lineRule="exact"/>
        <w:ind w:firstLine="504"/>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 xml:space="preserve">             </w:t>
      </w:r>
    </w:p>
    <w:p w14:paraId="225A4AF2">
      <w:pPr>
        <w:autoSpaceDE w:val="0"/>
        <w:autoSpaceDN w:val="0"/>
        <w:spacing w:line="500" w:lineRule="exact"/>
        <w:ind w:firstLine="504"/>
        <w:jc w:val="right"/>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 xml:space="preserve">                  </w:t>
      </w:r>
      <w:r>
        <w:rPr>
          <w:rFonts w:hint="eastAsia" w:ascii="仿宋" w:hAnsi="仿宋" w:cs="仿宋"/>
          <w:color w:val="auto"/>
          <w:spacing w:val="-1"/>
          <w:sz w:val="32"/>
          <w:szCs w:val="32"/>
          <w:highlight w:val="none"/>
          <w:lang w:val="en-US" w:eastAsia="zh-CN"/>
        </w:rPr>
        <w:t xml:space="preserve">          </w:t>
      </w:r>
      <w:r>
        <w:rPr>
          <w:rFonts w:hint="eastAsia" w:ascii="仿宋" w:hAnsi="仿宋" w:eastAsia="仿宋" w:cs="仿宋"/>
          <w:color w:val="auto"/>
          <w:spacing w:val="-1"/>
          <w:sz w:val="32"/>
          <w:szCs w:val="32"/>
          <w:highlight w:val="none"/>
          <w:lang w:eastAsia="zh-CN"/>
        </w:rPr>
        <w:t xml:space="preserve"> 承 诺 人（法人）：</w:t>
      </w:r>
    </w:p>
    <w:p w14:paraId="3BFFA962">
      <w:pPr>
        <w:autoSpaceDE w:val="0"/>
        <w:autoSpaceDN w:val="0"/>
        <w:spacing w:line="500" w:lineRule="exact"/>
        <w:ind w:firstLine="504"/>
        <w:jc w:val="right"/>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 xml:space="preserve">                               </w:t>
      </w:r>
    </w:p>
    <w:p w14:paraId="4FEEDB5D">
      <w:pPr>
        <w:autoSpaceDE w:val="0"/>
        <w:autoSpaceDN w:val="0"/>
        <w:spacing w:line="500" w:lineRule="exact"/>
        <w:ind w:firstLine="5724" w:firstLineChars="1800"/>
        <w:jc w:val="right"/>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 xml:space="preserve">（公司公章）   </w:t>
      </w:r>
    </w:p>
    <w:p w14:paraId="6A95DEAA">
      <w:pPr>
        <w:autoSpaceDE w:val="0"/>
        <w:autoSpaceDN w:val="0"/>
        <w:spacing w:line="500" w:lineRule="exact"/>
        <w:ind w:firstLine="504"/>
        <w:jc w:val="right"/>
        <w:rPr>
          <w:rFonts w:hint="eastAsia" w:ascii="仿宋" w:hAnsi="仿宋" w:eastAsia="仿宋" w:cs="仿宋"/>
          <w:color w:val="auto"/>
          <w:spacing w:val="-1"/>
          <w:sz w:val="32"/>
          <w:szCs w:val="32"/>
          <w:highlight w:val="none"/>
          <w:lang w:eastAsia="zh-CN"/>
        </w:rPr>
      </w:pPr>
      <w:r>
        <w:rPr>
          <w:rFonts w:hint="eastAsia" w:ascii="仿宋" w:hAnsi="仿宋" w:eastAsia="仿宋" w:cs="仿宋"/>
          <w:color w:val="auto"/>
          <w:spacing w:val="-1"/>
          <w:sz w:val="32"/>
          <w:szCs w:val="32"/>
          <w:highlight w:val="none"/>
          <w:lang w:eastAsia="zh-CN"/>
        </w:rPr>
        <w:t xml:space="preserve">                                           年   月   日</w:t>
      </w:r>
    </w:p>
    <w:p w14:paraId="5E68CE8E">
      <w:pPr>
        <w:spacing w:before="156" w:beforeLines="50" w:line="560" w:lineRule="exact"/>
        <w:ind w:right="707" w:firstLine="504"/>
        <w:jc w:val="right"/>
        <w:rPr>
          <w:rFonts w:hint="eastAsia" w:ascii="仿宋" w:hAnsi="仿宋" w:cs="仿宋"/>
          <w:color w:val="auto"/>
          <w:sz w:val="24"/>
          <w:highlight w:val="none"/>
          <w:lang w:eastAsia="zh-CN"/>
        </w:rPr>
      </w:pPr>
    </w:p>
    <w:p w14:paraId="3ED68544">
      <w:pPr>
        <w:pStyle w:val="9"/>
        <w:keepNext w:val="0"/>
        <w:keepLines w:val="0"/>
        <w:pageBreakBefore w:val="0"/>
        <w:widowControl/>
        <w:shd w:val="clear" w:color="auto" w:fill="auto"/>
        <w:kinsoku/>
        <w:wordWrap/>
        <w:overflowPunct w:val="0"/>
        <w:topLinePunct w:val="0"/>
        <w:autoSpaceDE w:val="0"/>
        <w:autoSpaceDN w:val="0"/>
        <w:bidi w:val="0"/>
        <w:adjustRightInd w:val="0"/>
        <w:snapToGrid w:val="0"/>
        <w:spacing w:line="560" w:lineRule="exact"/>
        <w:ind w:left="0" w:leftChars="0" w:firstLine="0" w:firstLineChars="0"/>
        <w:jc w:val="center"/>
        <w:textAlignment w:val="baseline"/>
        <w:outlineLvl w:val="1"/>
        <w:rPr>
          <w:rFonts w:ascii="仿宋" w:hAnsi="仿宋" w:eastAsia="仿宋" w:cs="仿宋"/>
          <w:color w:val="auto"/>
          <w:sz w:val="36"/>
          <w:szCs w:val="36"/>
          <w:highlight w:val="none"/>
        </w:rPr>
      </w:pPr>
      <w:r>
        <w:rPr>
          <w:rFonts w:hint="eastAsia" w:ascii="仿宋" w:hAnsi="仿宋" w:eastAsia="仿宋" w:cs="仿宋"/>
          <w:b/>
          <w:bCs/>
          <w:color w:val="auto"/>
          <w:spacing w:val="17"/>
          <w:sz w:val="36"/>
          <w:szCs w:val="36"/>
          <w:highlight w:val="none"/>
          <w:lang w:val="en-US" w:eastAsia="zh-CN"/>
        </w:rPr>
        <w:t>（十四）投标人</w:t>
      </w:r>
      <w:r>
        <w:rPr>
          <w:rFonts w:hint="eastAsia" w:ascii="仿宋" w:hAnsi="仿宋" w:eastAsia="仿宋" w:cs="仿宋"/>
          <w:b/>
          <w:bCs/>
          <w:color w:val="auto"/>
          <w:spacing w:val="17"/>
          <w:sz w:val="36"/>
          <w:szCs w:val="36"/>
          <w:highlight w:val="none"/>
          <w:lang w:eastAsia="zh-CN"/>
        </w:rPr>
        <w:t>认为有必要提供的其他材料</w:t>
      </w:r>
    </w:p>
    <w:p w14:paraId="77708287">
      <w:pPr>
        <w:shd w:val="clear" w:color="auto" w:fill="auto"/>
        <w:rPr>
          <w:rFonts w:hint="eastAsia" w:ascii="仿宋" w:hAnsi="仿宋" w:cs="仿宋"/>
          <w:color w:val="auto"/>
          <w:highlight w:val="none"/>
        </w:rPr>
      </w:pPr>
    </w:p>
    <w:p w14:paraId="340BA259">
      <w:pPr>
        <w:shd w:val="clear" w:color="auto" w:fill="auto"/>
        <w:rPr>
          <w:rFonts w:hint="eastAsia" w:ascii="仿宋" w:hAnsi="仿宋" w:cs="仿宋"/>
          <w:color w:val="auto"/>
          <w:highlight w:val="none"/>
        </w:rPr>
      </w:pPr>
    </w:p>
    <w:p w14:paraId="53FDC5A1">
      <w:pPr>
        <w:shd w:val="clear" w:color="auto" w:fill="auto"/>
        <w:rPr>
          <w:rFonts w:hint="eastAsia" w:ascii="Arial" w:hAnsi="Arial" w:eastAsia="仿宋" w:cs="Arial"/>
          <w:snapToGrid w:val="0"/>
          <w:color w:val="000000"/>
          <w:sz w:val="28"/>
          <w:szCs w:val="21"/>
          <w:lang w:val="en-US" w:eastAsia="zh-CN" w:bidi="ar-SA"/>
        </w:rPr>
      </w:pPr>
    </w:p>
    <w:sectPr>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6AF2752-10B1-4978-A29F-5C32BC284AA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2199FBC-915D-4D3E-B421-F54B550A17B9}"/>
  </w:font>
  <w:font w:name="仿宋">
    <w:panose1 w:val="02010609060101010101"/>
    <w:charset w:val="86"/>
    <w:family w:val="auto"/>
    <w:pitch w:val="default"/>
    <w:sig w:usb0="800002BF" w:usb1="38CF7CFA" w:usb2="00000016" w:usb3="00000000" w:csb0="00040001" w:csb1="00000000"/>
    <w:embedRegular r:id="rId3" w:fontKey="{08514BB3-2062-4A72-B10D-AD079171E133}"/>
  </w:font>
  <w:font w:name="方正小标宋简体">
    <w:panose1 w:val="02000000000000000000"/>
    <w:charset w:val="86"/>
    <w:family w:val="auto"/>
    <w:pitch w:val="default"/>
    <w:sig w:usb0="00000001" w:usb1="08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国标仿宋-GB / T 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DAD0">
    <w:pPr>
      <w:pStyle w:val="15"/>
      <w:tabs>
        <w:tab w:val="center" w:pos="4284"/>
        <w:tab w:val="clear" w:pos="4153"/>
      </w:tabs>
    </w:pPr>
    <w:r>
      <w:rPr>
        <w:rFonts w:hint="eastAsia" w:eastAsia="宋体"/>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347E2">
    <w:pPr>
      <w:spacing w:line="178" w:lineRule="auto"/>
      <w:ind w:left="0" w:firstLine="0" w:firstLineChars="0"/>
      <w:rPr>
        <w:rFonts w:ascii="Calibri" w:hAnsi="Calibri" w:eastAsia="Calibri" w:cs="Calibri"/>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E70F8">
    <w:pPr>
      <w:pStyle w:val="15"/>
      <w:jc w:val="both"/>
      <w:rPr>
        <w:rFonts w:hint="default" w:eastAsia="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663C3">
                          <w:pPr>
                            <w:pStyle w:val="15"/>
                          </w:pP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44663C3">
                    <w:pPr>
                      <w:pStyle w:val="15"/>
                    </w:pPr>
                    <w:r>
                      <w:t>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6544C">
    <w:pPr>
      <w:spacing w:line="178" w:lineRule="auto"/>
      <w:ind w:left="0" w:firstLine="0" w:firstLineChars="0"/>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358900" cy="41529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358900" cy="415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9F1FF">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26" o:spt="202" type="#_x0000_t202" style="position:absolute;left:0pt;margin-top:0pt;height:32.7pt;width:107pt;mso-position-horizontal:center;mso-position-horizontal-relative:margin;z-index:251669504;mso-width-relative:page;mso-height-relative:page;" filled="f" stroked="f" coordsize="21600,21600" o:gfxdata="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4SAU/T&#10;AAAABAEAAA8AAAAAAAAAAQAgAAAAIgAAAGRycy9kb3ducmV2LnhtbFBLAQIUABQAAAAIAIdO4kCu&#10;ttOdJQIAAD4EAAAOAAAAAAAAAAEAIAAAACIBAABkcnMvZTJvRG9jLnhtbFBLBQYAAAAABgAGAFkB&#10;AAC5BQAAAAA=&#10;">
              <v:fill on="f" focussize="0,0"/>
              <v:stroke on="f" weight="0.5pt"/>
              <v:imagedata o:title=""/>
              <o:lock v:ext="edit" aspectratio="f"/>
              <v:textbox inset="0mm,0mm,0mm,0mm">
                <w:txbxContent>
                  <w:p w14:paraId="6709F1FF">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1523C">
    <w:pPr>
      <w:pStyle w:val="15"/>
      <w:jc w:val="both"/>
      <w:rPr>
        <w:rFonts w:hint="default" w:eastAsia="宋体"/>
        <w:lang w:val="en-US"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ACB33">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5A0ACB33">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8D0F2">
                          <w:pPr>
                            <w:pStyle w:val="15"/>
                          </w:pP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5FF8D0F2">
                    <w:pPr>
                      <w:pStyle w:val="15"/>
                    </w:pPr>
                    <w:r>
                      <w:t>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4628C">
    <w:pPr>
      <w:spacing w:line="178" w:lineRule="auto"/>
      <w:ind w:left="4228"/>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8138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678138B">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372CD">
    <w:pPr>
      <w:spacing w:line="178" w:lineRule="auto"/>
      <w:ind w:left="4229"/>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B6F52">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76B6F52">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DB4D1">
    <w:pPr>
      <w:spacing w:line="178" w:lineRule="auto"/>
      <w:ind w:left="4349"/>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1853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111853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F5DB5">
    <w:pPr>
      <w:pStyle w:val="15"/>
      <w:jc w:val="center"/>
      <w:rPr>
        <w:rFonts w:hint="default" w:eastAsia="宋体"/>
        <w:lang w:val="en-US" w:eastAsia="zh-CN"/>
      </w:rPr>
    </w:pPr>
    <w:r>
      <w:rPr>
        <w:rFonts w:hint="eastAsia" w:eastAsia="宋体"/>
        <w:lang w:val="en-US" w:eastAsia="zh-CN"/>
      </w:rPr>
      <w:t>42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78063">
    <w:pPr>
      <w:pStyle w:val="15"/>
      <w:tabs>
        <w:tab w:val="center" w:pos="4299"/>
        <w:tab w:val="clear" w:pos="4153"/>
      </w:tabs>
    </w:pPr>
    <w:r>
      <w:rPr>
        <w:rFonts w:hint="eastAsia" w:eastAsia="宋体"/>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37E4B">
    <w:pPr>
      <w:spacing w:line="178" w:lineRule="auto"/>
      <w:ind w:left="4357"/>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85D08">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C185D08">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67B7">
    <w:pPr>
      <w:spacing w:line="178" w:lineRule="auto"/>
      <w:ind w:left="4357"/>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C9A2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E8C9A25">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DE61F">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9C2A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E29C2A5">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F2196">
    <w:pPr>
      <w:pStyle w:val="15"/>
      <w:ind w:firstLine="384"/>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903DE">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B0903DE">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12DE">
    <w:pPr>
      <w:spacing w:line="178" w:lineRule="auto"/>
      <w:ind w:left="0" w:firstLine="0" w:firstLineChars="0"/>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358900" cy="41529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358900" cy="415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B5258">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26" o:spt="202" type="#_x0000_t202" style="position:absolute;left:0pt;margin-top:0pt;height:32.7pt;width:107pt;mso-position-horizontal:center;mso-position-horizontal-relative:margin;z-index:251664384;mso-width-relative:page;mso-height-relative:page;" filled="f" stroked="f" coordsize="21600,21600" o:gfxdata="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hIBT9MA&#10;AAAEAQAADwAAAAAAAAABACAAAAAiAAAAZHJzL2Rvd25yZXYueG1sUEsBAhQAFAAAAAgAh07iQOtQ&#10;hSskAgAAPgQAAA4AAAAAAAAAAQAgAAAAIgEAAGRycy9lMm9Eb2MueG1sUEsFBgAAAAAGAAYAWQEA&#10;ALgFAAAAAA==&#10;">
              <v:fill on="f" focussize="0,0"/>
              <v:stroke on="f" weight="0.5pt"/>
              <v:imagedata o:title=""/>
              <o:lock v:ext="edit" aspectratio="f"/>
              <v:textbox inset="0mm,0mm,0mm,0mm">
                <w:txbxContent>
                  <w:p w14:paraId="1D2B5258">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5690">
    <w:pPr>
      <w:pStyle w:val="15"/>
      <w:jc w:val="both"/>
      <w:rPr>
        <w:rFonts w:hint="default"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3C100">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5E13C100">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7BD5B">
                          <w:pPr>
                            <w:pStyle w:val="15"/>
                          </w:pP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79C7BD5B">
                    <w:pPr>
                      <w:pStyle w:val="15"/>
                    </w:pPr>
                    <w: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A5985">
    <w:pPr>
      <w:pStyle w:val="16"/>
      <w:ind w:firstLine="38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1E568">
    <w:pPr>
      <w:pStyle w:val="15"/>
      <w:ind w:firstLine="360"/>
      <w:jc w:val="both"/>
      <w:rPr>
        <w:rStyle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7CACF"/>
    <w:multiLevelType w:val="singleLevel"/>
    <w:tmpl w:val="8F57CACF"/>
    <w:lvl w:ilvl="0" w:tentative="0">
      <w:start w:val="1"/>
      <w:numFmt w:val="decimal"/>
      <w:suff w:val="nothing"/>
      <w:lvlText w:val="（%1）"/>
      <w:lvlJc w:val="left"/>
    </w:lvl>
  </w:abstractNum>
  <w:abstractNum w:abstractNumId="1">
    <w:nsid w:val="95CE0BBE"/>
    <w:multiLevelType w:val="singleLevel"/>
    <w:tmpl w:val="95CE0BBE"/>
    <w:lvl w:ilvl="0" w:tentative="0">
      <w:start w:val="1"/>
      <w:numFmt w:val="decimal"/>
      <w:suff w:val="space"/>
      <w:lvlText w:val="%1."/>
      <w:lvlJc w:val="left"/>
    </w:lvl>
  </w:abstractNum>
  <w:abstractNum w:abstractNumId="2">
    <w:nsid w:val="A47760E3"/>
    <w:multiLevelType w:val="singleLevel"/>
    <w:tmpl w:val="A47760E3"/>
    <w:lvl w:ilvl="0" w:tentative="0">
      <w:start w:val="11"/>
      <w:numFmt w:val="chineseCounting"/>
      <w:suff w:val="nothing"/>
      <w:lvlText w:val="（%1）"/>
      <w:lvlJc w:val="left"/>
      <w:rPr>
        <w:rFonts w:hint="eastAsia"/>
      </w:rPr>
    </w:lvl>
  </w:abstractNum>
  <w:abstractNum w:abstractNumId="3">
    <w:nsid w:val="B25814EE"/>
    <w:multiLevelType w:val="singleLevel"/>
    <w:tmpl w:val="B25814EE"/>
    <w:lvl w:ilvl="0" w:tentative="0">
      <w:start w:val="1"/>
      <w:numFmt w:val="decimal"/>
      <w:lvlText w:val="(%1)"/>
      <w:lvlJc w:val="left"/>
      <w:pPr>
        <w:ind w:left="425" w:hanging="425"/>
      </w:pPr>
      <w:rPr>
        <w:rFonts w:hint="default"/>
      </w:rPr>
    </w:lvl>
  </w:abstractNum>
  <w:abstractNum w:abstractNumId="4">
    <w:nsid w:val="BFE66F91"/>
    <w:multiLevelType w:val="singleLevel"/>
    <w:tmpl w:val="BFE66F91"/>
    <w:lvl w:ilvl="0" w:tentative="0">
      <w:start w:val="1"/>
      <w:numFmt w:val="decimal"/>
      <w:suff w:val="nothing"/>
      <w:lvlText w:val="（%1）"/>
      <w:lvlJc w:val="left"/>
    </w:lvl>
  </w:abstractNum>
  <w:abstractNum w:abstractNumId="5">
    <w:nsid w:val="C33E5F00"/>
    <w:multiLevelType w:val="singleLevel"/>
    <w:tmpl w:val="C33E5F00"/>
    <w:lvl w:ilvl="0" w:tentative="0">
      <w:start w:val="1"/>
      <w:numFmt w:val="decimal"/>
      <w:lvlText w:val="(%1)"/>
      <w:lvlJc w:val="left"/>
      <w:pPr>
        <w:ind w:left="425" w:hanging="425"/>
      </w:pPr>
      <w:rPr>
        <w:rFonts w:hint="default"/>
      </w:rPr>
    </w:lvl>
  </w:abstractNum>
  <w:abstractNum w:abstractNumId="6">
    <w:nsid w:val="E925E02C"/>
    <w:multiLevelType w:val="singleLevel"/>
    <w:tmpl w:val="E925E02C"/>
    <w:lvl w:ilvl="0" w:tentative="0">
      <w:start w:val="1"/>
      <w:numFmt w:val="decimal"/>
      <w:lvlText w:val="%1."/>
      <w:lvlJc w:val="left"/>
      <w:pPr>
        <w:tabs>
          <w:tab w:val="left" w:pos="312"/>
        </w:tabs>
      </w:pPr>
    </w:lvl>
  </w:abstractNum>
  <w:abstractNum w:abstractNumId="7">
    <w:nsid w:val="0000002E"/>
    <w:multiLevelType w:val="multilevel"/>
    <w:tmpl w:val="0000002E"/>
    <w:lvl w:ilvl="0" w:tentative="0">
      <w:start w:val="1"/>
      <w:numFmt w:val="decimal"/>
      <w:lvlText w:val="第%1章"/>
      <w:lvlJc w:val="left"/>
      <w:pPr>
        <w:ind w:left="283" w:hanging="425"/>
      </w:pPr>
      <w:rPr>
        <w:rFonts w:hint="default" w:ascii="Times New Roman" w:hAnsi="Times New Roman" w:eastAsia="宋体" w:cs="Times New Roman"/>
        <w:b/>
        <w:i w:val="0"/>
        <w:sz w:val="32"/>
        <w:szCs w:val="32"/>
      </w:rPr>
    </w:lvl>
    <w:lvl w:ilvl="1" w:tentative="0">
      <w:start w:val="1"/>
      <w:numFmt w:val="decimal"/>
      <w:suff w:val="nothing"/>
      <w:lvlText w:val="%1.%2"/>
      <w:lvlJc w:val="left"/>
      <w:pPr>
        <w:ind w:left="992" w:hanging="567"/>
      </w:pPr>
      <w:rPr>
        <w:rFonts w:hint="default" w:ascii="Times New Roman" w:hAnsi="Times New Roman" w:eastAsia="宋体" w:cs="Times New Roman"/>
        <w:b/>
        <w:i w:val="0"/>
        <w:color w:val="auto"/>
        <w:sz w:val="28"/>
        <w:szCs w:val="28"/>
      </w:rPr>
    </w:lvl>
    <w:lvl w:ilvl="2" w:tentative="0">
      <w:start w:val="1"/>
      <w:numFmt w:val="decimal"/>
      <w:suff w:val="space"/>
      <w:lvlText w:val="%1.%2.%3"/>
      <w:lvlJc w:val="left"/>
      <w:pPr>
        <w:ind w:left="1276" w:hanging="567"/>
      </w:pPr>
      <w:rPr>
        <w:rFonts w:hint="default" w:ascii="Times New Roman" w:hAnsi="Times New Roman" w:eastAsia="宋体" w:cs="Times New Roman"/>
        <w:b/>
        <w:i w:val="0"/>
        <w:sz w:val="28"/>
      </w:rPr>
    </w:lvl>
    <w:lvl w:ilvl="3" w:tentative="0">
      <w:start w:val="1"/>
      <w:numFmt w:val="decimal"/>
      <w:pStyle w:val="8"/>
      <w:suff w:val="nothing"/>
      <w:lvlText w:val="%1.%2.%3.%4"/>
      <w:lvlJc w:val="left"/>
      <w:pPr>
        <w:ind w:left="2830"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lvl>
    <w:lvl w:ilvl="6" w:tentative="0">
      <w:start w:val="1"/>
      <w:numFmt w:val="decimal"/>
      <w:lvlText w:val="%1.%2.%3.%4.%5.%6.%7"/>
      <w:lvlJc w:val="left"/>
      <w:pPr>
        <w:ind w:left="3685" w:hanging="1276"/>
      </w:pPr>
    </w:lvl>
    <w:lvl w:ilvl="7" w:tentative="0">
      <w:start w:val="1"/>
      <w:numFmt w:val="decimal"/>
      <w:lvlText w:val="%1.%2.%3.%4.%5.%6.%7.%8"/>
      <w:lvlJc w:val="left"/>
      <w:pPr>
        <w:ind w:left="4252" w:hanging="1418"/>
      </w:pPr>
    </w:lvl>
    <w:lvl w:ilvl="8" w:tentative="0">
      <w:start w:val="1"/>
      <w:numFmt w:val="decimal"/>
      <w:lvlText w:val="%1.%2.%3.%4.%5.%6.%7.%8.%9"/>
      <w:lvlJc w:val="left"/>
      <w:pPr>
        <w:ind w:left="4960" w:hanging="1700"/>
      </w:pPr>
    </w:lvl>
  </w:abstractNum>
  <w:abstractNum w:abstractNumId="8">
    <w:nsid w:val="01D8A5AC"/>
    <w:multiLevelType w:val="singleLevel"/>
    <w:tmpl w:val="01D8A5AC"/>
    <w:lvl w:ilvl="0" w:tentative="0">
      <w:start w:val="7"/>
      <w:numFmt w:val="chineseCounting"/>
      <w:suff w:val="nothing"/>
      <w:lvlText w:val="（%1）"/>
      <w:lvlJc w:val="left"/>
      <w:rPr>
        <w:rFonts w:hint="eastAsia"/>
      </w:rPr>
    </w:lvl>
  </w:abstractNum>
  <w:abstractNum w:abstractNumId="9">
    <w:nsid w:val="3D4E7922"/>
    <w:multiLevelType w:val="singleLevel"/>
    <w:tmpl w:val="3D4E7922"/>
    <w:lvl w:ilvl="0" w:tentative="0">
      <w:start w:val="1"/>
      <w:numFmt w:val="decimal"/>
      <w:pStyle w:val="18"/>
      <w:lvlText w:val="%1."/>
      <w:lvlJc w:val="left"/>
      <w:pPr>
        <w:tabs>
          <w:tab w:val="left" w:pos="2040"/>
        </w:tabs>
        <w:ind w:left="2040" w:hanging="360"/>
      </w:pPr>
    </w:lvl>
  </w:abstractNum>
  <w:abstractNum w:abstractNumId="10">
    <w:nsid w:val="6026F035"/>
    <w:multiLevelType w:val="singleLevel"/>
    <w:tmpl w:val="6026F035"/>
    <w:lvl w:ilvl="0" w:tentative="0">
      <w:start w:val="3"/>
      <w:numFmt w:val="decimal"/>
      <w:suff w:val="space"/>
      <w:lvlText w:val="%1."/>
      <w:lvlJc w:val="left"/>
    </w:lvl>
  </w:abstractNum>
  <w:num w:numId="1">
    <w:abstractNumId w:val="7"/>
  </w:num>
  <w:num w:numId="2">
    <w:abstractNumId w:val="9"/>
  </w:num>
  <w:num w:numId="3">
    <w:abstractNumId w:val="1"/>
  </w:num>
  <w:num w:numId="4">
    <w:abstractNumId w:val="10"/>
  </w:num>
  <w:num w:numId="5">
    <w:abstractNumId w:val="5"/>
  </w:num>
  <w:num w:numId="6">
    <w:abstractNumId w:val="4"/>
  </w:num>
  <w:num w:numId="7">
    <w:abstractNumId w:val="6"/>
  </w:num>
  <w:num w:numId="8">
    <w:abstractNumId w:val="3"/>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251"/>
    <w:rsid w:val="00027BC5"/>
    <w:rsid w:val="000921F9"/>
    <w:rsid w:val="000C447C"/>
    <w:rsid w:val="000F4A86"/>
    <w:rsid w:val="00141513"/>
    <w:rsid w:val="00177939"/>
    <w:rsid w:val="001D7D4C"/>
    <w:rsid w:val="00252652"/>
    <w:rsid w:val="00265962"/>
    <w:rsid w:val="002E44CE"/>
    <w:rsid w:val="0030163B"/>
    <w:rsid w:val="00303F39"/>
    <w:rsid w:val="003D7AAB"/>
    <w:rsid w:val="004A159C"/>
    <w:rsid w:val="005678DE"/>
    <w:rsid w:val="005B544C"/>
    <w:rsid w:val="005F037B"/>
    <w:rsid w:val="00607383"/>
    <w:rsid w:val="006660D5"/>
    <w:rsid w:val="007125FB"/>
    <w:rsid w:val="007862AC"/>
    <w:rsid w:val="007B4654"/>
    <w:rsid w:val="00801567"/>
    <w:rsid w:val="0085121C"/>
    <w:rsid w:val="0086051A"/>
    <w:rsid w:val="00887EC9"/>
    <w:rsid w:val="008B1868"/>
    <w:rsid w:val="008C7C45"/>
    <w:rsid w:val="008F4A2E"/>
    <w:rsid w:val="00902306"/>
    <w:rsid w:val="00910FAB"/>
    <w:rsid w:val="009C1E48"/>
    <w:rsid w:val="00A32E74"/>
    <w:rsid w:val="00AB6EE0"/>
    <w:rsid w:val="00B32252"/>
    <w:rsid w:val="00BA67B4"/>
    <w:rsid w:val="00C823C4"/>
    <w:rsid w:val="00C95251"/>
    <w:rsid w:val="00D15F1B"/>
    <w:rsid w:val="00E46AD2"/>
    <w:rsid w:val="00E6236B"/>
    <w:rsid w:val="00E9290F"/>
    <w:rsid w:val="00E97C56"/>
    <w:rsid w:val="00ED1410"/>
    <w:rsid w:val="00F15313"/>
    <w:rsid w:val="00F4532E"/>
    <w:rsid w:val="00F563A9"/>
    <w:rsid w:val="00F567B0"/>
    <w:rsid w:val="00F5746A"/>
    <w:rsid w:val="00F97105"/>
    <w:rsid w:val="01836427"/>
    <w:rsid w:val="0187402D"/>
    <w:rsid w:val="01CC1A40"/>
    <w:rsid w:val="02673621"/>
    <w:rsid w:val="030D0562"/>
    <w:rsid w:val="035E700F"/>
    <w:rsid w:val="043833BC"/>
    <w:rsid w:val="069B51C0"/>
    <w:rsid w:val="06B84C89"/>
    <w:rsid w:val="06E67100"/>
    <w:rsid w:val="06F757B1"/>
    <w:rsid w:val="07126147"/>
    <w:rsid w:val="073C69AF"/>
    <w:rsid w:val="07536563"/>
    <w:rsid w:val="07691ADF"/>
    <w:rsid w:val="07C136C9"/>
    <w:rsid w:val="07D57174"/>
    <w:rsid w:val="07DD49A7"/>
    <w:rsid w:val="0934259D"/>
    <w:rsid w:val="09652EA6"/>
    <w:rsid w:val="097D67DB"/>
    <w:rsid w:val="09AF3C03"/>
    <w:rsid w:val="09DF296A"/>
    <w:rsid w:val="0A0D52EB"/>
    <w:rsid w:val="0A252635"/>
    <w:rsid w:val="0A434AA3"/>
    <w:rsid w:val="0A5F3317"/>
    <w:rsid w:val="0A8530D4"/>
    <w:rsid w:val="0ACB4F8A"/>
    <w:rsid w:val="0B3348DE"/>
    <w:rsid w:val="0BA47589"/>
    <w:rsid w:val="0BC83278"/>
    <w:rsid w:val="0BC97B63"/>
    <w:rsid w:val="0CB101B0"/>
    <w:rsid w:val="0D3D7C96"/>
    <w:rsid w:val="0D4508F8"/>
    <w:rsid w:val="0DCD6C4F"/>
    <w:rsid w:val="0DDF11B0"/>
    <w:rsid w:val="0DE10621"/>
    <w:rsid w:val="0DE14AC5"/>
    <w:rsid w:val="0E370D99"/>
    <w:rsid w:val="0E81187A"/>
    <w:rsid w:val="0F4470B9"/>
    <w:rsid w:val="0FB0474F"/>
    <w:rsid w:val="0FBF4992"/>
    <w:rsid w:val="10001F6E"/>
    <w:rsid w:val="10093E5F"/>
    <w:rsid w:val="102D5D9F"/>
    <w:rsid w:val="104650B3"/>
    <w:rsid w:val="10B1077E"/>
    <w:rsid w:val="10B262A5"/>
    <w:rsid w:val="113B273E"/>
    <w:rsid w:val="11780807"/>
    <w:rsid w:val="11862732"/>
    <w:rsid w:val="12486EC1"/>
    <w:rsid w:val="125515DD"/>
    <w:rsid w:val="126D6927"/>
    <w:rsid w:val="12753A2E"/>
    <w:rsid w:val="127B6B92"/>
    <w:rsid w:val="13765CAF"/>
    <w:rsid w:val="13906D71"/>
    <w:rsid w:val="13960100"/>
    <w:rsid w:val="13C91F5A"/>
    <w:rsid w:val="141516B0"/>
    <w:rsid w:val="142B6A9A"/>
    <w:rsid w:val="14496F20"/>
    <w:rsid w:val="14D5196E"/>
    <w:rsid w:val="15AF7257"/>
    <w:rsid w:val="15D1541F"/>
    <w:rsid w:val="15E46F00"/>
    <w:rsid w:val="16346D79"/>
    <w:rsid w:val="166A2D71"/>
    <w:rsid w:val="169D3553"/>
    <w:rsid w:val="16B907DE"/>
    <w:rsid w:val="16BF171B"/>
    <w:rsid w:val="16C64858"/>
    <w:rsid w:val="173E0892"/>
    <w:rsid w:val="17410382"/>
    <w:rsid w:val="17B172B6"/>
    <w:rsid w:val="17C0399D"/>
    <w:rsid w:val="17EE02BE"/>
    <w:rsid w:val="17F11DA8"/>
    <w:rsid w:val="18300B23"/>
    <w:rsid w:val="1864257A"/>
    <w:rsid w:val="190D692D"/>
    <w:rsid w:val="19641E95"/>
    <w:rsid w:val="19704F4F"/>
    <w:rsid w:val="19A54BF8"/>
    <w:rsid w:val="19F85670"/>
    <w:rsid w:val="1A22449B"/>
    <w:rsid w:val="1B300E3A"/>
    <w:rsid w:val="1B4641B9"/>
    <w:rsid w:val="1C850D11"/>
    <w:rsid w:val="1DC56FD5"/>
    <w:rsid w:val="1E870D71"/>
    <w:rsid w:val="1FAB0A8F"/>
    <w:rsid w:val="1FB81CEA"/>
    <w:rsid w:val="20404975"/>
    <w:rsid w:val="20A41E8C"/>
    <w:rsid w:val="20DE044F"/>
    <w:rsid w:val="212154AC"/>
    <w:rsid w:val="21625939"/>
    <w:rsid w:val="217952E8"/>
    <w:rsid w:val="21DC4EA7"/>
    <w:rsid w:val="21E169EA"/>
    <w:rsid w:val="21F11323"/>
    <w:rsid w:val="220B3A67"/>
    <w:rsid w:val="221C3EC6"/>
    <w:rsid w:val="22402033"/>
    <w:rsid w:val="22B42350"/>
    <w:rsid w:val="22E93E18"/>
    <w:rsid w:val="22EE7087"/>
    <w:rsid w:val="22FB7F7F"/>
    <w:rsid w:val="23353491"/>
    <w:rsid w:val="23426EE9"/>
    <w:rsid w:val="23607DE2"/>
    <w:rsid w:val="238B4600"/>
    <w:rsid w:val="238C0BD7"/>
    <w:rsid w:val="239161EE"/>
    <w:rsid w:val="24044C11"/>
    <w:rsid w:val="24482D50"/>
    <w:rsid w:val="24CC572F"/>
    <w:rsid w:val="24DE6006"/>
    <w:rsid w:val="24E567F1"/>
    <w:rsid w:val="256C0CC0"/>
    <w:rsid w:val="25ED1E01"/>
    <w:rsid w:val="25F64175"/>
    <w:rsid w:val="263C0693"/>
    <w:rsid w:val="26712A32"/>
    <w:rsid w:val="27433CA3"/>
    <w:rsid w:val="274517C9"/>
    <w:rsid w:val="27806CA5"/>
    <w:rsid w:val="27BF157B"/>
    <w:rsid w:val="27CA1282"/>
    <w:rsid w:val="27F356C9"/>
    <w:rsid w:val="283830DC"/>
    <w:rsid w:val="286345FC"/>
    <w:rsid w:val="28A8200F"/>
    <w:rsid w:val="28EB63A0"/>
    <w:rsid w:val="28EF7AB7"/>
    <w:rsid w:val="28F039B6"/>
    <w:rsid w:val="297445E7"/>
    <w:rsid w:val="29A24CB1"/>
    <w:rsid w:val="29E17ECF"/>
    <w:rsid w:val="29E4351B"/>
    <w:rsid w:val="2A4B359A"/>
    <w:rsid w:val="2AD652F2"/>
    <w:rsid w:val="2B0F6376"/>
    <w:rsid w:val="2B115540"/>
    <w:rsid w:val="2B3202B6"/>
    <w:rsid w:val="2BC41856"/>
    <w:rsid w:val="2BD96984"/>
    <w:rsid w:val="2C631A05"/>
    <w:rsid w:val="2C934D84"/>
    <w:rsid w:val="2D200796"/>
    <w:rsid w:val="2DF45CF7"/>
    <w:rsid w:val="2E6E7857"/>
    <w:rsid w:val="2EDB18AD"/>
    <w:rsid w:val="2EE04F85"/>
    <w:rsid w:val="2EFC1307"/>
    <w:rsid w:val="2F6113A9"/>
    <w:rsid w:val="2F754B98"/>
    <w:rsid w:val="2F972DDE"/>
    <w:rsid w:val="2FA651F3"/>
    <w:rsid w:val="2FCC22D8"/>
    <w:rsid w:val="2FCC2A87"/>
    <w:rsid w:val="30222A1F"/>
    <w:rsid w:val="3034062C"/>
    <w:rsid w:val="30AC4667"/>
    <w:rsid w:val="30BF25EC"/>
    <w:rsid w:val="31061FC9"/>
    <w:rsid w:val="31191065"/>
    <w:rsid w:val="3148438F"/>
    <w:rsid w:val="3172765E"/>
    <w:rsid w:val="32051FC8"/>
    <w:rsid w:val="322C5A5F"/>
    <w:rsid w:val="32326DEE"/>
    <w:rsid w:val="323F132D"/>
    <w:rsid w:val="327A0EC0"/>
    <w:rsid w:val="327F2033"/>
    <w:rsid w:val="329F6BD5"/>
    <w:rsid w:val="32A63A63"/>
    <w:rsid w:val="32DF0D23"/>
    <w:rsid w:val="32E07290"/>
    <w:rsid w:val="32F45F8A"/>
    <w:rsid w:val="33565F5A"/>
    <w:rsid w:val="33B3671C"/>
    <w:rsid w:val="33C57F19"/>
    <w:rsid w:val="33F246B1"/>
    <w:rsid w:val="33F852AF"/>
    <w:rsid w:val="340B354F"/>
    <w:rsid w:val="34401C96"/>
    <w:rsid w:val="345D63A4"/>
    <w:rsid w:val="34637DC3"/>
    <w:rsid w:val="34897199"/>
    <w:rsid w:val="34FB1543"/>
    <w:rsid w:val="356D0868"/>
    <w:rsid w:val="35C10BB4"/>
    <w:rsid w:val="35CB60FF"/>
    <w:rsid w:val="35CF32D1"/>
    <w:rsid w:val="36421ABF"/>
    <w:rsid w:val="3663669B"/>
    <w:rsid w:val="371A057C"/>
    <w:rsid w:val="373720A1"/>
    <w:rsid w:val="37490E61"/>
    <w:rsid w:val="37607F59"/>
    <w:rsid w:val="37B87D95"/>
    <w:rsid w:val="37C36E66"/>
    <w:rsid w:val="382B0567"/>
    <w:rsid w:val="3886739B"/>
    <w:rsid w:val="38D1110E"/>
    <w:rsid w:val="38F82B3F"/>
    <w:rsid w:val="392275AB"/>
    <w:rsid w:val="39567807"/>
    <w:rsid w:val="396B1563"/>
    <w:rsid w:val="39987E7E"/>
    <w:rsid w:val="39FA7796"/>
    <w:rsid w:val="3A0136CE"/>
    <w:rsid w:val="3A1F5EA9"/>
    <w:rsid w:val="3A6D130B"/>
    <w:rsid w:val="3A7A7584"/>
    <w:rsid w:val="3AA9000A"/>
    <w:rsid w:val="3B1D063B"/>
    <w:rsid w:val="3B6B3A9C"/>
    <w:rsid w:val="3BAB20EB"/>
    <w:rsid w:val="3BC93037"/>
    <w:rsid w:val="3C1732DC"/>
    <w:rsid w:val="3C7E60A4"/>
    <w:rsid w:val="3D6E787A"/>
    <w:rsid w:val="3DA112FF"/>
    <w:rsid w:val="3E94330A"/>
    <w:rsid w:val="3E9A01F4"/>
    <w:rsid w:val="3ECA2888"/>
    <w:rsid w:val="3EDB221C"/>
    <w:rsid w:val="3FA23805"/>
    <w:rsid w:val="406B1E48"/>
    <w:rsid w:val="40BE01CA"/>
    <w:rsid w:val="410F6C78"/>
    <w:rsid w:val="41431E02"/>
    <w:rsid w:val="416A0352"/>
    <w:rsid w:val="41CD7186"/>
    <w:rsid w:val="41FD084A"/>
    <w:rsid w:val="42470693"/>
    <w:rsid w:val="42502A00"/>
    <w:rsid w:val="428A7F9D"/>
    <w:rsid w:val="42F779C3"/>
    <w:rsid w:val="431542ED"/>
    <w:rsid w:val="438751EB"/>
    <w:rsid w:val="43A318F9"/>
    <w:rsid w:val="43C55D14"/>
    <w:rsid w:val="43D36AFD"/>
    <w:rsid w:val="43E77A38"/>
    <w:rsid w:val="448160DE"/>
    <w:rsid w:val="44AA6867"/>
    <w:rsid w:val="45637592"/>
    <w:rsid w:val="4598145D"/>
    <w:rsid w:val="45B47DEE"/>
    <w:rsid w:val="46084E80"/>
    <w:rsid w:val="4622744D"/>
    <w:rsid w:val="468D4672"/>
    <w:rsid w:val="46A9191C"/>
    <w:rsid w:val="471F573B"/>
    <w:rsid w:val="47F24BFD"/>
    <w:rsid w:val="48272AF9"/>
    <w:rsid w:val="4842576C"/>
    <w:rsid w:val="484B1919"/>
    <w:rsid w:val="48B30830"/>
    <w:rsid w:val="48E24C72"/>
    <w:rsid w:val="49AC3B9E"/>
    <w:rsid w:val="4A4D46B1"/>
    <w:rsid w:val="4A633B90"/>
    <w:rsid w:val="4A643CA4"/>
    <w:rsid w:val="4B38326F"/>
    <w:rsid w:val="4B702A09"/>
    <w:rsid w:val="4B885FA4"/>
    <w:rsid w:val="4BA803F5"/>
    <w:rsid w:val="4C0849EF"/>
    <w:rsid w:val="4C417F01"/>
    <w:rsid w:val="4C4A0B02"/>
    <w:rsid w:val="4C7D7706"/>
    <w:rsid w:val="4CD3734A"/>
    <w:rsid w:val="4D1F6970"/>
    <w:rsid w:val="4D7D31BB"/>
    <w:rsid w:val="4D7D7251"/>
    <w:rsid w:val="4DE90850"/>
    <w:rsid w:val="4E192EE4"/>
    <w:rsid w:val="4E3A4538"/>
    <w:rsid w:val="4E4D0ADF"/>
    <w:rsid w:val="4EAD13BA"/>
    <w:rsid w:val="4EC015B1"/>
    <w:rsid w:val="4F1D2EA8"/>
    <w:rsid w:val="4F1E452A"/>
    <w:rsid w:val="4F532425"/>
    <w:rsid w:val="4FA669F9"/>
    <w:rsid w:val="4FB1539E"/>
    <w:rsid w:val="50174CA7"/>
    <w:rsid w:val="50746AF7"/>
    <w:rsid w:val="50750E8F"/>
    <w:rsid w:val="50CE3C8D"/>
    <w:rsid w:val="510E062F"/>
    <w:rsid w:val="51361FFF"/>
    <w:rsid w:val="514F0A29"/>
    <w:rsid w:val="51B178D7"/>
    <w:rsid w:val="52081BED"/>
    <w:rsid w:val="52404574"/>
    <w:rsid w:val="52BA27BB"/>
    <w:rsid w:val="53230361"/>
    <w:rsid w:val="538057B3"/>
    <w:rsid w:val="53B31AE1"/>
    <w:rsid w:val="54037A6F"/>
    <w:rsid w:val="548D0188"/>
    <w:rsid w:val="54B020C8"/>
    <w:rsid w:val="54C31E59"/>
    <w:rsid w:val="54EF499E"/>
    <w:rsid w:val="553920BD"/>
    <w:rsid w:val="55A559A5"/>
    <w:rsid w:val="56AD2D63"/>
    <w:rsid w:val="56DA342C"/>
    <w:rsid w:val="574C432A"/>
    <w:rsid w:val="574F7976"/>
    <w:rsid w:val="587B479B"/>
    <w:rsid w:val="58EF60D9"/>
    <w:rsid w:val="58F5454D"/>
    <w:rsid w:val="5906339C"/>
    <w:rsid w:val="59464185"/>
    <w:rsid w:val="596516D3"/>
    <w:rsid w:val="59A815C0"/>
    <w:rsid w:val="59C02DAD"/>
    <w:rsid w:val="59CB1110"/>
    <w:rsid w:val="59E3084A"/>
    <w:rsid w:val="5A157373"/>
    <w:rsid w:val="5A233E96"/>
    <w:rsid w:val="5A53777D"/>
    <w:rsid w:val="5A5441AE"/>
    <w:rsid w:val="5A8913F1"/>
    <w:rsid w:val="5AEF04D8"/>
    <w:rsid w:val="5B370E4D"/>
    <w:rsid w:val="5B4E5D6E"/>
    <w:rsid w:val="5BB10BFF"/>
    <w:rsid w:val="5BE014E5"/>
    <w:rsid w:val="5C6B34A4"/>
    <w:rsid w:val="5C9533FF"/>
    <w:rsid w:val="5CB20754"/>
    <w:rsid w:val="5CEE19DF"/>
    <w:rsid w:val="5D283143"/>
    <w:rsid w:val="5DAB2491"/>
    <w:rsid w:val="5DC54DB5"/>
    <w:rsid w:val="5E394EDC"/>
    <w:rsid w:val="5EDD7F5D"/>
    <w:rsid w:val="5EF57055"/>
    <w:rsid w:val="5F245B8C"/>
    <w:rsid w:val="5F734CAF"/>
    <w:rsid w:val="5F9E593F"/>
    <w:rsid w:val="601E082E"/>
    <w:rsid w:val="60430294"/>
    <w:rsid w:val="60C34F31"/>
    <w:rsid w:val="60EE2674"/>
    <w:rsid w:val="610E7BCA"/>
    <w:rsid w:val="61460A24"/>
    <w:rsid w:val="623B7475"/>
    <w:rsid w:val="62584048"/>
    <w:rsid w:val="62A33CEE"/>
    <w:rsid w:val="62F73082"/>
    <w:rsid w:val="6390559E"/>
    <w:rsid w:val="63C90AB0"/>
    <w:rsid w:val="64033FC2"/>
    <w:rsid w:val="642B5A3A"/>
    <w:rsid w:val="64371EBE"/>
    <w:rsid w:val="64664551"/>
    <w:rsid w:val="64A77044"/>
    <w:rsid w:val="653A1C66"/>
    <w:rsid w:val="655645C6"/>
    <w:rsid w:val="656A4E8D"/>
    <w:rsid w:val="656C08BD"/>
    <w:rsid w:val="65876E75"/>
    <w:rsid w:val="6598698C"/>
    <w:rsid w:val="66044022"/>
    <w:rsid w:val="665705F5"/>
    <w:rsid w:val="66660838"/>
    <w:rsid w:val="6712692A"/>
    <w:rsid w:val="6732696D"/>
    <w:rsid w:val="674E7C4A"/>
    <w:rsid w:val="67987EAC"/>
    <w:rsid w:val="67B81568"/>
    <w:rsid w:val="67EE6D37"/>
    <w:rsid w:val="67F81964"/>
    <w:rsid w:val="685968A7"/>
    <w:rsid w:val="687F5222"/>
    <w:rsid w:val="68814582"/>
    <w:rsid w:val="689F14E3"/>
    <w:rsid w:val="68EF0FB9"/>
    <w:rsid w:val="68F95994"/>
    <w:rsid w:val="6908207B"/>
    <w:rsid w:val="69A04061"/>
    <w:rsid w:val="69A43B52"/>
    <w:rsid w:val="69E371DF"/>
    <w:rsid w:val="6A0942FC"/>
    <w:rsid w:val="6A2C1D99"/>
    <w:rsid w:val="6A3824EC"/>
    <w:rsid w:val="6AA4212F"/>
    <w:rsid w:val="6BE82CD6"/>
    <w:rsid w:val="6C3118E9"/>
    <w:rsid w:val="6C755C79"/>
    <w:rsid w:val="6CC9154D"/>
    <w:rsid w:val="6CCE4B92"/>
    <w:rsid w:val="6D68018E"/>
    <w:rsid w:val="6DDD5884"/>
    <w:rsid w:val="6E2A4841"/>
    <w:rsid w:val="6E521761"/>
    <w:rsid w:val="6E7837FF"/>
    <w:rsid w:val="6E7D0E15"/>
    <w:rsid w:val="6E7F6239"/>
    <w:rsid w:val="6E9154B8"/>
    <w:rsid w:val="6EBF2602"/>
    <w:rsid w:val="6FAA79E8"/>
    <w:rsid w:val="701F5D1E"/>
    <w:rsid w:val="709A5CAE"/>
    <w:rsid w:val="70A94143"/>
    <w:rsid w:val="70D6480D"/>
    <w:rsid w:val="716D6F1F"/>
    <w:rsid w:val="718E0E91"/>
    <w:rsid w:val="71AF2110"/>
    <w:rsid w:val="72C47013"/>
    <w:rsid w:val="72EB0A43"/>
    <w:rsid w:val="7318110C"/>
    <w:rsid w:val="73335F46"/>
    <w:rsid w:val="733A5527"/>
    <w:rsid w:val="73685BF0"/>
    <w:rsid w:val="73C3376E"/>
    <w:rsid w:val="73D94D40"/>
    <w:rsid w:val="743B3304"/>
    <w:rsid w:val="745443C6"/>
    <w:rsid w:val="74A1672B"/>
    <w:rsid w:val="74BD1F6B"/>
    <w:rsid w:val="74C9095D"/>
    <w:rsid w:val="74CD7CDC"/>
    <w:rsid w:val="75842A89"/>
    <w:rsid w:val="75D21A46"/>
    <w:rsid w:val="75D532E5"/>
    <w:rsid w:val="75EC2D05"/>
    <w:rsid w:val="765E32DA"/>
    <w:rsid w:val="76A51BA6"/>
    <w:rsid w:val="76FF2D0F"/>
    <w:rsid w:val="76FF4ABD"/>
    <w:rsid w:val="774249AA"/>
    <w:rsid w:val="77DE7FF5"/>
    <w:rsid w:val="78177BE5"/>
    <w:rsid w:val="78362C44"/>
    <w:rsid w:val="78FB12B4"/>
    <w:rsid w:val="795310F0"/>
    <w:rsid w:val="79572C87"/>
    <w:rsid w:val="79984D55"/>
    <w:rsid w:val="79EF5B99"/>
    <w:rsid w:val="7A5E1AFB"/>
    <w:rsid w:val="7A965646"/>
    <w:rsid w:val="7ADE49EA"/>
    <w:rsid w:val="7B5A49B8"/>
    <w:rsid w:val="7C0A31E2"/>
    <w:rsid w:val="7C733845"/>
    <w:rsid w:val="7CBC0D5A"/>
    <w:rsid w:val="7D0A7D18"/>
    <w:rsid w:val="7D6733BC"/>
    <w:rsid w:val="7E991353"/>
    <w:rsid w:val="7EA91D61"/>
    <w:rsid w:val="7EDE76AE"/>
    <w:rsid w:val="7EEF3669"/>
    <w:rsid w:val="7F0C6D80"/>
    <w:rsid w:val="7F87045D"/>
    <w:rsid w:val="7FB1091F"/>
    <w:rsid w:val="7FE231CE"/>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60" w:lineRule="exact"/>
      <w:ind w:firstLine="880" w:firstLineChars="200"/>
      <w:textAlignment w:val="baseline"/>
    </w:pPr>
    <w:rPr>
      <w:rFonts w:ascii="Arial" w:hAnsi="Arial" w:eastAsia="仿宋" w:cs="Arial"/>
      <w:snapToGrid w:val="0"/>
      <w:color w:val="000000"/>
      <w:sz w:val="28"/>
      <w:szCs w:val="21"/>
      <w:lang w:val="en-US" w:eastAsia="zh-CN" w:bidi="ar-SA"/>
    </w:rPr>
  </w:style>
  <w:style w:type="paragraph" w:styleId="2">
    <w:name w:val="heading 1"/>
    <w:basedOn w:val="1"/>
    <w:next w:val="1"/>
    <w:link w:val="56"/>
    <w:qFormat/>
    <w:uiPriority w:val="0"/>
    <w:pPr>
      <w:keepNext/>
      <w:keepLines/>
      <w:spacing w:line="360" w:lineRule="auto"/>
      <w:jc w:val="center"/>
      <w:outlineLvl w:val="0"/>
    </w:pPr>
    <w:rPr>
      <w:b/>
      <w:kern w:val="44"/>
      <w:sz w:val="32"/>
    </w:rPr>
  </w:style>
  <w:style w:type="paragraph" w:styleId="3">
    <w:name w:val="heading 2"/>
    <w:basedOn w:val="1"/>
    <w:next w:val="1"/>
    <w:link w:val="52"/>
    <w:qFormat/>
    <w:uiPriority w:val="1"/>
    <w:pPr>
      <w:ind w:left="801" w:hanging="402"/>
      <w:outlineLvl w:val="1"/>
    </w:pPr>
    <w:rPr>
      <w:rFonts w:ascii="Microsoft JhengHei" w:hAnsi="Microsoft JhengHei" w:eastAsia="Microsoft JhengHei"/>
      <w:b/>
      <w:sz w:val="32"/>
      <w:szCs w:val="24"/>
    </w:rPr>
  </w:style>
  <w:style w:type="paragraph" w:styleId="4">
    <w:name w:val="heading 3"/>
    <w:basedOn w:val="1"/>
    <w:next w:val="5"/>
    <w:qFormat/>
    <w:uiPriority w:val="9"/>
    <w:pPr>
      <w:keepNext/>
      <w:keepLines/>
      <w:spacing w:before="260" w:after="260" w:line="416" w:lineRule="auto"/>
      <w:outlineLvl w:val="2"/>
    </w:pPr>
    <w:rPr>
      <w:b/>
      <w:bCs/>
      <w:sz w:val="32"/>
      <w:szCs w:val="32"/>
    </w:rPr>
  </w:style>
  <w:style w:type="paragraph" w:styleId="8">
    <w:name w:val="heading 4"/>
    <w:basedOn w:val="3"/>
    <w:next w:val="1"/>
    <w:unhideWhenUsed/>
    <w:qFormat/>
    <w:uiPriority w:val="9"/>
    <w:pPr>
      <w:keepNext/>
      <w:keepLines/>
      <w:numPr>
        <w:ilvl w:val="3"/>
        <w:numId w:val="1"/>
      </w:numPr>
      <w:spacing w:before="120" w:after="120" w:line="360" w:lineRule="auto"/>
      <w:jc w:val="left"/>
      <w:outlineLvl w:val="3"/>
    </w:pPr>
    <w:rPr>
      <w:rFonts w:ascii="Arial" w:hAnsi="Arial"/>
      <w:bCs/>
      <w:kern w:val="0"/>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Body Text First Indent"/>
    <w:basedOn w:val="6"/>
    <w:qFormat/>
    <w:uiPriority w:val="99"/>
    <w:pPr>
      <w:ind w:firstLine="420" w:firstLineChars="100"/>
    </w:pPr>
  </w:style>
  <w:style w:type="paragraph" w:styleId="6">
    <w:name w:val="Body Text"/>
    <w:basedOn w:val="1"/>
    <w:next w:val="7"/>
    <w:unhideWhenUsed/>
    <w:qFormat/>
    <w:uiPriority w:val="1"/>
    <w:rPr>
      <w:szCs w:val="24"/>
    </w:rPr>
  </w:style>
  <w:style w:type="paragraph" w:styleId="7">
    <w:name w:val="Body Text 2"/>
    <w:basedOn w:val="1"/>
    <w:qFormat/>
    <w:uiPriority w:val="0"/>
    <w:pPr>
      <w:spacing w:line="360" w:lineRule="auto"/>
      <w:textAlignment w:val="baseline"/>
    </w:pPr>
    <w:rPr>
      <w:color w:val="0000FF"/>
      <w:szCs w:val="20"/>
    </w:rPr>
  </w:style>
  <w:style w:type="paragraph" w:styleId="9">
    <w:name w:val="Normal Indent"/>
    <w:basedOn w:val="1"/>
    <w:next w:val="10"/>
    <w:link w:val="46"/>
    <w:qFormat/>
    <w:uiPriority w:val="0"/>
    <w:pPr>
      <w:ind w:left="720"/>
    </w:pPr>
    <w:rPr>
      <w:rFonts w:eastAsia="仿宋_GB2312"/>
      <w:sz w:val="28"/>
    </w:rPr>
  </w:style>
  <w:style w:type="paragraph" w:customStyle="1" w:styleId="10">
    <w:name w:val="样式 正文缩进 + 首行缩进:  2 字符"/>
    <w:basedOn w:val="9"/>
    <w:qFormat/>
    <w:uiPriority w:val="0"/>
    <w:pPr>
      <w:ind w:firstLine="560"/>
    </w:pPr>
    <w:rPr>
      <w:rFonts w:cs="宋体"/>
    </w:rPr>
  </w:style>
  <w:style w:type="paragraph" w:styleId="11">
    <w:name w:val="Document Map"/>
    <w:basedOn w:val="1"/>
    <w:link w:val="37"/>
    <w:qFormat/>
    <w:uiPriority w:val="0"/>
    <w:rPr>
      <w:rFonts w:ascii="宋体" w:eastAsia="宋体"/>
      <w:sz w:val="18"/>
      <w:szCs w:val="18"/>
    </w:rPr>
  </w:style>
  <w:style w:type="paragraph" w:styleId="12">
    <w:name w:val="Body Text Indent"/>
    <w:basedOn w:val="1"/>
    <w:next w:val="13"/>
    <w:qFormat/>
    <w:uiPriority w:val="0"/>
    <w:pPr>
      <w:ind w:left="420" w:leftChars="200"/>
    </w:pPr>
    <w:rPr>
      <w:rFonts w:ascii="Times New Roman" w:hAnsi="Times New Roman" w:eastAsia="宋体" w:cs="Times New Roman"/>
    </w:rPr>
  </w:style>
  <w:style w:type="paragraph" w:styleId="13">
    <w:name w:val="Normal (Web)"/>
    <w:basedOn w:val="1"/>
    <w:unhideWhenUsed/>
    <w:qFormat/>
    <w:uiPriority w:val="0"/>
    <w:pPr>
      <w:widowControl/>
      <w:spacing w:before="100" w:beforeAutospacing="1" w:after="100" w:afterAutospacing="1"/>
      <w:jc w:val="left"/>
    </w:pPr>
    <w:rPr>
      <w:rFonts w:ascii="宋体" w:hAnsi="宋体"/>
      <w:color w:val="000000"/>
      <w:kern w:val="0"/>
      <w:sz w:val="24"/>
      <w:szCs w:val="24"/>
    </w:rPr>
  </w:style>
  <w:style w:type="paragraph" w:styleId="14">
    <w:name w:val="Plain Text"/>
    <w:basedOn w:val="1"/>
    <w:qFormat/>
    <w:uiPriority w:val="0"/>
    <w:rPr>
      <w:rFonts w:ascii="宋体" w:hAnsi="Courier New" w:cs="Courier New"/>
    </w:rPr>
  </w:style>
  <w:style w:type="paragraph" w:styleId="15">
    <w:name w:val="footer"/>
    <w:basedOn w:val="1"/>
    <w:qFormat/>
    <w:uiPriority w:val="0"/>
    <w:pPr>
      <w:tabs>
        <w:tab w:val="center" w:pos="4153"/>
        <w:tab w:val="right" w:pos="8306"/>
      </w:tabs>
    </w:pPr>
    <w:rPr>
      <w:sz w:val="18"/>
    </w:rPr>
  </w:style>
  <w:style w:type="paragraph" w:styleId="16">
    <w:name w:val="header"/>
    <w:basedOn w:val="1"/>
    <w:qFormat/>
    <w:uiPriority w:val="0"/>
    <w:pPr>
      <w:pBdr>
        <w:bottom w:val="single" w:color="auto" w:sz="6" w:space="1"/>
      </w:pBdr>
      <w:tabs>
        <w:tab w:val="center" w:pos="4153"/>
        <w:tab w:val="right" w:pos="8306"/>
      </w:tabs>
      <w:jc w:val="center"/>
    </w:pPr>
    <w:rPr>
      <w:sz w:val="18"/>
      <w:szCs w:val="18"/>
    </w:rPr>
  </w:style>
  <w:style w:type="paragraph" w:styleId="17">
    <w:name w:val="toc 1"/>
    <w:basedOn w:val="1"/>
    <w:next w:val="1"/>
    <w:qFormat/>
    <w:uiPriority w:val="0"/>
  </w:style>
  <w:style w:type="paragraph" w:styleId="18">
    <w:name w:val="List Number 5"/>
    <w:basedOn w:val="1"/>
    <w:next w:val="5"/>
    <w:qFormat/>
    <w:uiPriority w:val="0"/>
    <w:pPr>
      <w:numPr>
        <w:ilvl w:val="0"/>
        <w:numId w:val="2"/>
      </w:numPr>
    </w:pPr>
  </w:style>
  <w:style w:type="paragraph" w:styleId="19">
    <w:name w:val="List"/>
    <w:basedOn w:val="1"/>
    <w:qFormat/>
    <w:uiPriority w:val="0"/>
    <w:pPr>
      <w:ind w:left="420" w:hanging="420"/>
    </w:pPr>
  </w:style>
  <w:style w:type="paragraph" w:styleId="20">
    <w:name w:val="toc 2"/>
    <w:basedOn w:val="1"/>
    <w:next w:val="1"/>
    <w:qFormat/>
    <w:uiPriority w:val="0"/>
    <w:pPr>
      <w:ind w:left="420" w:leftChars="200"/>
    </w:pPr>
  </w:style>
  <w:style w:type="paragraph" w:styleId="21">
    <w:name w:val="Title"/>
    <w:basedOn w:val="1"/>
    <w:next w:val="1"/>
    <w:qFormat/>
    <w:uiPriority w:val="0"/>
    <w:pPr>
      <w:spacing w:before="240" w:after="60"/>
      <w:jc w:val="center"/>
      <w:outlineLvl w:val="0"/>
    </w:pPr>
    <w:rPr>
      <w:rFonts w:ascii="等线 Light" w:hAnsi="等线 Light" w:eastAsia="宋体" w:cs="Times New Roman"/>
      <w:b/>
      <w:bCs/>
      <w:sz w:val="32"/>
      <w:szCs w:val="32"/>
    </w:rPr>
  </w:style>
  <w:style w:type="paragraph" w:styleId="22">
    <w:name w:val="Body Text First Indent 2"/>
    <w:basedOn w:val="12"/>
    <w:qFormat/>
    <w:uiPriority w:val="99"/>
    <w:pPr>
      <w:spacing w:before="240" w:line="360" w:lineRule="auto"/>
      <w:ind w:firstLine="420" w:firstLineChars="200"/>
    </w:pPr>
    <w:rPr>
      <w:rFonts w:ascii="宋体" w:hAnsi="宋体"/>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0"/>
  </w:style>
  <w:style w:type="character" w:styleId="27">
    <w:name w:val="Emphasis"/>
    <w:basedOn w:val="25"/>
    <w:qFormat/>
    <w:uiPriority w:val="0"/>
    <w:rPr>
      <w:i/>
    </w:rPr>
  </w:style>
  <w:style w:type="character" w:styleId="28">
    <w:name w:val="Hyperlink"/>
    <w:basedOn w:val="25"/>
    <w:unhideWhenUsed/>
    <w:qFormat/>
    <w:uiPriority w:val="99"/>
    <w:rPr>
      <w:rFonts w:eastAsia="Times New Roman" w:cs="Times New Roman"/>
    </w:rPr>
  </w:style>
  <w:style w:type="paragraph" w:customStyle="1" w:styleId="29">
    <w:name w:val="_ 正文格式"/>
    <w:basedOn w:val="1"/>
    <w:qFormat/>
    <w:uiPriority w:val="0"/>
    <w:pPr>
      <w:spacing w:line="360" w:lineRule="auto"/>
      <w:ind w:firstLine="200"/>
    </w:pPr>
  </w:style>
  <w:style w:type="paragraph" w:customStyle="1" w:styleId="30">
    <w:name w:val="Default"/>
    <w:unhideWhenUsed/>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1">
    <w:name w:val="Table Paragraph"/>
    <w:basedOn w:val="1"/>
    <w:unhideWhenUsed/>
    <w:qFormat/>
    <w:uiPriority w:val="1"/>
    <w:rPr>
      <w:sz w:val="24"/>
      <w:szCs w:val="24"/>
    </w:rPr>
  </w:style>
  <w:style w:type="paragraph" w:customStyle="1" w:styleId="32">
    <w:name w:val="5正文"/>
    <w:basedOn w:val="33"/>
    <w:qFormat/>
    <w:uiPriority w:val="0"/>
    <w:pPr>
      <w:kinsoku/>
      <w:overflowPunct/>
      <w:autoSpaceDN/>
      <w:spacing w:line="360" w:lineRule="auto"/>
      <w:ind w:firstLine="200" w:firstLineChars="200"/>
      <w:jc w:val="both"/>
    </w:pPr>
    <w:rPr>
      <w:sz w:val="28"/>
    </w:rPr>
  </w:style>
  <w:style w:type="paragraph" w:customStyle="1" w:styleId="33">
    <w:name w:val="5表格内"/>
    <w:basedOn w:val="34"/>
    <w:qFormat/>
    <w:uiPriority w:val="0"/>
    <w:pPr>
      <w:spacing w:line="320" w:lineRule="exact"/>
    </w:pPr>
    <w:rPr>
      <w:sz w:val="21"/>
    </w:rPr>
  </w:style>
  <w:style w:type="paragraph" w:customStyle="1" w:styleId="34">
    <w:name w:val="5图名表名"/>
    <w:basedOn w:val="35"/>
    <w:qFormat/>
    <w:uiPriority w:val="0"/>
    <w:pPr>
      <w:outlineLvl w:val="9"/>
    </w:pPr>
    <w:rPr>
      <w:b w:val="0"/>
      <w:sz w:val="28"/>
    </w:rPr>
  </w:style>
  <w:style w:type="paragraph" w:customStyle="1" w:styleId="35">
    <w:name w:val="5二标"/>
    <w:basedOn w:val="36"/>
    <w:qFormat/>
    <w:uiPriority w:val="0"/>
    <w:pPr>
      <w:outlineLvl w:val="1"/>
    </w:pPr>
  </w:style>
  <w:style w:type="paragraph" w:customStyle="1" w:styleId="36">
    <w:name w:val="5一标"/>
    <w:basedOn w:val="5"/>
    <w:qFormat/>
    <w:uiPriority w:val="0"/>
    <w:pPr>
      <w:overflowPunct w:val="0"/>
      <w:ind w:firstLine="0" w:firstLineChars="0"/>
      <w:jc w:val="center"/>
      <w:outlineLvl w:val="0"/>
    </w:pPr>
    <w:rPr>
      <w:rFonts w:ascii="宋体" w:hAnsi="宋体" w:cs="Times New Roman"/>
      <w:b/>
      <w:sz w:val="30"/>
    </w:rPr>
  </w:style>
  <w:style w:type="character" w:customStyle="1" w:styleId="37">
    <w:name w:val="文档结构图 Char"/>
    <w:basedOn w:val="25"/>
    <w:link w:val="11"/>
    <w:qFormat/>
    <w:uiPriority w:val="0"/>
    <w:rPr>
      <w:rFonts w:ascii="宋体" w:hAnsi="Arial" w:eastAsia="宋体" w:cs="Arial"/>
      <w:snapToGrid w:val="0"/>
      <w:color w:val="000000"/>
      <w:sz w:val="18"/>
      <w:szCs w:val="18"/>
    </w:rPr>
  </w:style>
  <w:style w:type="paragraph" w:customStyle="1" w:styleId="38">
    <w:name w:val="null3"/>
    <w:hidden/>
    <w:qFormat/>
    <w:uiPriority w:val="0"/>
    <w:rPr>
      <w:rFonts w:hint="eastAsia" w:asciiTheme="minorHAnsi" w:hAnsiTheme="minorHAnsi" w:eastAsiaTheme="minorEastAsia" w:cstheme="minorBidi"/>
      <w:lang w:val="en-US" w:eastAsia="en-US" w:bidi="ar-SA"/>
    </w:rPr>
  </w:style>
  <w:style w:type="character" w:customStyle="1" w:styleId="39">
    <w:name w:val="正文文本 + 11.5 pt1"/>
    <w:qFormat/>
    <w:uiPriority w:val="0"/>
    <w:rPr>
      <w:rFonts w:ascii="MingLiU" w:eastAsia="MingLiU" w:cs="MingLiU"/>
      <w:sz w:val="23"/>
      <w:szCs w:val="23"/>
      <w:lang w:bidi="ar-SA"/>
    </w:rPr>
  </w:style>
  <w:style w:type="paragraph" w:customStyle="1" w:styleId="40">
    <w:name w:val="正文缩进1"/>
    <w:basedOn w:val="1"/>
    <w:next w:val="12"/>
    <w:qFormat/>
    <w:uiPriority w:val="0"/>
    <w:pPr>
      <w:spacing w:after="120" w:line="360" w:lineRule="auto"/>
      <w:ind w:left="420" w:leftChars="200" w:firstLine="480" w:firstLineChars="200"/>
    </w:pPr>
    <w:rPr>
      <w:sz w:val="24"/>
    </w:rPr>
  </w:style>
  <w:style w:type="paragraph" w:customStyle="1" w:styleId="41">
    <w:name w:val="索引 11"/>
    <w:basedOn w:val="1"/>
    <w:next w:val="1"/>
    <w:qFormat/>
    <w:uiPriority w:val="99"/>
    <w:pPr>
      <w:spacing w:line="360" w:lineRule="auto"/>
    </w:pPr>
    <w:rPr>
      <w:rFonts w:ascii="仿宋_GB2312" w:eastAsia="仿宋_GB2312"/>
      <w:sz w:val="24"/>
      <w:szCs w:val="20"/>
    </w:rPr>
  </w:style>
  <w:style w:type="paragraph" w:customStyle="1" w:styleId="42">
    <w:name w:val="text-tag"/>
    <w:basedOn w:val="1"/>
    <w:semiHidden/>
    <w:qFormat/>
    <w:uiPriority w:val="99"/>
    <w:pPr>
      <w:spacing w:before="100" w:beforeAutospacing="1" w:after="100" w:afterAutospacing="1"/>
    </w:pPr>
    <w:rPr>
      <w:rFonts w:ascii="宋体" w:hAnsi="宋体" w:cs="宋体"/>
      <w:sz w:val="24"/>
    </w:rPr>
  </w:style>
  <w:style w:type="paragraph" w:customStyle="1" w:styleId="43">
    <w:name w:val="纯文本1"/>
    <w:basedOn w:val="1"/>
    <w:qFormat/>
    <w:uiPriority w:val="0"/>
    <w:rPr>
      <w:rFonts w:ascii="宋体" w:hAnsi="Courier New"/>
      <w:sz w:val="20"/>
      <w:szCs w:val="20"/>
    </w:rPr>
  </w:style>
  <w:style w:type="paragraph" w:customStyle="1" w:styleId="44">
    <w:name w:val="正文首行缩进 2 Char Char"/>
    <w:basedOn w:val="45"/>
    <w:qFormat/>
    <w:uiPriority w:val="99"/>
    <w:pPr>
      <w:ind w:firstLine="420"/>
    </w:pPr>
  </w:style>
  <w:style w:type="paragraph" w:customStyle="1" w:styleId="45">
    <w:name w:val="正文文本缩进 Char Char"/>
    <w:basedOn w:val="1"/>
    <w:qFormat/>
    <w:uiPriority w:val="99"/>
    <w:pPr>
      <w:spacing w:after="120"/>
      <w:ind w:left="420" w:leftChars="200"/>
    </w:pPr>
  </w:style>
  <w:style w:type="character" w:customStyle="1" w:styleId="46">
    <w:name w:val="正文缩进 Char"/>
    <w:link w:val="9"/>
    <w:qFormat/>
    <w:locked/>
    <w:uiPriority w:val="0"/>
    <w:rPr>
      <w:rFonts w:ascii="Arial" w:hAnsi="Arial" w:eastAsia="仿宋_GB2312" w:cs="Arial"/>
      <w:snapToGrid w:val="0"/>
      <w:color w:val="000000"/>
      <w:sz w:val="28"/>
      <w:szCs w:val="21"/>
    </w:rPr>
  </w:style>
  <w:style w:type="paragraph" w:customStyle="1" w:styleId="47">
    <w:name w:val="纯文本_0_0"/>
    <w:basedOn w:val="48"/>
    <w:qFormat/>
    <w:uiPriority w:val="0"/>
    <w:rPr>
      <w:rFonts w:ascii="宋体" w:hAnsi="Courier New"/>
      <w:szCs w:val="21"/>
    </w:rPr>
  </w:style>
  <w:style w:type="paragraph" w:customStyle="1" w:styleId="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K正文"/>
    <w:basedOn w:val="1"/>
    <w:qFormat/>
    <w:uiPriority w:val="0"/>
  </w:style>
  <w:style w:type="character" w:customStyle="1" w:styleId="50">
    <w:name w:val="font112"/>
    <w:basedOn w:val="25"/>
    <w:qFormat/>
    <w:uiPriority w:val="0"/>
    <w:rPr>
      <w:rFonts w:hint="default" w:ascii="国标仿宋-GB / T 2312" w:hAnsi="国标仿宋-GB / T 2312" w:eastAsia="国标仿宋-GB / T 2312" w:cs="国标仿宋-GB / T 2312"/>
      <w:color w:val="000000"/>
      <w:sz w:val="24"/>
      <w:szCs w:val="24"/>
      <w:u w:val="none"/>
      <w:vertAlign w:val="superscript"/>
    </w:rPr>
  </w:style>
  <w:style w:type="character" w:customStyle="1" w:styleId="51">
    <w:name w:val="font131"/>
    <w:basedOn w:val="25"/>
    <w:qFormat/>
    <w:uiPriority w:val="0"/>
    <w:rPr>
      <w:rFonts w:hint="default" w:ascii="仿宋_GB2312" w:eastAsia="仿宋_GB2312" w:cs="仿宋_GB2312"/>
      <w:color w:val="000000"/>
      <w:sz w:val="24"/>
      <w:szCs w:val="24"/>
      <w:u w:val="none"/>
      <w:vertAlign w:val="superscript"/>
    </w:rPr>
  </w:style>
  <w:style w:type="character" w:customStyle="1" w:styleId="52">
    <w:name w:val="标题 2 Char"/>
    <w:link w:val="3"/>
    <w:qFormat/>
    <w:uiPriority w:val="0"/>
    <w:rPr>
      <w:rFonts w:ascii="Microsoft JhengHei" w:hAnsi="Microsoft JhengHei" w:eastAsia="Microsoft JhengHei"/>
      <w:b/>
      <w:sz w:val="32"/>
      <w:szCs w:val="24"/>
    </w:rPr>
  </w:style>
  <w:style w:type="paragraph" w:customStyle="1" w:styleId="53">
    <w:name w:val="列出段落1"/>
    <w:basedOn w:val="1"/>
    <w:qFormat/>
    <w:uiPriority w:val="99"/>
    <w:pPr>
      <w:ind w:firstLine="420" w:firstLineChars="200"/>
    </w:pPr>
    <w:rPr>
      <w:rFonts w:eastAsia="宋体"/>
    </w:rPr>
  </w:style>
  <w:style w:type="paragraph" w:customStyle="1" w:styleId="54">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styleId="55">
    <w:name w:val="List Paragraph"/>
    <w:basedOn w:val="1"/>
    <w:qFormat/>
    <w:uiPriority w:val="0"/>
    <w:pPr>
      <w:ind w:firstLine="420" w:firstLineChars="200"/>
    </w:pPr>
    <w:rPr>
      <w:rFonts w:eastAsia="宋体"/>
      <w:kern w:val="0"/>
      <w:sz w:val="20"/>
      <w:szCs w:val="20"/>
    </w:rPr>
  </w:style>
  <w:style w:type="character" w:customStyle="1" w:styleId="56">
    <w:name w:val="标题 1 Char1"/>
    <w:link w:val="2"/>
    <w:qFormat/>
    <w:uiPriority w:val="0"/>
    <w:rPr>
      <w:b/>
      <w:kern w:val="44"/>
      <w:sz w:val="32"/>
    </w:rPr>
  </w:style>
  <w:style w:type="paragraph" w:customStyle="1" w:styleId="57">
    <w:name w:val="表内正文"/>
    <w:basedOn w:val="1"/>
    <w:qFormat/>
    <w:uiPriority w:val="0"/>
    <w:pPr>
      <w:spacing w:line="320" w:lineRule="atLeast"/>
      <w:ind w:firstLine="0" w:firstLineChars="0"/>
    </w:pPr>
    <w:rPr>
      <w:spacing w:val="2"/>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header" Target="header2.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771c4643-f529-4479-aa04-c3836b3d6bc5</errorID>
      <errorWord>及</errorWord>
      <group>L1_Word</group>
      <groupName>字词问题</groupName>
      <ability>L2_Typo</ability>
      <abilityName>字词错误</abilityName>
      <candidateList>
        <item>及其</item>
      </candidateList>
      <explain/>
      <paraID>257C30EA</paraID>
      <start>16</start>
      <end>18</end>
      <status>modified</status>
      <modifiedWord>及其</modifiedWord>
      <trackRevisions>false</trackRevisions>
    </reviewItem>
    <reviewItem>
      <errorID>852878df-4456-4993-9739-4795cb0289be</errorID>
      <errorWord>巴里坤县</errorWord>
      <group>L1_Knowledge</group>
      <groupName>知识性问题</groupName>
      <ability>L2_Location</ability>
      <abilityName>地名检查</abilityName>
      <candidateList>
        <item>巴里坤哈萨克自治县</item>
      </candidateList>
      <explain>自治区州县缩写不规范。《地名管理条例》第十八条规定，标识牌、公共平台发布的信息、各类公文证件、学习类公开出版物、地图、法律法规规定等场景范围内必须使用标准地名。</explain>
      <paraID>4961C2FA</paraID>
      <start>37</start>
      <end>41</end>
      <status>ignored</status>
      <modifiedWord/>
      <trackRevisions>false</trackRevisions>
    </reviewItem>
    <reviewItem>
      <errorID>b42fbcc1-e67b-446e-933b-1d059f9c7d1d</errorID>
      <errorWord>木垒县</errorWord>
      <group>L1_Knowledge</group>
      <groupName>知识性问题</groupName>
      <ability>L2_Location</ability>
      <abilityName>地名检查</abilityName>
      <candidateList>
        <item>木垒哈萨克自治县</item>
      </candidateList>
      <explain>自治区州县缩写不规范。《地名管理条例》第十八条规定，标识牌、公共平台发布的信息、各类公文证件、学习类公开出版物、地图、法律法规规定等场景范围内必须使用标准地名。</explain>
      <paraID>4961C2FA</paraID>
      <start>54</start>
      <end>57</end>
      <status>ignored</status>
      <modifiedWord/>
      <trackRevisions>false</trackRevisions>
    </reviewItem>
    <reviewItem>
      <errorID>c76b8afc-ca65-47e9-903d-ea55786f5b6e</errorID>
      <errorWord>巴里坤县</errorWord>
      <group>L1_Knowledge</group>
      <groupName>知识性问题</groupName>
      <ability>L2_Location</ability>
      <abilityName>地名检查</abilityName>
      <candidateList>
        <item>巴里坤哈萨克自治县</item>
      </candidateList>
      <explain>自治区州县缩写不规范。《地名管理条例》第十八条规定，标识牌、公共平台发布的信息、各类公文证件、学习类公开出版物、地图、法律法规规定等场景范围内必须使用标准地名。</explain>
      <paraID>566838BE</paraID>
      <start>37</start>
      <end>41</end>
      <status>ignored</status>
      <modifiedWord/>
      <trackRevisions>false</trackRevisions>
    </reviewItem>
    <reviewItem>
      <errorID>a057985e-9d24-4e2a-b0e6-64a9869f3eb2</errorID>
      <errorWord>木垒县</errorWord>
      <group>L1_Knowledge</group>
      <groupName>知识性问题</groupName>
      <ability>L2_Location</ability>
      <abilityName>地名检查</abilityName>
      <candidateList>
        <item>木垒哈萨克自治县</item>
      </candidateList>
      <explain>自治区州县缩写不规范。《地名管理条例》第十八条规定，标识牌、公共平台发布的信息、各类公文证件、学习类公开出版物、地图、法律法规规定等场景范围内必须使用标准地名。</explain>
      <paraID>566838BE</paraID>
      <start>54</start>
      <end>57</end>
      <status>ignored</status>
      <modifiedWord/>
      <trackRevisions>false</trackRevisions>
    </reviewItem>
    <reviewItem>
      <errorID>19d442ab-b5b6-4288-ac98-c71365a18bee</errorID>
      <errorWord>；</errorWord>
      <group>L1_Punc</group>
      <groupName>标点问题</groupName>
      <ability>L2_Punc</ability>
      <abilityName>标点符号检查</abilityName>
      <candidateList>
        <item/>
      </candidateList>
      <explain/>
      <paraID>6A41BCB8</paraID>
      <start>18</start>
      <end>18</end>
      <status>modified</status>
      <modifiedWord/>
      <trackRevisions>false</trackRevisions>
    </reviewItem>
    <reviewItem>
      <errorID>92a8ad6c-cc61-4c15-a7c3-a76f2fa9c44d</errorID>
      <errorWord>渠道信用记录</errorWord>
      <group>L1_Grammar</group>
      <groupName>语法问题</groupName>
      <ability>L2_Grammar</ability>
      <abilityName>语法错误</abilityName>
      <candidateList>
        <item>等渠道的</item>
      </candidateList>
      <explain/>
      <paraID>6A41BCB8</paraID>
      <start>67</start>
      <end>73</end>
      <status>ignored</status>
      <modifiedWord/>
      <trackRevisions>false</trackRevisions>
    </reviewItem>
    <reviewItem>
      <errorID>c1c2f41c-e425-44dd-9750-606407931389</errorID>
      <errorWord>的投标人，</errorWord>
      <group>L1_Grammar</group>
      <groupName>语法问题</groupName>
      <ability>L2_Grammar</ability>
      <abilityName>语法错误</abilityName>
      <candidateList>
        <item>，且</item>
      </candidateList>
      <explain/>
      <paraID>6A41BCB8</paraID>
      <start>107</start>
      <end>112</end>
      <status>ignored</status>
      <modifiedWord/>
      <trackRevisions>false</trackRevisions>
    </reviewItem>
    <reviewItem>
      <errorID>3922f0c4-4b72-4ce9-b54b-e583e146b40d</errorID>
      <errorWord>查询</errorWord>
      <group>L1_Word</group>
      <groupName>字词问题</groupName>
      <ability>L2_Typo</ability>
      <abilityName>字词错误</abilityName>
      <candidateList>
        <item>的</item>
      </candidateList>
      <explain/>
      <paraID>6A41BCB8</paraID>
      <start>145</start>
      <end>147</end>
      <status>ignored</status>
      <modifiedWord/>
      <trackRevisions>false</trackRevisions>
    </reviewItem>
    <reviewItem>
      <errorID>a042461a-7c52-4287-b2c4-32c91a33eb05</errorID>
      <errorWord>信息查询结果</errorWord>
      <group>L1_Grammar</group>
      <groupName>语法问题</groupName>
      <ability>L2_Grammar</ability>
      <abilityName>语法错误</abilityName>
      <candidateList>
        <item>信息</item>
      </candidateList>
      <explain/>
      <paraID>6A41BCB8</paraID>
      <start>175</start>
      <end>181</end>
      <status>ignored</status>
      <modifiedWord/>
      <trackRevisions>false</trackRevisions>
    </reviewItem>
    <reviewItem>
      <errorID>635b8e92-ad49-47b7-8617-75f6e60a8d74</errorID>
      <errorWord>－－</errorWord>
      <group>L1_Punc</group>
      <groupName>标点问题</groupName>
      <ability>L2_Punc</ability>
      <abilityName>标点符号检查</abilityName>
      <candidateList>
        <item>——</item>
      </candidateList>
      <explain/>
      <paraID>1567503D</paraID>
      <start>94</start>
      <end>96</end>
      <status>modified</status>
      <modifiedWord>——</modifiedWord>
      <trackRevisions>false</trackRevisions>
    </reviewItem>
    <reviewItem>
      <errorID>fadf2145-88d5-4eb7-b857-e6e5fc029918</errorID>
      <errorWord>在</errorWord>
      <group>L1_Punc</group>
      <groupName>标点问题</groupName>
      <ability>L2_Punc</ability>
      <abilityName>标点符号检查</abilityName>
      <candidateList>
        <item>，在</item>
      </candidateList>
      <explain/>
      <paraID>1567503D</paraID>
      <start>104</start>
      <end>106</end>
      <status>modified</status>
      <modifiedWord>，在</modifiedWord>
      <trackRevisions>false</trackRevisions>
    </reviewItem>
    <reviewItem>
      <errorID>75ff7795-8fef-4297-8348-df43dcd2cde5</errorID>
      <errorWord>－</errorWord>
      <group>L1_Punc</group>
      <groupName>标点问题</groupName>
      <ability>L2_Punc</ability>
      <abilityName>标点符号检查</abilityName>
      <candidateList>
        <item>—</item>
      </candidateList>
      <explain/>
      <paraID>1567503D</paraID>
      <start>108</start>
      <end>109</end>
      <status>modified</status>
      <modifiedWord>—</modifiedWord>
      <trackRevisions>false</trackRevisions>
    </reviewItem>
    <reviewItem>
      <errorID>27723080-b611-4d8c-a348-66ae873a80b8</errorID>
      <errorWord>.</errorWord>
      <group>L1_Format</group>
      <groupName>格式问题</groupName>
      <ability>L2_HalfPunc</ability>
      <abilityName>全半角检查</abilityName>
      <candidateList>
        <item>。</item>
      </candidateList>
      <explain>文本全半角错误。</explain>
      <paraID>52A30054</paraID>
      <start>78</start>
      <end>79</end>
      <status>ignored</status>
      <modifiedWord/>
      <trackRevisions>false</trackRevisions>
    </reviewItem>
    <reviewItem>
      <errorID>e5e9783d-a6fb-48af-995b-27cd8cf565e3</errorID>
      <errorWord>。</errorWord>
      <group>L1_Punc</group>
      <groupName>标点问题</groupName>
      <ability>L2_Punc</ability>
      <abilityName>标点符号检查</abilityName>
      <candidateList>
        <item/>
      </candidateList>
      <explain/>
      <paraID>  551EE0</paraID>
      <start>23</start>
      <end>23</end>
      <status>modified</status>
      <modifiedWord/>
      <trackRevisions>false</trackRevisions>
    </reviewItem>
    <reviewItem>
      <errorID>f1704af9-fc3e-4c04-9d1a-ce1d3bd2ea03</errorID>
      <errorWord>。</errorWord>
      <group>L1_Punc</group>
      <groupName>标点问题</groupName>
      <ability>L2_Punc</ability>
      <abilityName>标点符号检查</abilityName>
      <candidateList>
        <item/>
      </candidateList>
      <explain/>
      <paraID>4D9D1DCF</paraID>
      <start>28</start>
      <end>28</end>
      <status>modified</status>
      <modifiedWord/>
      <trackRevisions>false</trackRevisions>
    </reviewItem>
    <reviewItem>
      <errorID>81fc78a4-ddc0-422c-a40c-c2155d6d1e12</errorID>
      <errorWord>巴里坤县</errorWord>
      <group>L1_Knowledge</group>
      <groupName>知识性问题</groupName>
      <ability>L2_Location</ability>
      <abilityName>地名检查</abilityName>
      <candidateList>
        <item>巴里坤哈萨克自治县</item>
      </candidateList>
      <explain>自治区州县缩写不规范。《地名管理条例》第十八条规定，标识牌、公共平台发布的信息、各类公文证件、学习类公开出版物、地图、法律法规规定等场景范围内必须使用标准地名。</explain>
      <paraID>53649FFF</paraID>
      <start>32</start>
      <end>36</end>
      <status>ignored</status>
      <modifiedWord/>
      <trackRevisions>false</trackRevisions>
    </reviewItem>
    <reviewItem>
      <errorID>9c79a206-1441-400e-a0d7-1dfa96abddb3</errorID>
      <errorWord>木垒县</errorWord>
      <group>L1_Knowledge</group>
      <groupName>知识性问题</groupName>
      <ability>L2_Location</ability>
      <abilityName>地名检查</abilityName>
      <candidateList>
        <item>木垒哈萨克自治县</item>
      </candidateList>
      <explain>自治区州县缩写不规范。《地名管理条例》第十八条规定，标识牌、公共平台发布的信息、各类公文证件、学习类公开出版物、地图、法律法规规定等场景范围内必须使用标准地名。</explain>
      <paraID>53649FFF</paraID>
      <start>49</start>
      <end>52</end>
      <status>ignored</status>
      <modifiedWord/>
      <trackRevisions>false</trackRevisions>
    </reviewItem>
    <reviewItem>
      <errorID>126824b8-931c-4961-858f-c33bbf3fb9d2</errorID>
      <errorWord>巴里坤县</errorWord>
      <group>L1_Knowledge</group>
      <groupName>知识性问题</groupName>
      <ability>L2_Location</ability>
      <abilityName>地名检查</abilityName>
      <candidateList>
        <item>巴里坤哈萨克自治县</item>
      </candidateList>
      <explain>自治区州县缩写不规范。《地名管理条例》第十八条规定，标识牌、公共平台发布的信息、各类公文证件、学习类公开出版物、地图、法律法规规定等场景范围内必须使用标准地名。</explain>
      <paraID> 53DD4CC</paraID>
      <start>37</start>
      <end>41</end>
      <status>ignored</status>
      <modifiedWord/>
      <trackRevisions>false</trackRevisions>
    </reviewItem>
    <reviewItem>
      <errorID>c94a412a-b711-4b57-b6ba-f9ad8709e71b</errorID>
      <errorWord>木垒县</errorWord>
      <group>L1_Knowledge</group>
      <groupName>知识性问题</groupName>
      <ability>L2_Location</ability>
      <abilityName>地名检查</abilityName>
      <candidateList>
        <item>木垒哈萨克自治县</item>
      </candidateList>
      <explain>自治区州县缩写不规范。《地名管理条例》第十八条规定，标识牌、公共平台发布的信息、各类公文证件、学习类公开出版物、地图、法律法规规定等场景范围内必须使用标准地名。</explain>
      <paraID> 53DD4CC</paraID>
      <start>54</start>
      <end>57</end>
      <status>ignored</status>
      <modifiedWord/>
      <trackRevisions>false</trackRevisions>
    </reviewItem>
    <reviewItem>
      <errorID>d2bacb8f-629d-459b-a3f8-9c41dc3bd3ce</errorID>
      <errorWord>(</errorWord>
      <group>L1_Format</group>
      <groupName>格式问题</groupName>
      <ability>L2_HalfPunc</ability>
      <abilityName>全半角检查</abilityName>
      <candidateList>
        <item>（</item>
      </candidateList>
      <explain>文本全半角错误。</explain>
      <paraID>5CF42C5D</paraID>
      <start>28</start>
      <end>29</end>
      <status>modified</status>
      <modifiedWord>（</modifiedWord>
      <trackRevisions>false</trackRevisions>
    </reviewItem>
    <reviewItem>
      <errorID>61c4251f-3375-410c-aa3b-35bd3ed23748</errorID>
      <errorWord>（</errorWord>
      <group>L1_Punc</group>
      <groupName>标点问题</groupName>
      <ability>L2_Punc</ability>
      <abilityName>标点符号检查</abilityName>
      <candidateList>
        <item/>
      </candidateList>
      <explain/>
      <paraID>436E407C</paraID>
      <start>13</start>
      <end>13</end>
      <status>modified</status>
      <modifiedWord/>
      <trackRevisions>false</trackRevisions>
    </reviewItem>
    <reviewItem>
      <errorID>b9284cb6-32c0-43f8-9062-e70f2f6749a1</errorID>
      <errorWord>）</errorWord>
      <group>L1_Punc</group>
      <groupName>标点问题</groupName>
      <ability>L2_Punc</ability>
      <abilityName>标点符号检查</abilityName>
      <candidateList>
        <item/>
      </candidateList>
      <explain/>
      <paraID>436E407C</paraID>
      <start>16</start>
      <end>16</end>
      <status>modified</status>
      <modifiedWord/>
      <trackRevisions>false</trackRevisions>
    </reviewItem>
    <reviewItem>
      <errorID>ed3b26c3-d5b3-4e9f-93fb-1c2b55b2b4e6</errorID>
      <errorWord>要求进行</errorWord>
      <group>L1_Grammar</group>
      <groupName>语法问题</groupName>
      <ability>L2_Grammar</ability>
      <abilityName>语法错误</abilityName>
      <candidateList>
        <item>要求</item>
      </candidateList>
      <explain/>
      <paraID>4C03695F</paraID>
      <start>39</start>
      <end>41</end>
      <status>modified</status>
      <modifiedWord>要求</modifiedWord>
      <trackRevisions>false</trackRevisions>
    </reviewItem>
    <reviewItem>
      <errorID>37c15858-4447-458e-8fe3-15e2f24caf4e</errorID>
      <errorWord>胶粘</errorWord>
      <group>L1_Word</group>
      <groupName>字词问题</groupName>
      <ability>L2_Typo</ability>
      <abilityName>字词错误</abilityName>
      <candidateList>
        <item>胶黏</item>
      </candidateList>
      <explain/>
      <paraID>761A85D9</paraID>
      <start>45</start>
      <end>47</end>
      <status>ignored</status>
      <modifiedWord/>
      <trackRevisions>false</trackRevisions>
    </reviewItem>
    <reviewItem>
      <errorID>ffeb7846-3510-44a3-a5f0-460d4737e1ce</errorID>
      <errorWord>号文件</errorWord>
      <group>L1_Grammar</group>
      <groupName>语法问题</groupName>
      <ability>L2_Grammar</ability>
      <abilityName>语法错误</abilityName>
      <candidateList>
        <item>号</item>
      </candidateList>
      <explain/>
      <paraID>463D725E</paraID>
      <start>51</start>
      <end>54</end>
      <status>ignored</status>
      <modifiedWord/>
      <trackRevisions>false</trackRevisions>
    </reviewItem>
    <reviewItem>
      <errorID>945c5bf3-7f95-4f7c-a29d-18fbb97cb668</errorID>
      <errorWord>：</errorWord>
      <group>L1_Word</group>
      <groupName>字词问题</groupName>
      <ability>L2_Typo</ability>
      <abilityName>字词错误</abilityName>
      <candidateList>
        <item>，应</item>
      </candidateList>
      <explain/>
      <paraID>56C55DDE</paraID>
      <start>29</start>
      <end>30</end>
      <status>ignored</status>
      <modifiedWord/>
      <trackRevisions>false</trackRevisions>
    </reviewItem>
    <reviewItem>
      <errorID>bb8fbabe-c628-4130-a4d7-1144c253110a</errorID>
      <errorWord>渠道信用记录</errorWord>
      <group>L1_Grammar</group>
      <groupName>语法问题</groupName>
      <ability>L2_Grammar</ability>
      <abilityName>语法错误</abilityName>
      <candidateList>
        <item>等渠道的</item>
      </candidateList>
      <explain/>
      <paraID>390EFF6D</paraID>
      <start>67</start>
      <end>73</end>
      <status>unmodified</status>
      <modifiedWord/>
      <trackRevisions>false</trackRevisions>
    </reviewItem>
    <reviewItem>
      <errorID>1eb16200-1c47-4918-871a-74407d52473d</errorID>
      <errorWord>的投标人，</errorWord>
      <group>L1_Grammar</group>
      <groupName>语法问题</groupName>
      <ability>L2_Grammar</ability>
      <abilityName>语法错误</abilityName>
      <candidateList>
        <item>，也</item>
      </candidateList>
      <explain/>
      <paraID>390EFF6D</paraID>
      <start>107</start>
      <end>112</end>
      <status>ignored</status>
      <modifiedWord/>
      <trackRevisions>false</trackRevisions>
    </reviewItem>
    <reviewItem>
      <errorID>4decd47f-9b80-42d5-b64a-15f2892576f7</errorID>
      <errorWord>查询</errorWord>
      <group>L1_Word</group>
      <groupName>字词问题</groupName>
      <ability>L2_Typo</ability>
      <abilityName>字词错误</abilityName>
      <candidateList>
        <item>的</item>
      </candidateList>
      <explain/>
      <paraID>390EFF6D</paraID>
      <start>145</start>
      <end>147</end>
      <status>unmodified</status>
      <modifiedWord/>
      <trackRevisions>false</trackRevisions>
    </reviewItem>
    <reviewItem>
      <errorID>7569b25b-c1bc-44e2-8e68-3f15d818c4b9</errorID>
      <errorWord>信息查询结果</errorWord>
      <group>L1_Grammar</group>
      <groupName>语法问题</groupName>
      <ability>L2_Grammar</ability>
      <abilityName>语法错误</abilityName>
      <candidateList>
        <item>信息</item>
      </candidateList>
      <explain/>
      <paraID>390EFF6D</paraID>
      <start>175</start>
      <end>181</end>
      <status>unmodified</status>
      <modifiedWord/>
      <trackRevisions>false</trackRevisions>
    </reviewItem>
    <reviewItem>
      <errorID>67d65d79-9ca0-4d4c-8a25-392f389a581c</errorID>
      <errorWord>（</errorWord>
      <group>L1_Word</group>
      <groupName>字词问题</groupName>
      <ability>L2_Typo</ability>
      <abilityName>字词错误</abilityName>
      <candidateList>
        <item>。若</item>
      </candidateList>
      <explain/>
      <paraID>2D21ECFE</paraID>
      <start>15</start>
      <end>16</end>
      <status>ignored</status>
      <modifiedWord/>
      <trackRevisions>false</trackRevisions>
    </reviewItem>
    <reviewItem>
      <errorID>d9f53786-8e75-4556-a560-4c16169386f0</errorID>
      <errorWord>的，</errorWord>
      <group>L1_Word</group>
      <groupName>字词问题</groupName>
      <ability>L2_Typo</ability>
      <abilityName>字词错误</abilityName>
      <candidateList>
        <item>，则</item>
      </candidateList>
      <explain/>
      <paraID>2D21ECFE</paraID>
      <start>30</start>
      <end>32</end>
      <status>ignored</status>
      <modifiedWord/>
      <trackRevisions>false</trackRevisions>
    </reviewItem>
    <reviewItem>
      <errorID>27aa472e-5913-4a2c-b64d-14e321e31ed8</errorID>
      <errorWord>）</errorWord>
      <group>L1_Punc</group>
      <groupName>标点问题</groupName>
      <ability>L2_Punc</ability>
      <abilityName>标点符号检查</abilityName>
      <candidateList>
        <item/>
      </candidateList>
      <explain/>
      <paraID>2D21ECFE</paraID>
      <start>41</start>
      <end>42</end>
      <status>ignored</status>
      <modifiedWord/>
      <trackRevisions>false</trackRevisions>
    </reviewItem>
    <reviewItem>
      <errorID>095be816-7f56-41e0-a8c6-d10b1df290a1</errorID>
      <errorWord>投标</errorWord>
      <group>L1_Grammar</group>
      <groupName>语法问题</groupName>
      <ability>L2_Grammar</ability>
      <abilityName>语法错误</abilityName>
      <candidateList>
        <item>，若投标</item>
      </candidateList>
      <explain/>
      <paraID>4C4253A1</paraID>
      <start>46</start>
      <end>48</end>
      <status>ignored</status>
      <modifiedWord/>
      <trackRevisions>false</trackRevisions>
    </reviewItem>
    <reviewItem>
      <errorID>132ecc71-ed5d-4f84-8dc4-4f89c6f37407</errorID>
      <errorWord>日的</errorWord>
      <group>L1_Word</group>
      <groupName>字词问题</groupName>
      <ability>L2_Typo</ability>
      <abilityName>字词错误</abilityName>
      <candidateList>
        <item>日</item>
      </candidateList>
      <explain/>
      <paraID>4C4253A1</paraID>
      <start>56</start>
      <end>58</end>
      <status>ignored</status>
      <modifiedWord/>
      <trackRevisions>false</trackRevisions>
    </reviewItem>
    <reviewItem>
      <errorID>e741f97b-61b9-43b0-8bdb-b3549e138e01</errorID>
      <errorWord>，</errorWord>
      <group>L1_Punc</group>
      <groupName>标点问题</groupName>
      <ability>L2_Punc</ability>
      <abilityName>标点符号检查</abilityName>
      <candidateList>
        <item>、</item>
      </candidateList>
      <explain/>
      <paraID> D966EFC</paraID>
      <start>24</start>
      <end>25</end>
      <status>ignored</status>
      <modifiedWord/>
      <trackRevisions>false</trackRevisions>
    </reviewItem>
    <reviewItem>
      <errorID>b8a5b203-4da4-4300-8392-14de40421b3d</errorID>
      <errorWord>、</errorWord>
      <group>L1_Word</group>
      <groupName>字词问题</groupName>
      <ability>L2_Typo</ability>
      <abilityName>字词错误</abilityName>
      <candidateList>
        <item>和</item>
      </candidateList>
      <explain/>
      <paraID> D966EFC</paraID>
      <start>33</start>
      <end>34</end>
      <status>ignored</status>
      <modifiedWord/>
      <trackRevisions>false</trackRevisions>
    </reviewItem>
    <reviewItem>
      <errorID>d6ad17f2-9c1e-48cb-a136-a52635775dd7</errorID>
      <errorWord>价格三部分组成</errorWord>
      <group>L1_Grammar</group>
      <groupName>语法问题</groupName>
      <ability>L2_Grammar</ability>
      <abilityName>语法错误</abilityName>
      <candidateList>
        <item>价格</item>
      </candidateList>
      <explain/>
      <paraID> D966EFC</paraID>
      <start>36</start>
      <end>43</end>
      <status>ignored</status>
      <modifiedWord/>
      <trackRevisions>false</trackRevisions>
    </reviewItem>
    <reviewItem>
      <errorID>c52e8489-3c2a-4e03-8285-e3e36ef9343e</errorID>
      <errorWord>：</errorWord>
      <group>L1_Punc</group>
      <groupName>标点问题</groupName>
      <ability>L2_Punc</ability>
      <abilityName>标点符号检查</abilityName>
      <candidateList>
        <item>，</item>
      </candidateList>
      <explain/>
      <paraID>479148BA</paraID>
      <start>26</start>
      <end>27</end>
      <status>ignored</status>
      <modifiedWord/>
      <trackRevisions>false</trackRevisions>
    </reviewItem>
    <reviewItem>
      <errorID>7ddab125-8ce1-4b9c-ab37-f777893c0ae3</errorID>
      <errorWord>；</errorWord>
      <group>L1_Punc</group>
      <groupName>标点问题</groupName>
      <ability>L2_Punc</ability>
      <abilityName>标点符号检查</abilityName>
      <candidateList>
        <item/>
      </candidateList>
      <explain/>
      <paraID>22FF6683</paraID>
      <start>15</start>
      <end>16</end>
      <status>ignored</status>
      <modifiedWord/>
      <trackRevisions>false</trackRevisions>
    </reviewItem>
    <reviewItem>
      <errorID>3ca1c1d4-611f-4cdf-94f1-1a99c2873eed</errorID>
      <errorWord>信用</errorWord>
      <group>L1_Word</group>
      <groupName>字词问题</groupName>
      <ability>L2_Typo</ability>
      <abilityName>字词错误</abilityName>
      <candidateList>
        <item>的信用</item>
      </candidateList>
      <explain/>
      <paraID>22FF6683</paraID>
      <start>67</start>
      <end>69</end>
      <status>ignored</status>
      <modifiedWord/>
      <trackRevisions>false</trackRevisions>
    </reviewItem>
    <reviewItem>
      <errorID>98cd9c63-eead-4d23-821e-e9884ea5c2c9</errorID>
      <errorWord>失信</errorWord>
      <group>L1_Grammar</group>
      <groupName>语法问题</groupName>
      <ability>L2_Grammar</ability>
      <abilityName>语法错误</abilityName>
      <candidateList>
        <item>中的失信</item>
      </candidateList>
      <explain/>
      <paraID>22FF6683</paraID>
      <start>71</start>
      <end>73</end>
      <status>ignored</status>
      <modifiedWord/>
      <trackRevisions>false</trackRevisions>
    </reviewItem>
    <reviewItem>
      <errorID>b7a68abf-823a-456f-8e75-3d95ad41ba8d</errorID>
      <errorWord>的投标人，</errorWord>
      <group>L1_Grammar</group>
      <groupName>语法问题</groupName>
      <ability>L2_Grammar</ability>
      <abilityName>语法错误</abilityName>
      <candidateList>
        <item>，也</item>
      </candidateList>
      <explain/>
      <paraID>22FF6683</paraID>
      <start>105</start>
      <end>110</end>
      <status>ignored</status>
      <modifiedWord/>
      <trackRevisions>false</trackRevisions>
    </reviewItem>
    <reviewItem>
      <errorID>516dc9a0-d969-4bcd-863e-46d011eaa402</errorID>
      <errorWord>诚信</errorWord>
      <group>L1_Word</group>
      <groupName>字词问题</groupName>
      <ability>L2_Typo</ability>
      <abilityName>字词错误</abilityName>
      <candidateList>
        <item>的诚信</item>
      </candidateList>
      <explain/>
      <paraID>22FF6683</paraID>
      <start>145</start>
      <end>147</end>
      <status>ignored</status>
      <modifiedWord/>
      <trackRevisions>false</trackRevisions>
    </reviewItem>
    <reviewItem>
      <errorID>572f8e4f-7d93-4490-9ad3-4384db3bd164</errorID>
      <errorWord>开标</errorWord>
      <group>L1_Word</group>
      <groupName>字词问题</groupName>
      <ability>L2_Typo</ability>
      <abilityName>字词错误</abilityName>
      <candidateList>
        <item> 开标</item>
      </candidateList>
      <explain/>
      <paraID> B707BFE</paraID>
      <start>3</start>
      <end>5</end>
      <status>ignored</status>
      <modifiedWord/>
      <trackRevisions>false</trackRevisions>
    </reviewItem>
    <reviewItem>
      <errorID>e79e0a05-77fe-47a5-86cb-51f9cbacff0f</errorID>
      <errorWord>开标</errorWord>
      <group>L1_Punc</group>
      <groupName>标点问题</groupName>
      <ability>L2_Punc</ability>
      <abilityName>标点符号检查</abilityName>
      <candidateList>
        <item>：开标</item>
      </candidateList>
      <explain/>
      <paraID> B707BFE</paraID>
      <start>10</start>
      <end>12</end>
      <status>ignored</status>
      <modifiedWord/>
      <trackRevisions>false</trackRevisions>
    </reviewItem>
    <reviewItem>
      <errorID>837d831e-5d8d-4ae2-b042-4f5538bad2f5</errorID>
      <errorWord>。</errorWord>
      <group>L1_Punc</group>
      <groupName>标点问题</groupName>
      <ability>L2_Punc</ability>
      <abilityName>标点符号检查</abilityName>
      <candidateList>
        <item>，</item>
      </candidateList>
      <explain/>
      <paraID>155BC40F</paraID>
      <start>101</start>
      <end>102</end>
      <status>ignored</status>
      <modifiedWord/>
      <trackRevisions>false</trackRevisions>
    </reviewItem>
    <reviewItem>
      <errorID>b1402cb9-9fec-4452-bef0-5e4e70bf3d92</errorID>
      <errorWord>：</errorWord>
      <group>L1_Punc</group>
      <groupName>标点问题</groupName>
      <ability>L2_Punc</ability>
      <abilityName>标点符号检查</abilityName>
      <candidateList>
        <item>，</item>
      </candidateList>
      <explain/>
      <paraID>2E006502</paraID>
      <start>26</start>
      <end>27</end>
      <status>ignored</status>
      <modifiedWord/>
      <trackRevisions>false</trackRevisions>
    </reviewItem>
    <reviewItem>
      <errorID>9fdb995c-b730-4278-b946-540468cc5d8c</errorID>
      <errorWord>；</errorWord>
      <group>L1_Punc</group>
      <groupName>标点问题</groupName>
      <ability>L2_Punc</ability>
      <abilityName>标点符号检查</abilityName>
      <candidateList>
        <item/>
      </candidateList>
      <explain/>
      <paraID>24A5C306</paraID>
      <start>15</start>
      <end>16</end>
      <status>ignored</status>
      <modifiedWord/>
      <trackRevisions>false</trackRevisions>
    </reviewItem>
    <reviewItem>
      <errorID>496bf7f0-6688-42f5-8eaa-4fa33143e3f1</errorID>
      <errorWord>信用</errorWord>
      <group>L1_Word</group>
      <groupName>字词问题</groupName>
      <ability>L2_Typo</ability>
      <abilityName>字词错误</abilityName>
      <candidateList>
        <item>的信用</item>
      </candidateList>
      <explain/>
      <paraID>24A5C306</paraID>
      <start>67</start>
      <end>69</end>
      <status>ignored</status>
      <modifiedWord/>
      <trackRevisions>false</trackRevisions>
    </reviewItem>
    <reviewItem>
      <errorID>39a57beb-3362-4430-b7ca-b47d33b1c37c</errorID>
      <errorWord>失信</errorWord>
      <group>L1_Grammar</group>
      <groupName>语法问题</groupName>
      <ability>L2_Grammar</ability>
      <abilityName>语法错误</abilityName>
      <candidateList>
        <item>，如失信</item>
      </candidateList>
      <explain/>
      <paraID>24A5C306</paraID>
      <start>71</start>
      <end>73</end>
      <status>ignored</status>
      <modifiedWord/>
      <trackRevisions>false</trackRevisions>
    </reviewItem>
    <reviewItem>
      <errorID>aedb2109-6f4b-43ec-8c2d-5b4d1f6b3a7f</errorID>
      <errorWord>的投标人，</errorWord>
      <group>L1_Grammar</group>
      <groupName>语法问题</groupName>
      <ability>L2_Grammar</ability>
      <abilityName>语法错误</abilityName>
      <candidateList>
        <item>，也</item>
      </candidateList>
      <explain/>
      <paraID>24A5C306</paraID>
      <start>105</start>
      <end>110</end>
      <status>ignored</status>
      <modifiedWord/>
      <trackRevisions>false</trackRevisions>
    </reviewItem>
    <reviewItem>
      <errorID>1ccd3afc-79c3-4161-b19e-99b015ab2701</errorID>
      <errorWord>诚信</errorWord>
      <group>L1_Word</group>
      <groupName>字词问题</groupName>
      <ability>L2_Typo</ability>
      <abilityName>字词错误</abilityName>
      <candidateList>
        <item>的诚信</item>
      </candidateList>
      <explain/>
      <paraID>24A5C306</paraID>
      <start>145</start>
      <end>147</end>
      <status>ignored</status>
      <modifiedWord/>
      <trackRevisions>false</trackRevisions>
    </reviewItem>
    <reviewItem>
      <errorID>da8b7d53-5b76-4fb1-bf43-d8212c974fbb</errorID>
      <errorWord>信息查询结果</errorWord>
      <group>L1_Grammar</group>
      <groupName>语法问题</groupName>
      <ability>L2_Grammar</ability>
      <abilityName>语法错误</abilityName>
      <candidateList>
        <item>信息</item>
      </candidateList>
      <explain/>
      <paraID>24A5C306</paraID>
      <start>173</start>
      <end>179</end>
      <status>ignored</status>
      <modifiedWord/>
      <trackRevisions>false</trackRevisions>
    </reviewItem>
    <reviewItem>
      <errorID>25d8dc2f-8559-42ac-9655-2205d869e139</errorID>
      <errorWord>的；</errorWord>
      <group>L1_Word</group>
      <groupName>字词问题</groupName>
      <ability>L2_Typo</ability>
      <abilityName>字词错误</abilityName>
      <candidateList>
        <item>。</item>
      </candidateList>
      <explain/>
      <paraID>28AEFA11</paraID>
      <start>22</start>
      <end>24</end>
      <status>unmodified</status>
      <modifiedWord/>
      <trackRevisions>false</trackRevisions>
    </reviewItem>
    <reviewItem>
      <errorID>3492cef9-3a8b-4c4f-abdc-549536845d3d</errorID>
      <errorWord>按</errorWord>
      <group>L1_Grammar</group>
      <groupName>语法问题</groupName>
      <ability>L2_Grammar</ability>
      <abilityName>语法错误</abilityName>
      <candidateList>
        <item>是否按照</item>
      </candidateList>
      <explain/>
      <paraID>3EFE671A</paraID>
      <start>0</start>
      <end>1</end>
      <status>unmodified</status>
      <modifiedWord/>
      <trackRevisions>false</trackRevisions>
    </reviewItem>
    <reviewItem>
      <errorID>318f2c5c-c909-47eb-aecb-283715833f12</errorID>
      <errorWord>规章是否</errorWord>
      <group>L1_Grammar</group>
      <groupName>语法问题</groupName>
      <ability>L2_Grammar</ability>
      <abilityName>语法错误</abilityName>
      <candidateList>
        <item>规章</item>
      </candidateList>
      <explain/>
      <paraID>3EFE671A</paraID>
      <start>8</start>
      <end>12</end>
      <status>unmodified</status>
      <modifiedWord/>
      <trackRevisions>false</trackRevisions>
    </reviewItem>
    <reviewItem>
      <errorID>26d2dadb-74a7-48f9-a0c2-b10160517dbb</errorID>
      <errorWord>。</errorWord>
      <group>L1_Grammar</group>
      <groupName>语法问题</groupName>
      <ability>L2_Grammar</ability>
      <abilityName>语法错误</abilityName>
      <candidateList>
        <item>情况。</item>
      </candidateList>
      <explain/>
      <paraID>3EFE671A</paraID>
      <start>20</start>
      <end>21</end>
      <status>unmodified</status>
      <modifiedWord/>
      <trackRevisions>false</trackRevisions>
    </reviewItem>
    <reviewItem>
      <errorID>a6b8ceb0-262a-4b1d-97b9-dae76bc7120e</errorID>
      <errorWord>、对</errorWord>
      <group>L1_Word</group>
      <groupName>字词问题</groupName>
      <ability>L2_Typo</ability>
      <abilityName>字词错误</abilityName>
      <candidateList>
        <item>、</item>
      </candidateList>
      <explain/>
      <paraID>47D1F68C</paraID>
      <start>40</start>
      <end>42</end>
      <status>unmodified</status>
      <modifiedWord/>
      <trackRevisions>false</trackRevisions>
    </reviewItem>
    <reviewItem>
      <errorID>0900c775-acef-4f79-97d0-4b03c5edafaa</errorID>
      <errorWord>的</errorWord>
      <group>L1_Word</group>
      <groupName>字词问题</groupName>
      <ability>L2_Typo</ability>
      <abilityName>字词错误</abilityName>
      <candidateList>
        <item>时</item>
      </candidateList>
      <explain/>
      <paraID> 5E2159D</paraID>
      <start>29</start>
      <end>30</end>
      <status>unmodified</status>
      <modifiedWord/>
      <trackRevisions>false</trackRevisions>
    </reviewItem>
    <reviewItem>
      <errorID>19451d78-b4e8-4384-9d5e-8110a9bdcb61</errorID>
      <errorWord>外</errorWord>
      <group>L1_Grammar</group>
      <groupName>语法问题</groupName>
      <ability>L2_Grammar</ability>
      <abilityName>语法错误</abilityName>
      <candidateList>
        <item>的情况外</item>
      </candidateList>
      <explain/>
      <paraID>2E6DD2F6</paraID>
      <start>29</start>
      <end>30</end>
      <status>unmodified</status>
      <modifiedWord/>
      <trackRevisions>false</trackRevisions>
    </reviewItem>
    <reviewItem>
      <errorID>94e64a7b-8785-418e-ac85-3e121d3968c0</errorID>
      <errorWord> 投标或者</errorWord>
      <group>L1_Grammar</group>
      <groupName>语法问题</groupName>
      <ability>L2_Grammar</ability>
      <abilityName>语法错误</abilityName>
      <candidateList>
        <item> </item>
      </candidateList>
      <explain/>
      <paraID>1A6CE314</paraID>
      <start>5</start>
      <end>10</end>
      <status>unmodified</status>
      <modifiedWord/>
      <trackRevisions>false</trackRevisions>
    </reviewItem>
    <reviewItem>
      <errorID>2d0b0e1d-b173-46c3-b13e-d4c971f89c9c</errorID>
      <errorWord>单价合同，在</errorWord>
      <group>L1_Grammar</group>
      <groupName>语法问题</groupName>
      <ability>L2_Grammar</ability>
      <abilityName>语法错误</abilityName>
      <candidateList>
        <item>在单价</item>
      </candidateList>
      <explain/>
      <paraID>174715D7</paraID>
      <start>75</start>
      <end>81</end>
      <status>unmodified</status>
      <modifiedWord/>
      <trackRevisions>false</trackRevisions>
    </reviewItem>
    <reviewItem>
      <errorID>24667f4c-1f11-4698-9136-82df8e414353</errorID>
      <errorWord>合同约定的超过履约保证金的</errorWord>
      <group>L1_Word</group>
      <groupName>字词问题</groupName>
      <ability>L2_Typo</ability>
      <abilityName>字词错误</abilityName>
      <candidateList>
        <item>超过履约保证金的合同约定</item>
      </candidateList>
      <explain/>
      <paraID>20F51C21</paraID>
      <start>76</start>
      <end>89</end>
      <status>unmodified</status>
      <modifiedWord/>
      <trackRevisions>false</trackRevisions>
    </reviewItem>
    <reviewItem>
      <errorID>f484e965-ba05-4905-ba89-91c63f71613f</errorID>
      <errorWord>合同</errorWord>
      <group>L1_Grammar</group>
      <groupName>语法问题</groupName>
      <ability>L2_Grammar</ability>
      <abilityName>语法错误</abilityName>
      <candidateList>
        <item>详见合同</item>
      </candidateList>
      <explain/>
      <paraID>2766BD24</paraID>
      <start>22</start>
      <end>24</end>
      <status>unmodified</status>
      <modifiedWord/>
      <trackRevisions>false</trackRevisions>
    </reviewItem>
    <reviewItem>
      <errorID>a9e2b5e8-e4e2-4bee-ac64-82d9b7077ac4</errorID>
      <errorWord>合同</errorWord>
      <group>L1_Grammar</group>
      <groupName>语法问题</groupName>
      <ability>L2_Grammar</ability>
      <abilityName>语法错误</abilityName>
      <candidateList>
        <item>详见合同</item>
      </candidateList>
      <explain/>
      <paraID>38206D9D</paraID>
      <start>24</start>
      <end>26</end>
      <status>unmodified</status>
      <modifiedWord/>
      <trackRevisions>false</trackRevisions>
    </reviewItem>
    <reviewItem>
      <errorID>a98fb6ab-052f-42d0-bf15-b1705aaef219</errorID>
      <errorWord>合同</errorWord>
      <group>L1_Grammar</group>
      <groupName>语法问题</groupName>
      <ability>L2_Grammar</ability>
      <abilityName>语法错误</abilityName>
      <candidateList>
        <item>详见合同</item>
      </candidateList>
      <explain/>
      <paraID>7B656B00</paraID>
      <start>18</start>
      <end>20</end>
      <status>unmodified</status>
      <modifiedWord/>
      <trackRevisions>false</trackRevisions>
    </reviewItem>
    <reviewItem>
      <errorID>0692aeb4-f16c-48ed-a545-2c253482aa69</errorID>
      <errorWord>：</errorWord>
      <group>L1_Grammar</group>
      <groupName>语法问题</groupName>
      <ability>L2_Grammar</ability>
      <abilityName>语法错误</abilityName>
      <candidateList>
        <item>相关信息：</item>
      </candidateList>
      <explain/>
      <paraID>1A9FE6C9</paraID>
      <start>18</start>
      <end>19</end>
      <status>unmodified</status>
      <modifiedWord/>
      <trackRevisions>false</trackRevisions>
    </reviewItem>
    <reviewItem>
      <errorID>7775f142-3f90-46f3-a1b6-f37d5f7cb74a</errorID>
      <errorWord>合同</errorWord>
      <group>L1_Grammar</group>
      <groupName>语法问题</groupName>
      <ability>L2_Grammar</ability>
      <abilityName>语法错误</abilityName>
      <candidateList>
        <item>详见合同</item>
      </candidateList>
      <explain/>
      <paraID>2CA43FD4</paraID>
      <start>13</start>
      <end>15</end>
      <status>unmodified</status>
      <modifiedWord/>
      <trackRevisions>false</trackRevisions>
    </reviewItem>
    <reviewItem>
      <errorID>16133dd6-03f5-4899-a034-92413c6085eb</errorID>
      <errorWord>合同</errorWord>
      <group>L1_Grammar</group>
      <groupName>语法问题</groupName>
      <ability>L2_Grammar</ability>
      <abilityName>语法错误</abilityName>
      <candidateList>
        <item>详见合同</item>
      </candidateList>
      <explain/>
      <paraID>7450B43C</paraID>
      <start>13</start>
      <end>15</end>
      <status>unmodified</status>
      <modifiedWord/>
      <trackRevisions>false</trackRevisions>
    </reviewItem>
    <reviewItem>
      <errorID>1ceabf4d-6775-48ee-bdd8-874bd78f3eea</errorID>
      <errorWord>。</errorWord>
      <group>L1_Grammar</group>
      <groupName>语法问题</groupName>
      <ability>L2_Grammar</ability>
      <abilityName>语法错误</abilityName>
      <candidateList>
        <item>。此句无错误。</item>
      </candidateList>
      <explain/>
      <paraID>5E1DFACD</paraID>
      <start>86</start>
      <end>87</end>
      <status>unmodified</status>
      <modifiedWord/>
      <trackRevisions>false</trackRevisions>
    </reviewItem>
    <reviewItem>
      <errorID>8957e380-6a5e-499d-9d77-f6e59f1cd0ae</errorID>
      <errorWord>。</errorWord>
      <group>L1_Grammar</group>
      <groupName>语法问题</groupName>
      <ability>L2_Grammar</ability>
      <abilityName>语法错误</abilityName>
      <candidateList>
        <item>。此句无错误。</item>
      </candidateList>
      <explain/>
      <paraID>43430F3B</paraID>
      <start>27</start>
      <end>28</end>
      <status>unmodified</status>
      <modifiedWord/>
      <trackRevisions>false</trackRevisions>
    </reviewItem>
    <reviewItem>
      <errorID>04682b47-dfd5-44ce-8ea0-e4338982eb6e</errorID>
      <errorWord>合同</errorWord>
      <group>L1_Word</group>
      <groupName>字词问题</groupName>
      <ability>L2_Typo</ability>
      <abilityName>字词错误</abilityName>
      <candidateList>
        <item> 合同</item>
      </candidateList>
      <explain/>
      <paraID>7DFF9CC4</paraID>
      <start>3</start>
      <end>5</end>
      <status>unmodified</status>
      <modifiedWord/>
      <trackRevisions>false</trackRevisions>
    </reviewItem>
    <reviewItem>
      <errorID>877ace00-12a9-4fc2-bfe9-25619fbb605c</errorID>
      <errorWord>依</errorWord>
      <group>L1_Word</group>
      <groupName>字词问题</groupName>
      <ability>L2_Typo</ability>
      <abilityName>字词错误</abilityName>
      <candidateList>
        <item>依据</item>
      </candidateList>
      <explain/>
      <paraID>4FFEA747</paraID>
      <start>23</start>
      <end>24</end>
      <status>unmodified</status>
      <modifiedWord/>
      <trackRevisions>false</trackRevisions>
    </reviewItem>
    <reviewItem>
      <errorID>9dd1e0cb-d9d9-4ff8-9197-48524ff3b9a4</errorID>
      <errorWord>。</errorWord>
      <group>L1_Grammar</group>
      <groupName>语法问题</groupName>
      <ability>L2_Grammar</ability>
      <abilityName>语法错误</abilityName>
      <candidateList>
        <item>。此句无错误。</item>
      </candidateList>
      <explain/>
      <paraID>13E0BA56</paraID>
      <start>15</start>
      <end>16</end>
      <status>unmodified</status>
      <modifiedWord/>
      <trackRevisions>false</trackRevisions>
    </reviewItem>
    <reviewItem>
      <errorID>ec82652d-8c93-4c43-882a-6c5bda76b6f2</errorID>
      <errorWord>生效</errorWord>
      <group>L1_Grammar</group>
      <groupName>语法问题</groupName>
      <ability>L2_Grammar</ability>
      <abilityName>语法错误</abilityName>
      <candidateList>
        <item>生效。此句无错误。</item>
      </candidateList>
      <explain/>
      <paraID>65780948</paraID>
      <start>6</start>
      <end>8</end>
      <status>unmodified</status>
      <modifiedWord/>
      <trackRevisions>false</trackRevisions>
    </reviewItem>
    <reviewItem>
      <errorID>914cfdae-d47f-44f6-8f3d-8e780089d8ac</errorID>
      <errorWord>盖章签字</errorWord>
      <group>L1_Word</group>
      <groupName>字词问题</groupName>
      <ability>L2_Typo</ability>
      <abilityName>字词错误</abilityName>
      <candidateList>
        <item>签字盖章</item>
      </candidateList>
      <explain/>
      <paraID>482BC912</paraID>
      <start>9</start>
      <end>13</end>
      <status>unmodified</status>
      <modifiedWord/>
      <trackRevisions>false</trackRevisions>
    </reviewItem>
    <reviewItem>
      <errorID>934b8377-899e-45d3-946f-a227391666c3</errorID>
      <errorWord>；</errorWord>
      <group>L1_Punc</group>
      <groupName>标点问题</groupName>
      <ability>L2_Punc</ability>
      <abilityName>标点符号检查</abilityName>
      <candidateList>
        <item>。</item>
      </candidateList>
      <explain/>
      <paraID>63E7DB35</paraID>
      <start>35</start>
      <end>36</end>
      <status>unmodified</status>
      <modifiedWord/>
      <trackRevisions>false</trackRevisions>
    </reviewItem>
    <reviewItem>
      <errorID>b8d6314e-dbfa-45ba-be70-46cc9b8a4592</errorID>
      <errorWord>；</errorWord>
      <group>L1_Punc</group>
      <groupName>标点问题</groupName>
      <ability>L2_Punc</ability>
      <abilityName>标点符号检查</abilityName>
      <candidateList>
        <item>。</item>
      </candidateList>
      <explain/>
      <paraID>45355DF0</paraID>
      <start>34</start>
      <end>35</end>
      <status>unmodified</status>
      <modifiedWord/>
      <trackRevisions>false</trackRevisions>
    </reviewItem>
    <reviewItem>
      <errorID>8b88efe6-1811-4379-85a4-814216ae8404</errorID>
      <errorWord>；</errorWord>
      <group>L1_Punc</group>
      <groupName>标点问题</groupName>
      <ability>L2_Punc</ability>
      <abilityName>标点符号检查</abilityName>
      <candidateList>
        <item>。</item>
      </candidateList>
      <explain/>
      <paraID>4E1FB1F4</paraID>
      <start>28</start>
      <end>29</end>
      <status>unmodified</status>
      <modifiedWord/>
      <trackRevisions>false</trackRevisions>
    </reviewItem>
    <reviewItem>
      <errorID>077f4162-b3b7-4f12-b349-1f674aa4614b</errorID>
      <errorWord>。</errorWord>
      <group>L1_Punc</group>
      <groupName>标点问题</groupName>
      <ability>L2_Punc</ability>
      <abilityName>标点符号检查</abilityName>
      <candidateList>
        <item>；</item>
      </candidateList>
      <explain/>
      <paraID>213AC131</paraID>
      <start>26</start>
      <end>27</end>
      <status>unmodified</status>
      <modifiedWord/>
      <trackRevisions>false</trackRevisions>
    </reviewItem>
    <reviewItem>
      <errorID>c14e04a7-d192-4002-9d36-6ebf86489a21</errorID>
      <errorWord>；</errorWord>
      <group>L1_Punc</group>
      <groupName>标点问题</groupName>
      <ability>L2_Punc</ability>
      <abilityName>标点符号检查</abilityName>
      <candidateList>
        <item>。</item>
      </candidateList>
      <explain/>
      <paraID>3CB93606</paraID>
      <start>25</start>
      <end>26</end>
      <status>unmodified</status>
      <modifiedWord/>
      <trackRevisions>false</trackRevisions>
    </reviewItem>
    <reviewItem>
      <errorID>487b8463-0f93-460e-bb77-6b701d658b40</errorID>
      <errorWord>；</errorWord>
      <group>L1_Punc</group>
      <groupName>标点问题</groupName>
      <ability>L2_Punc</ability>
      <abilityName>标点符号检查</abilityName>
      <candidateList>
        <item>。</item>
      </candidateList>
      <explain/>
      <paraID>4AF0C612</paraID>
      <start>32</start>
      <end>33</end>
      <status>unmodified</status>
      <modifiedWord/>
      <trackRevisions>false</trackRevisions>
    </reviewItem>
    <reviewItem>
      <errorID>ae851d41-c317-4822-adec-f105c7d7bdd0</errorID>
      <errorWord>GB12898</errorWord>
      <group>L1_Word</group>
      <groupName>字词问题</groupName>
      <ability>L2_Typo</ability>
      <abilityName>字词错误</abilityName>
      <candidateList>
        <item>GB 12898</item>
      </candidateList>
      <explain/>
      <paraID>6BE89794</paraID>
      <start>14</start>
      <end>21</end>
      <status>unmodified</status>
      <modifiedWord/>
      <trackRevisions>false</trackRevisions>
    </reviewItem>
    <reviewItem>
      <errorID>533d521c-e13f-4d7d-8b96-02de4c0a515a</errorID>
      <errorWord>；</errorWord>
      <group>L1_Punc</group>
      <groupName>标点问题</groupName>
      <ability>L2_Punc</ability>
      <abilityName>标点符号检查</abilityName>
      <candidateList>
        <item>。</item>
      </candidateList>
      <explain/>
      <paraID>6BE89794</paraID>
      <start>26</start>
      <end>27</end>
      <status>unmodified</status>
      <modifiedWord/>
      <trackRevisions>false</trackRevisions>
    </reviewItem>
    <reviewItem>
      <errorID>a8851fc7-96b3-4ddd-8239-f2238895c694</errorID>
      <errorWord>；</errorWord>
      <group>L1_Punc</group>
      <groupName>标点问题</groupName>
      <ability>L2_Punc</ability>
      <abilityName>标点符号检查</abilityName>
      <candidateList>
        <item>。</item>
      </candidateList>
      <explain/>
      <paraID> A2E145E</paraID>
      <start>27</start>
      <end>28</end>
      <status>unmodified</status>
      <modifiedWord/>
      <trackRevisions>false</trackRevisions>
    </reviewItem>
    <reviewItem>
      <errorID>418c66e2-d1eb-45e0-81bd-386034053672</errorID>
      <errorWord>；</errorWord>
      <group>L1_Punc</group>
      <groupName>标点问题</groupName>
      <ability>L2_Punc</ability>
      <abilityName>标点符号检查</abilityName>
      <candidateList>
        <item>。</item>
      </candidateList>
      <explain/>
      <paraID>1A9E1FEC</paraID>
      <start>31</start>
      <end>32</end>
      <status>unmodified</status>
      <modifiedWord/>
      <trackRevisions>false</trackRevisions>
    </reviewItem>
    <reviewItem>
      <errorID>f5eaa2e5-a156-473d-b9b3-9fc41eb9f80e</errorID>
      <errorWord>。</errorWord>
      <group>L1_Punc</group>
      <groupName>标点问题</groupName>
      <ability>L2_Punc</ability>
      <abilityName>标点符号检查</abilityName>
      <candidateList>
        <item>；</item>
      </candidateList>
      <explain/>
      <paraID>19A7FF97</paraID>
      <start>23</start>
      <end>24</end>
      <status>unmodified</status>
      <modifiedWord/>
      <trackRevisions>false</trackRevisions>
    </reviewItem>
    <reviewItem>
      <errorID>725b2d15-84f7-4b08-b645-375746d5ebf9</errorID>
      <errorWord> </errorWord>
      <group>L1_Punc</group>
      <groupName>标点问题</groupName>
      <ability>L2_Punc</ability>
      <abilityName>标点符号检查</abilityName>
      <candidateList>
        <item>  </item>
      </candidateList>
      <explain/>
      <paraID> 18CD07F</paraID>
      <start>23</start>
      <end>24</end>
      <status>unmodified</status>
      <modifiedWord/>
      <trackRevisions>false</trackRevisions>
    </reviewItem>
    <reviewItem>
      <errorID>9a397275-d7eb-4277-b959-baebe6aca4aa</errorID>
      <errorWord>和</errorWord>
      <group>L1_Grammar</group>
      <groupName>语法问题</groupName>
      <ability>L2_Grammar</ability>
      <abilityName>语法错误</abilityName>
      <candidateList>
        <item>能力和</item>
      </candidateList>
      <explain/>
      <paraID> 18CD07F</paraID>
      <start>83</start>
      <end>84</end>
      <status>unmodified</status>
      <modifiedWord/>
      <trackRevisions>false</trackRevisions>
    </reviewItem>
    <reviewItem>
      <errorID>d870c44d-527a-4c61-893f-fe62f2cb31ec</errorID>
      <errorWord>合同一部分</errorWord>
      <group>L1_Grammar</group>
      <groupName>语法问题</groupName>
      <ability>L2_Grammar</ability>
      <abilityName>语法错误</abilityName>
      <candidateList>
        <item>合同</item>
      </candidateList>
      <explain/>
      <paraID>493CB606</paraID>
      <start>24</start>
      <end>29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ef11c4-f742-4b33-877a-511f91ba142c}">
  <ds:schemaRefs/>
</ds:datastoreItem>
</file>

<file path=docProps/app.xml><?xml version="1.0" encoding="utf-8"?>
<Properties xmlns="http://schemas.openxmlformats.org/officeDocument/2006/extended-properties" xmlns:vt="http://schemas.openxmlformats.org/officeDocument/2006/docPropsVTypes">
  <Template>Normal</Template>
  <Pages>127</Pages>
  <Words>12623</Words>
  <Characters>13773</Characters>
  <Lines>52</Lines>
  <Paragraphs>60</Paragraphs>
  <TotalTime>28</TotalTime>
  <ScaleCrop>false</ScaleCrop>
  <LinksUpToDate>false</LinksUpToDate>
  <CharactersWithSpaces>13968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2025-05-22T09:54:00Z</dcterms:created>
  <dc:creator>Administrator</dc:creator>
  <cp:lastModifiedBy>杰！</cp:lastModifiedBy>
  <dcterms:modified xsi:type="dcterms:W3CDTF">2026-04-13T03:57:06Z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D9076243454F44F999A6637D55E3A3C2_13</vt:lpwstr>
  </property>
  <property fmtid="{D5CDD505-2E9C-101B-9397-08002B2CF9AE}" pid="3" name="KSOProductBuildVer">
    <vt:lpwstr>2052-12.1.0.25865</vt:lpwstr>
  </property>
  <property fmtid="{D5CDD505-2E9C-101B-9397-08002B2CF9AE}" pid="4" name="KSOTemplateDocerSaveRecord">
    <vt:lpwstr>eyJoZGlkIjoiOGU3ZDE2OTMwMWYyMGI1N2E2YjNhMTBjYzJkMWUwMzEiLCJ1c2VySWQiOiIzMTA2MTI3NjkifQ==</vt:lpwstr>
  </property>
</Properties>
</file>