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C9B9B1">
      <w:pPr>
        <w:tabs>
          <w:tab w:val="left" w:pos="481"/>
        </w:tabs>
        <w:jc w:val="center"/>
        <w:rPr>
          <w:rFonts w:hint="eastAsia" w:ascii="三极正黑体 准" w:hAnsi="三极正黑体 准" w:eastAsia="三极正黑体 准" w:cs="三极正黑体 准"/>
          <w:b/>
          <w:bCs/>
          <w:sz w:val="44"/>
          <w:szCs w:val="44"/>
          <w:highlight w:val="none"/>
        </w:rPr>
      </w:pPr>
      <w:bookmarkStart w:id="19" w:name="_GoBack"/>
      <w:bookmarkEnd w:id="19"/>
    </w:p>
    <w:p w14:paraId="59A80402">
      <w:pPr>
        <w:tabs>
          <w:tab w:val="left" w:pos="481"/>
        </w:tabs>
        <w:jc w:val="center"/>
        <w:rPr>
          <w:rFonts w:eastAsia="宋体" w:cs="宋体"/>
          <w:b/>
          <w:bCs/>
          <w:sz w:val="44"/>
          <w:szCs w:val="44"/>
          <w:highlight w:val="none"/>
        </w:rPr>
      </w:pPr>
    </w:p>
    <w:p w14:paraId="234364C7">
      <w:pPr>
        <w:tabs>
          <w:tab w:val="left" w:pos="481"/>
        </w:tabs>
        <w:jc w:val="center"/>
        <w:rPr>
          <w:rFonts w:eastAsia="宋体" w:cs="宋体"/>
          <w:b/>
          <w:bCs/>
          <w:sz w:val="44"/>
          <w:szCs w:val="44"/>
          <w:highlight w:val="none"/>
        </w:rPr>
      </w:pPr>
    </w:p>
    <w:p w14:paraId="0220E34F">
      <w:pPr>
        <w:tabs>
          <w:tab w:val="left" w:pos="481"/>
        </w:tabs>
        <w:jc w:val="center"/>
        <w:rPr>
          <w:rFonts w:hint="eastAsia" w:ascii="黑体" w:hAnsi="黑体" w:eastAsia="黑体" w:cs="黑体"/>
          <w:b/>
          <w:bCs/>
          <w:sz w:val="44"/>
          <w:szCs w:val="44"/>
          <w:highlight w:val="none"/>
          <w:lang w:val="en-US" w:eastAsia="zh-CN"/>
        </w:rPr>
      </w:pPr>
      <w:r>
        <w:rPr>
          <w:rFonts w:hint="eastAsia" w:ascii="黑体" w:hAnsi="黑体" w:eastAsia="黑体" w:cs="黑体"/>
          <w:b/>
          <w:bCs/>
          <w:sz w:val="44"/>
          <w:szCs w:val="44"/>
          <w:highlight w:val="none"/>
          <w:lang w:val="en-US" w:eastAsia="zh-CN"/>
        </w:rPr>
        <w:t>(招拍挂)新疆哈密市双井子至明水一带金异常查证(二区)普查探矿权拍卖转让项目</w:t>
      </w:r>
    </w:p>
    <w:p w14:paraId="092DFEE1">
      <w:pPr>
        <w:pStyle w:val="2"/>
        <w:ind w:firstLine="883"/>
        <w:jc w:val="center"/>
        <w:rPr>
          <w:rFonts w:ascii="宋体" w:eastAsia="宋体" w:cs="宋体"/>
          <w:b/>
          <w:bCs/>
          <w:sz w:val="44"/>
          <w:szCs w:val="44"/>
          <w:highlight w:val="none"/>
        </w:rPr>
      </w:pPr>
    </w:p>
    <w:p w14:paraId="303695C1">
      <w:pPr>
        <w:pStyle w:val="2"/>
        <w:ind w:firstLine="883"/>
        <w:jc w:val="center"/>
        <w:rPr>
          <w:rFonts w:ascii="宋体" w:eastAsia="宋体" w:cs="宋体"/>
          <w:b/>
          <w:bCs/>
          <w:sz w:val="44"/>
          <w:szCs w:val="44"/>
          <w:highlight w:val="none"/>
        </w:rPr>
      </w:pPr>
    </w:p>
    <w:p w14:paraId="67E00D13">
      <w:pPr>
        <w:pStyle w:val="2"/>
        <w:ind w:firstLine="0" w:firstLineChars="0"/>
        <w:jc w:val="center"/>
        <w:rPr>
          <w:highlight w:val="none"/>
        </w:rPr>
      </w:pPr>
      <w:r>
        <w:rPr>
          <w:rFonts w:hint="eastAsia" w:ascii="宋体" w:eastAsia="宋体" w:cs="宋体"/>
          <w:b/>
          <w:bCs/>
          <w:sz w:val="44"/>
          <w:szCs w:val="44"/>
          <w:highlight w:val="none"/>
        </w:rPr>
        <w:t>拍卖文件</w:t>
      </w:r>
    </w:p>
    <w:p w14:paraId="72E49C4D">
      <w:pPr>
        <w:jc w:val="center"/>
        <w:rPr>
          <w:highlight w:val="none"/>
        </w:rPr>
      </w:pPr>
    </w:p>
    <w:p w14:paraId="64713B37">
      <w:pPr>
        <w:jc w:val="center"/>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rPr>
        <w:t>项目编号：</w:t>
      </w:r>
      <w:r>
        <w:rPr>
          <w:rFonts w:hint="eastAsia" w:ascii="仿宋" w:hAnsi="仿宋" w:eastAsia="仿宋" w:cs="仿宋"/>
          <w:sz w:val="32"/>
          <w:szCs w:val="32"/>
          <w:highlight w:val="none"/>
          <w:lang w:val="en-US" w:eastAsia="zh-CN"/>
        </w:rPr>
        <w:t>XJHMSJYCCZ02</w:t>
      </w:r>
    </w:p>
    <w:p w14:paraId="4C895631">
      <w:pPr>
        <w:rPr>
          <w:rFonts w:ascii="仿宋" w:hAnsi="仿宋" w:eastAsia="仿宋" w:cs="仿宋"/>
          <w:sz w:val="32"/>
          <w:szCs w:val="32"/>
          <w:highlight w:val="none"/>
        </w:rPr>
      </w:pPr>
    </w:p>
    <w:p w14:paraId="6A71BFD2">
      <w:pPr>
        <w:rPr>
          <w:rFonts w:ascii="仿宋" w:hAnsi="仿宋" w:eastAsia="仿宋" w:cs="仿宋"/>
          <w:sz w:val="32"/>
          <w:szCs w:val="32"/>
          <w:highlight w:val="none"/>
        </w:rPr>
      </w:pPr>
    </w:p>
    <w:p w14:paraId="4F412445">
      <w:pPr>
        <w:rPr>
          <w:rFonts w:ascii="仿宋" w:hAnsi="仿宋" w:eastAsia="仿宋" w:cs="仿宋"/>
          <w:sz w:val="32"/>
          <w:szCs w:val="32"/>
          <w:highlight w:val="none"/>
        </w:rPr>
      </w:pPr>
    </w:p>
    <w:p w14:paraId="19F8EF3A">
      <w:pPr>
        <w:rPr>
          <w:rFonts w:ascii="仿宋" w:hAnsi="仿宋" w:eastAsia="仿宋" w:cs="仿宋"/>
          <w:sz w:val="32"/>
          <w:szCs w:val="32"/>
          <w:highlight w:val="none"/>
        </w:rPr>
      </w:pPr>
    </w:p>
    <w:p w14:paraId="4482DAB6">
      <w:pPr>
        <w:ind w:firstLine="1687" w:firstLineChars="525"/>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转让人：</w:t>
      </w:r>
      <w:r>
        <w:rPr>
          <w:rFonts w:hint="eastAsia" w:ascii="仿宋" w:hAnsi="仿宋" w:eastAsia="仿宋" w:cs="仿宋"/>
          <w:b/>
          <w:bCs/>
          <w:color w:val="auto"/>
          <w:sz w:val="32"/>
          <w:szCs w:val="32"/>
          <w:highlight w:val="none"/>
          <w:lang w:val="en-US" w:eastAsia="zh-CN"/>
        </w:rPr>
        <w:t>新疆恒浩矿业开发有限公司</w:t>
      </w:r>
    </w:p>
    <w:p w14:paraId="5E3C0E62">
      <w:pPr>
        <w:keepNext w:val="0"/>
        <w:keepLines w:val="0"/>
        <w:pageBreakBefore w:val="0"/>
        <w:widowControl w:val="0"/>
        <w:kinsoku/>
        <w:wordWrap/>
        <w:overflowPunct/>
        <w:topLinePunct w:val="0"/>
        <w:autoSpaceDE/>
        <w:autoSpaceDN/>
        <w:bidi w:val="0"/>
        <w:adjustRightInd/>
        <w:snapToGrid/>
        <w:ind w:firstLine="1687" w:firstLineChars="525"/>
        <w:textAlignment w:val="auto"/>
        <w:rPr>
          <w:rFonts w:hint="eastAsia" w:ascii="仿宋" w:hAnsi="仿宋" w:eastAsia="仿宋" w:cs="仿宋"/>
          <w:b/>
          <w:bCs/>
          <w:color w:val="auto"/>
          <w:sz w:val="32"/>
          <w:szCs w:val="32"/>
          <w:highlight w:val="none"/>
          <w:lang w:eastAsia="zh-CN"/>
        </w:rPr>
      </w:pPr>
      <w:r>
        <w:rPr>
          <w:rFonts w:hint="eastAsia" w:ascii="仿宋" w:hAnsi="仿宋" w:eastAsia="仿宋" w:cs="仿宋"/>
          <w:b/>
          <w:bCs/>
          <w:color w:val="auto"/>
          <w:sz w:val="32"/>
          <w:szCs w:val="32"/>
          <w:highlight w:val="none"/>
        </w:rPr>
        <w:t>拍卖人：</w:t>
      </w:r>
      <w:r>
        <w:rPr>
          <w:rFonts w:hint="eastAsia" w:ascii="仿宋" w:hAnsi="仿宋" w:eastAsia="仿宋" w:cs="仿宋"/>
          <w:b/>
          <w:bCs/>
          <w:color w:val="auto"/>
          <w:sz w:val="32"/>
          <w:szCs w:val="32"/>
          <w:highlight w:val="none"/>
          <w:lang w:eastAsia="zh-CN"/>
        </w:rPr>
        <w:t>新疆冠誉拍卖有限公司</w:t>
      </w:r>
    </w:p>
    <w:p w14:paraId="1BF80F08">
      <w:pPr>
        <w:pStyle w:val="21"/>
        <w:rPr>
          <w:color w:val="auto"/>
          <w:highlight w:val="none"/>
        </w:rPr>
      </w:pPr>
    </w:p>
    <w:p w14:paraId="55DDE091">
      <w:pPr>
        <w:pStyle w:val="22"/>
        <w:ind w:left="0" w:leftChars="0" w:firstLine="0" w:firstLineChars="0"/>
        <w:jc w:val="center"/>
        <w:rPr>
          <w:rFonts w:ascii="仿宋" w:hAnsi="仿宋" w:eastAsia="仿宋" w:cs="仿宋"/>
          <w:b/>
          <w:bCs/>
          <w:color w:val="auto"/>
          <w:sz w:val="32"/>
          <w:szCs w:val="32"/>
          <w:highlight w:val="none"/>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color w:val="auto"/>
          <w:sz w:val="32"/>
          <w:szCs w:val="32"/>
          <w:highlight w:val="none"/>
        </w:rPr>
        <w:t>202</w:t>
      </w:r>
      <w:r>
        <w:rPr>
          <w:rFonts w:hint="eastAsia" w:ascii="仿宋" w:hAnsi="仿宋" w:eastAsia="仿宋" w:cs="仿宋"/>
          <w:b/>
          <w:bCs/>
          <w:color w:val="auto"/>
          <w:sz w:val="32"/>
          <w:szCs w:val="32"/>
          <w:highlight w:val="none"/>
          <w:lang w:val="en-US" w:eastAsia="zh-CN"/>
        </w:rPr>
        <w:t>6</w:t>
      </w:r>
      <w:r>
        <w:rPr>
          <w:rFonts w:hint="eastAsia" w:ascii="仿宋" w:hAnsi="仿宋" w:eastAsia="仿宋" w:cs="仿宋"/>
          <w:b/>
          <w:bCs/>
          <w:color w:val="auto"/>
          <w:sz w:val="32"/>
          <w:szCs w:val="32"/>
          <w:highlight w:val="none"/>
        </w:rPr>
        <w:t>年</w:t>
      </w:r>
      <w:r>
        <w:rPr>
          <w:rFonts w:hint="eastAsia" w:ascii="仿宋" w:hAnsi="仿宋" w:eastAsia="仿宋" w:cs="仿宋"/>
          <w:b/>
          <w:bCs/>
          <w:color w:val="auto"/>
          <w:sz w:val="32"/>
          <w:szCs w:val="32"/>
          <w:highlight w:val="none"/>
          <w:lang w:val="en-US" w:eastAsia="zh-CN"/>
        </w:rPr>
        <w:t>4</w:t>
      </w:r>
      <w:r>
        <w:rPr>
          <w:rFonts w:hint="eastAsia" w:ascii="仿宋" w:hAnsi="仿宋" w:eastAsia="仿宋" w:cs="仿宋"/>
          <w:b/>
          <w:bCs/>
          <w:color w:val="auto"/>
          <w:sz w:val="32"/>
          <w:szCs w:val="32"/>
          <w:highlight w:val="none"/>
        </w:rPr>
        <w:t>月</w:t>
      </w:r>
    </w:p>
    <w:sdt>
      <w:sdtPr>
        <w:rPr>
          <w:rFonts w:ascii="宋体" w:hAnsi="宋体" w:eastAsia="宋体"/>
          <w:b/>
          <w:bCs/>
          <w:highlight w:val="none"/>
        </w:rPr>
        <w:id w:val="147468985"/>
        <w:docPartObj>
          <w:docPartGallery w:val="Table of Contents"/>
          <w:docPartUnique/>
        </w:docPartObj>
      </w:sdtPr>
      <w:sdtEndPr>
        <w:rPr>
          <w:rFonts w:ascii="宋体" w:hAnsi="宋体" w:eastAsia="宋体"/>
          <w:b/>
          <w:bCs/>
          <w:highlight w:val="none"/>
        </w:rPr>
      </w:sdtEndPr>
      <w:sdtContent>
        <w:p w14:paraId="6BCF3790">
          <w:pPr>
            <w:jc w:val="center"/>
            <w:rPr>
              <w:rFonts w:ascii="黑体" w:hAnsi="黑体" w:eastAsia="黑体" w:cs="黑体"/>
              <w:b/>
              <w:bCs/>
              <w:sz w:val="32"/>
              <w:szCs w:val="32"/>
              <w:highlight w:val="none"/>
            </w:rPr>
          </w:pPr>
          <w:r>
            <w:rPr>
              <w:rFonts w:hint="eastAsia" w:ascii="黑体" w:hAnsi="黑体" w:eastAsia="黑体" w:cs="黑体"/>
              <w:b/>
              <w:bCs/>
              <w:sz w:val="32"/>
              <w:szCs w:val="32"/>
              <w:highlight w:val="none"/>
            </w:rPr>
            <w:t>目  录</w:t>
          </w:r>
        </w:p>
        <w:p w14:paraId="78CDE63C">
          <w:pPr>
            <w:pStyle w:val="12"/>
            <w:tabs>
              <w:tab w:val="right" w:leader="dot" w:pos="8306"/>
            </w:tabs>
          </w:pPr>
          <w:r>
            <w:rPr>
              <w:rFonts w:hint="eastAsia" w:ascii="黑体" w:hAnsi="黑体" w:eastAsia="黑体" w:cs="黑体"/>
              <w:sz w:val="32"/>
              <w:szCs w:val="32"/>
              <w:highlight w:val="none"/>
            </w:rPr>
            <w:fldChar w:fldCharType="begin"/>
          </w:r>
          <w:r>
            <w:rPr>
              <w:rFonts w:hint="eastAsia" w:ascii="黑体" w:hAnsi="黑体" w:eastAsia="黑体" w:cs="黑体"/>
              <w:sz w:val="32"/>
              <w:szCs w:val="32"/>
              <w:highlight w:val="none"/>
            </w:rPr>
            <w:instrText xml:space="preserve">TOC \o "1-1" \h \u </w:instrText>
          </w:r>
          <w:r>
            <w:rPr>
              <w:rFonts w:hint="eastAsia" w:ascii="黑体" w:hAnsi="黑体" w:eastAsia="黑体" w:cs="黑体"/>
              <w:sz w:val="32"/>
              <w:szCs w:val="32"/>
              <w:highlight w:val="none"/>
            </w:rPr>
            <w:fldChar w:fldCharType="separate"/>
          </w:r>
          <w:r>
            <w:rPr>
              <w:rFonts w:hint="eastAsia" w:ascii="黑体" w:hAnsi="黑体" w:eastAsia="黑体" w:cs="黑体"/>
              <w:szCs w:val="32"/>
              <w:highlight w:val="none"/>
            </w:rPr>
            <w:fldChar w:fldCharType="begin"/>
          </w:r>
          <w:r>
            <w:rPr>
              <w:rFonts w:hint="eastAsia" w:ascii="黑体" w:hAnsi="黑体" w:eastAsia="黑体" w:cs="黑体"/>
              <w:szCs w:val="32"/>
              <w:highlight w:val="none"/>
            </w:rPr>
            <w:instrText xml:space="preserve"> HYPERLINK \l _Toc16342 </w:instrText>
          </w:r>
          <w:r>
            <w:rPr>
              <w:rFonts w:hint="eastAsia" w:ascii="黑体" w:hAnsi="黑体" w:eastAsia="黑体" w:cs="黑体"/>
              <w:szCs w:val="32"/>
              <w:highlight w:val="none"/>
            </w:rPr>
            <w:fldChar w:fldCharType="separate"/>
          </w:r>
          <w:r>
            <w:rPr>
              <w:rFonts w:hint="eastAsia" w:ascii="仿宋" w:hAnsi="仿宋" w:eastAsia="仿宋" w:cs="仿宋"/>
              <w:bCs/>
              <w:kern w:val="2"/>
              <w:szCs w:val="32"/>
              <w:lang w:val="en-US" w:eastAsia="zh-CN" w:bidi="ar-SA"/>
            </w:rPr>
            <w:t xml:space="preserve">第一章 </w:t>
          </w:r>
          <w:r>
            <w:rPr>
              <w:rFonts w:hint="eastAsia" w:ascii="仿宋" w:hAnsi="仿宋" w:eastAsia="仿宋" w:cs="仿宋"/>
              <w:bCs/>
              <w:szCs w:val="32"/>
              <w:highlight w:val="none"/>
            </w:rPr>
            <w:t>标的概况</w:t>
          </w:r>
          <w:r>
            <w:tab/>
          </w:r>
          <w:r>
            <w:fldChar w:fldCharType="begin"/>
          </w:r>
          <w:r>
            <w:instrText xml:space="preserve"> PAGEREF _Toc16342 \h </w:instrText>
          </w:r>
          <w:r>
            <w:fldChar w:fldCharType="separate"/>
          </w:r>
          <w:r>
            <w:t>2</w:t>
          </w:r>
          <w:r>
            <w:fldChar w:fldCharType="end"/>
          </w:r>
          <w:r>
            <w:rPr>
              <w:rFonts w:hint="eastAsia" w:ascii="黑体" w:hAnsi="黑体" w:eastAsia="黑体" w:cs="黑体"/>
              <w:szCs w:val="32"/>
              <w:highlight w:val="none"/>
            </w:rPr>
            <w:fldChar w:fldCharType="end"/>
          </w:r>
        </w:p>
        <w:p w14:paraId="0CB9E840">
          <w:pPr>
            <w:pStyle w:val="12"/>
            <w:tabs>
              <w:tab w:val="right" w:leader="dot" w:pos="8306"/>
            </w:tabs>
          </w:pPr>
          <w:r>
            <w:rPr>
              <w:rFonts w:hint="eastAsia" w:ascii="黑体" w:hAnsi="黑体" w:eastAsia="黑体" w:cs="黑体"/>
              <w:szCs w:val="32"/>
              <w:highlight w:val="none"/>
            </w:rPr>
            <w:fldChar w:fldCharType="begin"/>
          </w:r>
          <w:r>
            <w:rPr>
              <w:rFonts w:hint="eastAsia" w:ascii="黑体" w:hAnsi="黑体" w:eastAsia="黑体" w:cs="黑体"/>
              <w:szCs w:val="32"/>
              <w:highlight w:val="none"/>
            </w:rPr>
            <w:instrText xml:space="preserve"> HYPERLINK \l _Toc7480 </w:instrText>
          </w:r>
          <w:r>
            <w:rPr>
              <w:rFonts w:hint="eastAsia" w:ascii="黑体" w:hAnsi="黑体" w:eastAsia="黑体" w:cs="黑体"/>
              <w:szCs w:val="32"/>
              <w:highlight w:val="none"/>
            </w:rPr>
            <w:fldChar w:fldCharType="separate"/>
          </w:r>
          <w:r>
            <w:rPr>
              <w:rFonts w:hint="eastAsia" w:ascii="仿宋" w:hAnsi="仿宋" w:eastAsia="仿宋" w:cs="仿宋"/>
              <w:bCs/>
              <w:kern w:val="2"/>
              <w:szCs w:val="32"/>
              <w:lang w:val="en-US" w:eastAsia="zh-CN" w:bidi="ar-SA"/>
            </w:rPr>
            <w:t xml:space="preserve">第二章 </w:t>
          </w:r>
          <w:r>
            <w:rPr>
              <w:rFonts w:hint="eastAsia" w:ascii="仿宋" w:hAnsi="仿宋" w:eastAsia="仿宋" w:cs="仿宋"/>
              <w:bCs/>
              <w:szCs w:val="32"/>
              <w:highlight w:val="none"/>
              <w:lang w:val="en-US" w:eastAsia="zh-CN"/>
            </w:rPr>
            <w:t>探矿权转让拍卖公告</w:t>
          </w:r>
          <w:r>
            <w:tab/>
          </w:r>
          <w:r>
            <w:fldChar w:fldCharType="begin"/>
          </w:r>
          <w:r>
            <w:instrText xml:space="preserve"> PAGEREF _Toc7480 \h </w:instrText>
          </w:r>
          <w:r>
            <w:fldChar w:fldCharType="separate"/>
          </w:r>
          <w:r>
            <w:t>3</w:t>
          </w:r>
          <w:r>
            <w:fldChar w:fldCharType="end"/>
          </w:r>
          <w:r>
            <w:rPr>
              <w:rFonts w:hint="eastAsia" w:ascii="黑体" w:hAnsi="黑体" w:eastAsia="黑体" w:cs="黑体"/>
              <w:szCs w:val="32"/>
              <w:highlight w:val="none"/>
            </w:rPr>
            <w:fldChar w:fldCharType="end"/>
          </w:r>
        </w:p>
        <w:p w14:paraId="1C9B70AE">
          <w:pPr>
            <w:pStyle w:val="12"/>
            <w:tabs>
              <w:tab w:val="right" w:leader="dot" w:pos="8306"/>
            </w:tabs>
          </w:pPr>
          <w:r>
            <w:rPr>
              <w:rFonts w:hint="eastAsia" w:ascii="黑体" w:hAnsi="黑体" w:eastAsia="黑体" w:cs="黑体"/>
              <w:szCs w:val="32"/>
              <w:highlight w:val="none"/>
            </w:rPr>
            <w:fldChar w:fldCharType="begin"/>
          </w:r>
          <w:r>
            <w:rPr>
              <w:rFonts w:hint="eastAsia" w:ascii="黑体" w:hAnsi="黑体" w:eastAsia="黑体" w:cs="黑体"/>
              <w:szCs w:val="32"/>
              <w:highlight w:val="none"/>
            </w:rPr>
            <w:instrText xml:space="preserve"> HYPERLINK \l _Toc11683 </w:instrText>
          </w:r>
          <w:r>
            <w:rPr>
              <w:rFonts w:hint="eastAsia" w:ascii="黑体" w:hAnsi="黑体" w:eastAsia="黑体" w:cs="黑体"/>
              <w:szCs w:val="32"/>
              <w:highlight w:val="none"/>
            </w:rPr>
            <w:fldChar w:fldCharType="separate"/>
          </w:r>
          <w:r>
            <w:rPr>
              <w:rFonts w:hint="eastAsia" w:ascii="仿宋" w:hAnsi="仿宋" w:eastAsia="仿宋" w:cs="仿宋"/>
              <w:bCs/>
              <w:kern w:val="2"/>
              <w:szCs w:val="32"/>
              <w:lang w:val="en-US" w:eastAsia="zh-CN" w:bidi="ar-SA"/>
            </w:rPr>
            <w:t xml:space="preserve">第三章 </w:t>
          </w:r>
          <w:r>
            <w:rPr>
              <w:rFonts w:hint="eastAsia" w:ascii="仿宋" w:hAnsi="仿宋" w:eastAsia="仿宋" w:cs="仿宋"/>
              <w:bCs/>
              <w:szCs w:val="32"/>
              <w:highlight w:val="none"/>
            </w:rPr>
            <w:t>拍卖规则</w:t>
          </w:r>
          <w:r>
            <w:tab/>
          </w:r>
          <w:r>
            <w:fldChar w:fldCharType="begin"/>
          </w:r>
          <w:r>
            <w:instrText xml:space="preserve"> PAGEREF _Toc11683 \h </w:instrText>
          </w:r>
          <w:r>
            <w:fldChar w:fldCharType="separate"/>
          </w:r>
          <w:r>
            <w:t>3</w:t>
          </w:r>
          <w:r>
            <w:fldChar w:fldCharType="end"/>
          </w:r>
          <w:r>
            <w:rPr>
              <w:rFonts w:hint="eastAsia" w:ascii="黑体" w:hAnsi="黑体" w:eastAsia="黑体" w:cs="黑体"/>
              <w:szCs w:val="32"/>
              <w:highlight w:val="none"/>
            </w:rPr>
            <w:fldChar w:fldCharType="end"/>
          </w:r>
        </w:p>
        <w:p w14:paraId="2A9EBA94">
          <w:pPr>
            <w:pStyle w:val="12"/>
            <w:tabs>
              <w:tab w:val="right" w:leader="dot" w:pos="8306"/>
            </w:tabs>
          </w:pPr>
          <w:r>
            <w:rPr>
              <w:rFonts w:hint="eastAsia" w:ascii="黑体" w:hAnsi="黑体" w:eastAsia="黑体" w:cs="黑体"/>
              <w:szCs w:val="32"/>
              <w:highlight w:val="none"/>
            </w:rPr>
            <w:fldChar w:fldCharType="begin"/>
          </w:r>
          <w:r>
            <w:rPr>
              <w:rFonts w:hint="eastAsia" w:ascii="黑体" w:hAnsi="黑体" w:eastAsia="黑体" w:cs="黑体"/>
              <w:szCs w:val="32"/>
              <w:highlight w:val="none"/>
            </w:rPr>
            <w:instrText xml:space="preserve"> HYPERLINK \l _Toc15129 </w:instrText>
          </w:r>
          <w:r>
            <w:rPr>
              <w:rFonts w:hint="eastAsia" w:ascii="黑体" w:hAnsi="黑体" w:eastAsia="黑体" w:cs="黑体"/>
              <w:szCs w:val="32"/>
              <w:highlight w:val="none"/>
            </w:rPr>
            <w:fldChar w:fldCharType="separate"/>
          </w:r>
          <w:r>
            <w:rPr>
              <w:rFonts w:hint="eastAsia" w:ascii="仿宋" w:hAnsi="仿宋" w:eastAsia="仿宋" w:cs="仿宋"/>
              <w:bCs/>
              <w:kern w:val="2"/>
              <w:szCs w:val="32"/>
              <w:lang w:val="en-US" w:eastAsia="zh-CN" w:bidi="ar-SA"/>
            </w:rPr>
            <w:t xml:space="preserve">第四章 </w:t>
          </w:r>
          <w:r>
            <w:rPr>
              <w:rFonts w:hint="eastAsia" w:ascii="仿宋" w:hAnsi="仿宋" w:eastAsia="仿宋" w:cs="仿宋"/>
              <w:bCs/>
              <w:szCs w:val="32"/>
              <w:highlight w:val="none"/>
            </w:rPr>
            <w:t>拍卖须知</w:t>
          </w:r>
          <w:r>
            <w:tab/>
          </w:r>
          <w:r>
            <w:fldChar w:fldCharType="begin"/>
          </w:r>
          <w:r>
            <w:instrText xml:space="preserve"> PAGEREF _Toc15129 \h </w:instrText>
          </w:r>
          <w:r>
            <w:fldChar w:fldCharType="separate"/>
          </w:r>
          <w:r>
            <w:t>13</w:t>
          </w:r>
          <w:r>
            <w:fldChar w:fldCharType="end"/>
          </w:r>
          <w:r>
            <w:rPr>
              <w:rFonts w:hint="eastAsia" w:ascii="黑体" w:hAnsi="黑体" w:eastAsia="黑体" w:cs="黑体"/>
              <w:szCs w:val="32"/>
              <w:highlight w:val="none"/>
            </w:rPr>
            <w:fldChar w:fldCharType="end"/>
          </w:r>
        </w:p>
        <w:p w14:paraId="569B032A">
          <w:pPr>
            <w:pStyle w:val="12"/>
            <w:tabs>
              <w:tab w:val="right" w:leader="dot" w:pos="8306"/>
            </w:tabs>
          </w:pPr>
          <w:r>
            <w:rPr>
              <w:rFonts w:hint="eastAsia" w:ascii="黑体" w:hAnsi="黑体" w:eastAsia="黑体" w:cs="黑体"/>
              <w:szCs w:val="32"/>
              <w:highlight w:val="none"/>
            </w:rPr>
            <w:fldChar w:fldCharType="begin"/>
          </w:r>
          <w:r>
            <w:rPr>
              <w:rFonts w:hint="eastAsia" w:ascii="黑体" w:hAnsi="黑体" w:eastAsia="黑体" w:cs="黑体"/>
              <w:szCs w:val="32"/>
              <w:highlight w:val="none"/>
            </w:rPr>
            <w:instrText xml:space="preserve"> HYPERLINK \l _Toc27972 </w:instrText>
          </w:r>
          <w:r>
            <w:rPr>
              <w:rFonts w:hint="eastAsia" w:ascii="黑体" w:hAnsi="黑体" w:eastAsia="黑体" w:cs="黑体"/>
              <w:szCs w:val="32"/>
              <w:highlight w:val="none"/>
            </w:rPr>
            <w:fldChar w:fldCharType="separate"/>
          </w:r>
          <w:r>
            <w:rPr>
              <w:rFonts w:hint="eastAsia" w:ascii="仿宋" w:hAnsi="仿宋" w:eastAsia="仿宋" w:cs="仿宋"/>
              <w:bCs/>
              <w:szCs w:val="32"/>
              <w:highlight w:val="none"/>
            </w:rPr>
            <w:t>申请人竞买登记表</w:t>
          </w:r>
          <w:r>
            <w:tab/>
          </w:r>
          <w:r>
            <w:fldChar w:fldCharType="begin"/>
          </w:r>
          <w:r>
            <w:instrText xml:space="preserve"> PAGEREF _Toc27972 \h </w:instrText>
          </w:r>
          <w:r>
            <w:fldChar w:fldCharType="separate"/>
          </w:r>
          <w:r>
            <w:t>19</w:t>
          </w:r>
          <w:r>
            <w:fldChar w:fldCharType="end"/>
          </w:r>
          <w:r>
            <w:rPr>
              <w:rFonts w:hint="eastAsia" w:ascii="黑体" w:hAnsi="黑体" w:eastAsia="黑体" w:cs="黑体"/>
              <w:szCs w:val="32"/>
              <w:highlight w:val="none"/>
            </w:rPr>
            <w:fldChar w:fldCharType="end"/>
          </w:r>
        </w:p>
        <w:p w14:paraId="4D36FC6F">
          <w:pPr>
            <w:pStyle w:val="12"/>
            <w:tabs>
              <w:tab w:val="right" w:leader="dot" w:pos="8306"/>
            </w:tabs>
          </w:pPr>
          <w:r>
            <w:rPr>
              <w:rFonts w:hint="eastAsia" w:ascii="黑体" w:hAnsi="黑体" w:eastAsia="黑体" w:cs="黑体"/>
              <w:szCs w:val="32"/>
              <w:highlight w:val="none"/>
            </w:rPr>
            <w:fldChar w:fldCharType="begin"/>
          </w:r>
          <w:r>
            <w:rPr>
              <w:rFonts w:hint="eastAsia" w:ascii="黑体" w:hAnsi="黑体" w:eastAsia="黑体" w:cs="黑体"/>
              <w:szCs w:val="32"/>
              <w:highlight w:val="none"/>
            </w:rPr>
            <w:instrText xml:space="preserve"> HYPERLINK \l _Toc17161 </w:instrText>
          </w:r>
          <w:r>
            <w:rPr>
              <w:rFonts w:hint="eastAsia" w:ascii="黑体" w:hAnsi="黑体" w:eastAsia="黑体" w:cs="黑体"/>
              <w:szCs w:val="32"/>
              <w:highlight w:val="none"/>
            </w:rPr>
            <w:fldChar w:fldCharType="separate"/>
          </w:r>
          <w:r>
            <w:rPr>
              <w:rFonts w:hint="eastAsia" w:ascii="仿宋" w:hAnsi="仿宋" w:eastAsia="仿宋" w:cs="仿宋"/>
              <w:kern w:val="0"/>
              <w:szCs w:val="32"/>
              <w:highlight w:val="none"/>
            </w:rPr>
            <w:t>授权委托书</w:t>
          </w:r>
          <w:r>
            <w:tab/>
          </w:r>
          <w:r>
            <w:fldChar w:fldCharType="begin"/>
          </w:r>
          <w:r>
            <w:instrText xml:space="preserve"> PAGEREF _Toc17161 \h </w:instrText>
          </w:r>
          <w:r>
            <w:fldChar w:fldCharType="separate"/>
          </w:r>
          <w:r>
            <w:t>20</w:t>
          </w:r>
          <w:r>
            <w:fldChar w:fldCharType="end"/>
          </w:r>
          <w:r>
            <w:rPr>
              <w:rFonts w:hint="eastAsia" w:ascii="黑体" w:hAnsi="黑体" w:eastAsia="黑体" w:cs="黑体"/>
              <w:szCs w:val="32"/>
              <w:highlight w:val="none"/>
            </w:rPr>
            <w:fldChar w:fldCharType="end"/>
          </w:r>
        </w:p>
        <w:p w14:paraId="301EE9F3">
          <w:pPr>
            <w:pStyle w:val="12"/>
            <w:tabs>
              <w:tab w:val="right" w:leader="dot" w:pos="8306"/>
            </w:tabs>
          </w:pPr>
          <w:r>
            <w:rPr>
              <w:rFonts w:hint="eastAsia" w:ascii="黑体" w:hAnsi="黑体" w:eastAsia="黑体" w:cs="黑体"/>
              <w:szCs w:val="32"/>
              <w:highlight w:val="none"/>
            </w:rPr>
            <w:fldChar w:fldCharType="begin"/>
          </w:r>
          <w:r>
            <w:rPr>
              <w:rFonts w:hint="eastAsia" w:ascii="黑体" w:hAnsi="黑体" w:eastAsia="黑体" w:cs="黑体"/>
              <w:szCs w:val="32"/>
              <w:highlight w:val="none"/>
            </w:rPr>
            <w:instrText xml:space="preserve"> HYPERLINK \l _Toc18715 </w:instrText>
          </w:r>
          <w:r>
            <w:rPr>
              <w:rFonts w:hint="eastAsia" w:ascii="黑体" w:hAnsi="黑体" w:eastAsia="黑体" w:cs="黑体"/>
              <w:szCs w:val="32"/>
              <w:highlight w:val="none"/>
            </w:rPr>
            <w:fldChar w:fldCharType="separate"/>
          </w:r>
          <w:r>
            <w:rPr>
              <w:rFonts w:hint="eastAsia" w:ascii="仿宋" w:hAnsi="仿宋" w:eastAsia="仿宋" w:cs="仿宋"/>
              <w:bCs/>
              <w:szCs w:val="32"/>
              <w:highlight w:val="none"/>
            </w:rPr>
            <w:t>探矿权竞买申请书</w:t>
          </w:r>
          <w:r>
            <w:tab/>
          </w:r>
          <w:r>
            <w:fldChar w:fldCharType="begin"/>
          </w:r>
          <w:r>
            <w:instrText xml:space="preserve"> PAGEREF _Toc18715 \h </w:instrText>
          </w:r>
          <w:r>
            <w:fldChar w:fldCharType="separate"/>
          </w:r>
          <w:r>
            <w:t>21</w:t>
          </w:r>
          <w:r>
            <w:fldChar w:fldCharType="end"/>
          </w:r>
          <w:r>
            <w:rPr>
              <w:rFonts w:hint="eastAsia" w:ascii="黑体" w:hAnsi="黑体" w:eastAsia="黑体" w:cs="黑体"/>
              <w:szCs w:val="32"/>
              <w:highlight w:val="none"/>
            </w:rPr>
            <w:fldChar w:fldCharType="end"/>
          </w:r>
        </w:p>
        <w:p w14:paraId="11BDCAEE">
          <w:pPr>
            <w:pStyle w:val="12"/>
            <w:tabs>
              <w:tab w:val="right" w:leader="dot" w:pos="8306"/>
            </w:tabs>
          </w:pPr>
          <w:r>
            <w:rPr>
              <w:rFonts w:hint="eastAsia" w:ascii="黑体" w:hAnsi="黑体" w:eastAsia="黑体" w:cs="黑体"/>
              <w:szCs w:val="32"/>
              <w:highlight w:val="none"/>
            </w:rPr>
            <w:fldChar w:fldCharType="begin"/>
          </w:r>
          <w:r>
            <w:rPr>
              <w:rFonts w:hint="eastAsia" w:ascii="黑体" w:hAnsi="黑体" w:eastAsia="黑体" w:cs="黑体"/>
              <w:szCs w:val="32"/>
              <w:highlight w:val="none"/>
            </w:rPr>
            <w:instrText xml:space="preserve"> HYPERLINK \l _Toc31797 </w:instrText>
          </w:r>
          <w:r>
            <w:rPr>
              <w:rFonts w:hint="eastAsia" w:ascii="黑体" w:hAnsi="黑体" w:eastAsia="黑体" w:cs="黑体"/>
              <w:szCs w:val="32"/>
              <w:highlight w:val="none"/>
            </w:rPr>
            <w:fldChar w:fldCharType="separate"/>
          </w:r>
          <w:r>
            <w:rPr>
              <w:rFonts w:hint="eastAsia" w:ascii="仿宋" w:hAnsi="仿宋" w:eastAsia="仿宋" w:cs="仿宋"/>
              <w:bCs/>
              <w:kern w:val="44"/>
              <w:szCs w:val="44"/>
              <w:highlight w:val="none"/>
            </w:rPr>
            <w:t>探矿权拍卖成交确认书</w:t>
          </w:r>
          <w:r>
            <w:tab/>
          </w:r>
          <w:r>
            <w:fldChar w:fldCharType="begin"/>
          </w:r>
          <w:r>
            <w:instrText xml:space="preserve"> PAGEREF _Toc31797 \h </w:instrText>
          </w:r>
          <w:r>
            <w:fldChar w:fldCharType="separate"/>
          </w:r>
          <w:r>
            <w:t>23</w:t>
          </w:r>
          <w:r>
            <w:fldChar w:fldCharType="end"/>
          </w:r>
          <w:r>
            <w:rPr>
              <w:rFonts w:hint="eastAsia" w:ascii="黑体" w:hAnsi="黑体" w:eastAsia="黑体" w:cs="黑体"/>
              <w:szCs w:val="32"/>
              <w:highlight w:val="none"/>
            </w:rPr>
            <w:fldChar w:fldCharType="end"/>
          </w:r>
        </w:p>
        <w:p w14:paraId="5DC5B008">
          <w:pPr>
            <w:rPr>
              <w:highlight w:val="none"/>
            </w:rPr>
          </w:pPr>
          <w:r>
            <w:rPr>
              <w:rFonts w:hint="eastAsia" w:ascii="黑体" w:hAnsi="黑体" w:eastAsia="黑体" w:cs="黑体"/>
              <w:szCs w:val="32"/>
              <w:highlight w:val="none"/>
            </w:rPr>
            <w:fldChar w:fldCharType="end"/>
          </w:r>
        </w:p>
      </w:sdtContent>
    </w:sdt>
    <w:p w14:paraId="58494926">
      <w:pPr>
        <w:pStyle w:val="22"/>
        <w:numPr>
          <w:ilvl w:val="0"/>
          <w:numId w:val="0"/>
        </w:numPr>
        <w:tabs>
          <w:tab w:val="left" w:pos="0"/>
        </w:tabs>
        <w:spacing w:line="560" w:lineRule="exact"/>
        <w:ind w:left="420" w:leftChars="200" w:firstLine="643" w:firstLineChars="200"/>
        <w:jc w:val="center"/>
        <w:outlineLvl w:val="0"/>
        <w:rPr>
          <w:rFonts w:hint="eastAsia" w:ascii="仿宋" w:hAnsi="仿宋" w:eastAsia="仿宋" w:cs="仿宋"/>
          <w:b/>
          <w:bCs/>
          <w:kern w:val="2"/>
          <w:sz w:val="32"/>
          <w:szCs w:val="32"/>
          <w:lang w:val="en-US" w:eastAsia="zh-CN" w:bidi="ar-SA"/>
        </w:rPr>
      </w:pPr>
    </w:p>
    <w:p w14:paraId="2874C278">
      <w:pPr>
        <w:pStyle w:val="22"/>
        <w:numPr>
          <w:ilvl w:val="0"/>
          <w:numId w:val="0"/>
        </w:numPr>
        <w:tabs>
          <w:tab w:val="left" w:pos="0"/>
        </w:tabs>
        <w:spacing w:line="560" w:lineRule="exact"/>
        <w:ind w:left="420" w:leftChars="200" w:firstLine="643" w:firstLineChars="200"/>
        <w:jc w:val="center"/>
        <w:outlineLvl w:val="0"/>
        <w:rPr>
          <w:rFonts w:hint="eastAsia" w:ascii="仿宋" w:hAnsi="仿宋" w:eastAsia="仿宋" w:cs="仿宋"/>
          <w:b/>
          <w:bCs/>
          <w:kern w:val="2"/>
          <w:sz w:val="32"/>
          <w:szCs w:val="32"/>
          <w:lang w:val="en-US" w:eastAsia="zh-CN" w:bidi="ar-SA"/>
        </w:rPr>
      </w:pPr>
    </w:p>
    <w:p w14:paraId="237CCF3F">
      <w:pPr>
        <w:pStyle w:val="22"/>
        <w:numPr>
          <w:ilvl w:val="0"/>
          <w:numId w:val="0"/>
        </w:numPr>
        <w:tabs>
          <w:tab w:val="left" w:pos="0"/>
        </w:tabs>
        <w:spacing w:line="560" w:lineRule="exact"/>
        <w:ind w:left="420" w:leftChars="200" w:firstLine="643" w:firstLineChars="200"/>
        <w:jc w:val="center"/>
        <w:outlineLvl w:val="0"/>
        <w:rPr>
          <w:rFonts w:hint="eastAsia" w:ascii="仿宋" w:hAnsi="仿宋" w:eastAsia="仿宋" w:cs="仿宋"/>
          <w:b/>
          <w:bCs/>
          <w:kern w:val="2"/>
          <w:sz w:val="32"/>
          <w:szCs w:val="32"/>
          <w:lang w:val="en-US" w:eastAsia="zh-CN" w:bidi="ar-SA"/>
        </w:rPr>
      </w:pPr>
    </w:p>
    <w:p w14:paraId="6ED778BE">
      <w:pPr>
        <w:pStyle w:val="22"/>
        <w:numPr>
          <w:ilvl w:val="0"/>
          <w:numId w:val="0"/>
        </w:numPr>
        <w:tabs>
          <w:tab w:val="left" w:pos="0"/>
        </w:tabs>
        <w:spacing w:line="560" w:lineRule="exact"/>
        <w:ind w:left="420" w:leftChars="200" w:firstLine="643" w:firstLineChars="200"/>
        <w:jc w:val="center"/>
        <w:outlineLvl w:val="0"/>
        <w:rPr>
          <w:rFonts w:hint="eastAsia" w:ascii="仿宋" w:hAnsi="仿宋" w:eastAsia="仿宋" w:cs="仿宋"/>
          <w:b/>
          <w:bCs/>
          <w:kern w:val="2"/>
          <w:sz w:val="32"/>
          <w:szCs w:val="32"/>
          <w:lang w:val="en-US" w:eastAsia="zh-CN" w:bidi="ar-SA"/>
        </w:rPr>
      </w:pPr>
    </w:p>
    <w:p w14:paraId="2F1168D0">
      <w:pPr>
        <w:pStyle w:val="22"/>
        <w:numPr>
          <w:ilvl w:val="0"/>
          <w:numId w:val="0"/>
        </w:numPr>
        <w:tabs>
          <w:tab w:val="left" w:pos="0"/>
        </w:tabs>
        <w:spacing w:line="560" w:lineRule="exact"/>
        <w:ind w:left="420" w:leftChars="200" w:firstLine="643" w:firstLineChars="200"/>
        <w:jc w:val="center"/>
        <w:outlineLvl w:val="0"/>
        <w:rPr>
          <w:rFonts w:hint="eastAsia" w:ascii="仿宋" w:hAnsi="仿宋" w:eastAsia="仿宋" w:cs="仿宋"/>
          <w:b/>
          <w:bCs/>
          <w:kern w:val="2"/>
          <w:sz w:val="32"/>
          <w:szCs w:val="32"/>
          <w:lang w:val="en-US" w:eastAsia="zh-CN" w:bidi="ar-SA"/>
        </w:rPr>
      </w:pPr>
    </w:p>
    <w:p w14:paraId="639DCEDE">
      <w:pPr>
        <w:pStyle w:val="22"/>
        <w:numPr>
          <w:ilvl w:val="0"/>
          <w:numId w:val="0"/>
        </w:numPr>
        <w:tabs>
          <w:tab w:val="left" w:pos="0"/>
        </w:tabs>
        <w:spacing w:line="560" w:lineRule="exact"/>
        <w:ind w:left="420" w:leftChars="200" w:firstLine="643" w:firstLineChars="200"/>
        <w:jc w:val="center"/>
        <w:outlineLvl w:val="0"/>
        <w:rPr>
          <w:rFonts w:hint="eastAsia" w:ascii="仿宋" w:hAnsi="仿宋" w:eastAsia="仿宋" w:cs="仿宋"/>
          <w:b/>
          <w:bCs/>
          <w:kern w:val="2"/>
          <w:sz w:val="32"/>
          <w:szCs w:val="32"/>
          <w:lang w:val="en-US" w:eastAsia="zh-CN" w:bidi="ar-SA"/>
        </w:rPr>
      </w:pPr>
    </w:p>
    <w:p w14:paraId="6A03CAC5">
      <w:pPr>
        <w:pStyle w:val="22"/>
        <w:numPr>
          <w:ilvl w:val="0"/>
          <w:numId w:val="0"/>
        </w:numPr>
        <w:tabs>
          <w:tab w:val="left" w:pos="0"/>
        </w:tabs>
        <w:spacing w:line="560" w:lineRule="exact"/>
        <w:ind w:left="420" w:leftChars="200" w:firstLine="643" w:firstLineChars="200"/>
        <w:jc w:val="center"/>
        <w:outlineLvl w:val="0"/>
        <w:rPr>
          <w:rFonts w:hint="eastAsia" w:ascii="仿宋" w:hAnsi="仿宋" w:eastAsia="仿宋" w:cs="仿宋"/>
          <w:b/>
          <w:bCs/>
          <w:kern w:val="2"/>
          <w:sz w:val="32"/>
          <w:szCs w:val="32"/>
          <w:lang w:val="en-US" w:eastAsia="zh-CN" w:bidi="ar-SA"/>
        </w:rPr>
      </w:pPr>
    </w:p>
    <w:p w14:paraId="7EB6C050">
      <w:pPr>
        <w:pStyle w:val="22"/>
        <w:numPr>
          <w:ilvl w:val="0"/>
          <w:numId w:val="0"/>
        </w:numPr>
        <w:tabs>
          <w:tab w:val="left" w:pos="0"/>
        </w:tabs>
        <w:spacing w:line="560" w:lineRule="exact"/>
        <w:ind w:left="420" w:leftChars="200" w:firstLine="643" w:firstLineChars="200"/>
        <w:jc w:val="center"/>
        <w:outlineLvl w:val="0"/>
        <w:rPr>
          <w:rFonts w:hint="eastAsia" w:ascii="仿宋" w:hAnsi="仿宋" w:eastAsia="仿宋" w:cs="仿宋"/>
          <w:b/>
          <w:bCs/>
          <w:kern w:val="2"/>
          <w:sz w:val="32"/>
          <w:szCs w:val="32"/>
          <w:lang w:val="en-US" w:eastAsia="zh-CN" w:bidi="ar-SA"/>
        </w:rPr>
      </w:pPr>
    </w:p>
    <w:p w14:paraId="7AC8D6E4">
      <w:pPr>
        <w:pStyle w:val="22"/>
        <w:numPr>
          <w:ilvl w:val="0"/>
          <w:numId w:val="0"/>
        </w:numPr>
        <w:tabs>
          <w:tab w:val="left" w:pos="0"/>
        </w:tabs>
        <w:spacing w:line="560" w:lineRule="exact"/>
        <w:ind w:left="420" w:leftChars="200" w:firstLine="643" w:firstLineChars="200"/>
        <w:jc w:val="center"/>
        <w:outlineLvl w:val="0"/>
        <w:rPr>
          <w:rFonts w:hint="eastAsia" w:ascii="仿宋" w:hAnsi="仿宋" w:eastAsia="仿宋" w:cs="仿宋"/>
          <w:b/>
          <w:bCs/>
          <w:kern w:val="2"/>
          <w:sz w:val="32"/>
          <w:szCs w:val="32"/>
          <w:lang w:val="en-US" w:eastAsia="zh-CN" w:bidi="ar-SA"/>
        </w:rPr>
      </w:pPr>
    </w:p>
    <w:p w14:paraId="655205BB">
      <w:pPr>
        <w:pStyle w:val="22"/>
        <w:numPr>
          <w:ilvl w:val="0"/>
          <w:numId w:val="0"/>
        </w:numPr>
        <w:tabs>
          <w:tab w:val="left" w:pos="0"/>
        </w:tabs>
        <w:spacing w:line="560" w:lineRule="exact"/>
        <w:ind w:left="420" w:leftChars="200" w:firstLine="643" w:firstLineChars="200"/>
        <w:jc w:val="center"/>
        <w:outlineLvl w:val="0"/>
        <w:rPr>
          <w:rFonts w:hint="eastAsia" w:ascii="仿宋" w:hAnsi="仿宋" w:eastAsia="仿宋" w:cs="仿宋"/>
          <w:b/>
          <w:bCs/>
          <w:kern w:val="2"/>
          <w:sz w:val="32"/>
          <w:szCs w:val="32"/>
          <w:lang w:val="en-US" w:eastAsia="zh-CN" w:bidi="ar-SA"/>
        </w:rPr>
      </w:pPr>
    </w:p>
    <w:p w14:paraId="329E02FB">
      <w:pPr>
        <w:pStyle w:val="22"/>
        <w:numPr>
          <w:ilvl w:val="0"/>
          <w:numId w:val="0"/>
        </w:numPr>
        <w:tabs>
          <w:tab w:val="left" w:pos="0"/>
        </w:tabs>
        <w:spacing w:line="560" w:lineRule="exact"/>
        <w:ind w:left="420" w:leftChars="200" w:firstLine="643" w:firstLineChars="200"/>
        <w:jc w:val="center"/>
        <w:outlineLvl w:val="0"/>
        <w:rPr>
          <w:rFonts w:hint="eastAsia" w:ascii="仿宋" w:hAnsi="仿宋" w:eastAsia="仿宋" w:cs="仿宋"/>
          <w:b/>
          <w:bCs/>
          <w:kern w:val="2"/>
          <w:sz w:val="32"/>
          <w:szCs w:val="32"/>
          <w:lang w:val="en-US" w:eastAsia="zh-CN" w:bidi="ar-SA"/>
        </w:rPr>
      </w:pPr>
    </w:p>
    <w:p w14:paraId="567A1074">
      <w:pPr>
        <w:pStyle w:val="22"/>
        <w:numPr>
          <w:ilvl w:val="0"/>
          <w:numId w:val="0"/>
        </w:numPr>
        <w:tabs>
          <w:tab w:val="left" w:pos="0"/>
        </w:tabs>
        <w:spacing w:line="560" w:lineRule="exact"/>
        <w:ind w:left="420" w:leftChars="200" w:firstLine="643" w:firstLineChars="200"/>
        <w:jc w:val="center"/>
        <w:outlineLvl w:val="0"/>
        <w:rPr>
          <w:rFonts w:hint="eastAsia" w:ascii="仿宋" w:hAnsi="仿宋" w:eastAsia="仿宋" w:cs="仿宋"/>
          <w:b/>
          <w:bCs/>
          <w:kern w:val="2"/>
          <w:sz w:val="32"/>
          <w:szCs w:val="32"/>
          <w:lang w:val="en-US" w:eastAsia="zh-CN" w:bidi="ar-SA"/>
        </w:rPr>
      </w:pPr>
    </w:p>
    <w:p w14:paraId="1EBDA528">
      <w:pPr>
        <w:pStyle w:val="22"/>
        <w:numPr>
          <w:ilvl w:val="0"/>
          <w:numId w:val="0"/>
        </w:numPr>
        <w:tabs>
          <w:tab w:val="left" w:pos="0"/>
        </w:tabs>
        <w:spacing w:line="560" w:lineRule="exact"/>
        <w:ind w:left="420" w:leftChars="200" w:firstLine="643" w:firstLineChars="200"/>
        <w:jc w:val="center"/>
        <w:outlineLvl w:val="0"/>
        <w:rPr>
          <w:rFonts w:hint="eastAsia" w:ascii="仿宋" w:hAnsi="仿宋" w:eastAsia="仿宋" w:cs="仿宋"/>
          <w:b/>
          <w:bCs/>
          <w:kern w:val="2"/>
          <w:sz w:val="32"/>
          <w:szCs w:val="32"/>
          <w:lang w:val="en-US" w:eastAsia="zh-CN" w:bidi="ar-SA"/>
        </w:rPr>
      </w:pPr>
    </w:p>
    <w:p w14:paraId="3B10B270">
      <w:pPr>
        <w:pStyle w:val="22"/>
        <w:numPr>
          <w:ilvl w:val="0"/>
          <w:numId w:val="0"/>
        </w:numPr>
        <w:tabs>
          <w:tab w:val="left" w:pos="0"/>
        </w:tabs>
        <w:spacing w:line="560" w:lineRule="exact"/>
        <w:ind w:left="420" w:leftChars="200" w:firstLine="643" w:firstLineChars="200"/>
        <w:jc w:val="center"/>
        <w:outlineLvl w:val="0"/>
        <w:rPr>
          <w:rFonts w:hint="eastAsia" w:ascii="仿宋" w:hAnsi="仿宋" w:eastAsia="仿宋" w:cs="仿宋"/>
          <w:b/>
          <w:bCs/>
          <w:kern w:val="2"/>
          <w:sz w:val="32"/>
          <w:szCs w:val="32"/>
          <w:lang w:val="en-US" w:eastAsia="zh-CN" w:bidi="ar-SA"/>
        </w:rPr>
      </w:pPr>
    </w:p>
    <w:p w14:paraId="102607E6">
      <w:pPr>
        <w:pStyle w:val="22"/>
        <w:numPr>
          <w:ilvl w:val="0"/>
          <w:numId w:val="0"/>
        </w:numPr>
        <w:tabs>
          <w:tab w:val="left" w:pos="0"/>
        </w:tabs>
        <w:spacing w:line="560" w:lineRule="exact"/>
        <w:ind w:left="420" w:leftChars="200" w:firstLine="643" w:firstLineChars="200"/>
        <w:jc w:val="center"/>
        <w:outlineLvl w:val="0"/>
        <w:rPr>
          <w:rFonts w:hint="eastAsia" w:ascii="仿宋" w:hAnsi="仿宋" w:eastAsia="仿宋" w:cs="仿宋"/>
          <w:b/>
          <w:bCs/>
          <w:kern w:val="2"/>
          <w:sz w:val="32"/>
          <w:szCs w:val="32"/>
          <w:lang w:val="en-US" w:eastAsia="zh-CN" w:bidi="ar-SA"/>
        </w:rPr>
      </w:pPr>
    </w:p>
    <w:p w14:paraId="0B4BC111">
      <w:pPr>
        <w:pStyle w:val="22"/>
        <w:numPr>
          <w:ilvl w:val="0"/>
          <w:numId w:val="0"/>
        </w:numPr>
        <w:tabs>
          <w:tab w:val="left" w:pos="0"/>
        </w:tabs>
        <w:spacing w:line="560" w:lineRule="exact"/>
        <w:ind w:left="420" w:leftChars="200" w:firstLine="643" w:firstLineChars="200"/>
        <w:jc w:val="center"/>
        <w:outlineLvl w:val="0"/>
        <w:rPr>
          <w:rFonts w:ascii="仿宋" w:hAnsi="仿宋" w:eastAsia="仿宋" w:cs="仿宋"/>
          <w:sz w:val="32"/>
          <w:szCs w:val="32"/>
          <w:highlight w:val="none"/>
        </w:rPr>
      </w:pPr>
      <w:bookmarkStart w:id="0" w:name="_Toc16342"/>
      <w:r>
        <w:rPr>
          <w:rFonts w:hint="eastAsia" w:ascii="仿宋" w:hAnsi="仿宋" w:eastAsia="仿宋" w:cs="仿宋"/>
          <w:b/>
          <w:bCs/>
          <w:kern w:val="2"/>
          <w:sz w:val="32"/>
          <w:szCs w:val="32"/>
          <w:lang w:val="en-US" w:eastAsia="zh-CN" w:bidi="ar-SA"/>
        </w:rPr>
        <w:t xml:space="preserve">第一章 </w:t>
      </w:r>
      <w:r>
        <w:rPr>
          <w:rFonts w:hint="eastAsia" w:ascii="仿宋" w:hAnsi="仿宋" w:eastAsia="仿宋" w:cs="仿宋"/>
          <w:b/>
          <w:bCs/>
          <w:sz w:val="32"/>
          <w:szCs w:val="32"/>
          <w:highlight w:val="none"/>
        </w:rPr>
        <w:t>标的概况</w:t>
      </w:r>
      <w:bookmarkEnd w:id="0"/>
    </w:p>
    <w:p w14:paraId="26A9BA83">
      <w:pPr>
        <w:pStyle w:val="22"/>
        <w:tabs>
          <w:tab w:val="left" w:pos="0"/>
        </w:tabs>
        <w:spacing w:line="560" w:lineRule="exact"/>
        <w:ind w:left="0" w:leftChars="0" w:firstLine="640"/>
        <w:rPr>
          <w:rFonts w:ascii="仿宋" w:hAnsi="仿宋" w:eastAsia="仿宋" w:cs="仿宋"/>
          <w:sz w:val="32"/>
          <w:szCs w:val="32"/>
          <w:highlight w:val="none"/>
        </w:rPr>
      </w:pPr>
      <w:r>
        <w:rPr>
          <w:rFonts w:ascii="仿宋" w:hAnsi="仿宋" w:eastAsia="仿宋" w:cs="仿宋"/>
          <w:sz w:val="32"/>
          <w:szCs w:val="32"/>
          <w:highlight w:val="none"/>
        </w:rPr>
        <w:t>拍卖</w:t>
      </w:r>
      <w:r>
        <w:rPr>
          <w:rFonts w:hint="eastAsia" w:ascii="仿宋" w:hAnsi="仿宋" w:eastAsia="仿宋" w:cs="仿宋"/>
          <w:sz w:val="32"/>
          <w:szCs w:val="32"/>
          <w:highlight w:val="none"/>
        </w:rPr>
        <w:t>转让</w:t>
      </w:r>
      <w:r>
        <w:rPr>
          <w:rFonts w:ascii="仿宋" w:hAnsi="仿宋" w:eastAsia="仿宋" w:cs="仿宋"/>
          <w:sz w:val="32"/>
          <w:szCs w:val="32"/>
          <w:highlight w:val="none"/>
        </w:rPr>
        <w:t>探矿权基本情况</w:t>
      </w:r>
    </w:p>
    <w:tbl>
      <w:tblPr>
        <w:tblStyle w:val="17"/>
        <w:tblW w:w="10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8"/>
        <w:gridCol w:w="4142"/>
        <w:gridCol w:w="810"/>
        <w:gridCol w:w="804"/>
        <w:gridCol w:w="392"/>
        <w:gridCol w:w="1077"/>
        <w:gridCol w:w="1058"/>
        <w:gridCol w:w="999"/>
      </w:tblGrid>
      <w:tr w14:paraId="054F3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8" w:hRule="atLeast"/>
          <w:jc w:val="center"/>
        </w:trPr>
        <w:tc>
          <w:tcPr>
            <w:tcW w:w="778" w:type="dxa"/>
            <w:vAlign w:val="center"/>
          </w:tcPr>
          <w:p w14:paraId="7034013B">
            <w:pPr>
              <w:widowControl/>
              <w:spacing w:line="240" w:lineRule="exact"/>
              <w:jc w:val="center"/>
              <w:rPr>
                <w:rFonts w:hint="eastAsia" w:ascii="黑体" w:hAnsi="黑体" w:eastAsia="黑体" w:cs="黑体"/>
                <w:kern w:val="0"/>
                <w:sz w:val="20"/>
                <w:szCs w:val="20"/>
                <w:highlight w:val="none"/>
              </w:rPr>
            </w:pPr>
            <w:r>
              <w:rPr>
                <w:rFonts w:hint="eastAsia" w:ascii="黑体" w:hAnsi="黑体" w:eastAsia="黑体" w:cs="黑体"/>
                <w:kern w:val="0"/>
                <w:sz w:val="20"/>
                <w:szCs w:val="20"/>
                <w:highlight w:val="none"/>
              </w:rPr>
              <w:t>项目</w:t>
            </w:r>
          </w:p>
          <w:p w14:paraId="6402701B">
            <w:pPr>
              <w:widowControl/>
              <w:spacing w:line="240" w:lineRule="exact"/>
              <w:jc w:val="center"/>
              <w:rPr>
                <w:rFonts w:hint="eastAsia" w:ascii="黑体" w:hAnsi="黑体" w:eastAsia="黑体" w:cs="黑体"/>
                <w:kern w:val="0"/>
                <w:sz w:val="20"/>
                <w:szCs w:val="20"/>
                <w:highlight w:val="none"/>
              </w:rPr>
            </w:pPr>
            <w:r>
              <w:rPr>
                <w:rFonts w:hint="eastAsia" w:ascii="黑体" w:hAnsi="黑体" w:eastAsia="黑体" w:cs="黑体"/>
                <w:kern w:val="0"/>
                <w:sz w:val="20"/>
                <w:szCs w:val="20"/>
                <w:highlight w:val="none"/>
              </w:rPr>
              <w:t>名称</w:t>
            </w:r>
          </w:p>
        </w:tc>
        <w:tc>
          <w:tcPr>
            <w:tcW w:w="4142" w:type="dxa"/>
            <w:vAlign w:val="center"/>
          </w:tcPr>
          <w:p w14:paraId="77C6895A">
            <w:pPr>
              <w:widowControl/>
              <w:spacing w:line="240" w:lineRule="exact"/>
              <w:jc w:val="center"/>
              <w:rPr>
                <w:rFonts w:hint="eastAsia" w:ascii="黑体" w:hAnsi="黑体" w:eastAsia="黑体" w:cs="黑体"/>
                <w:kern w:val="0"/>
                <w:sz w:val="20"/>
                <w:szCs w:val="20"/>
                <w:highlight w:val="none"/>
                <w:lang w:eastAsia="zh-CN"/>
              </w:rPr>
            </w:pPr>
            <w:r>
              <w:rPr>
                <w:rFonts w:hint="eastAsia" w:ascii="黑体" w:hAnsi="黑体" w:eastAsia="黑体" w:cs="黑体"/>
                <w:kern w:val="0"/>
                <w:sz w:val="20"/>
                <w:szCs w:val="20"/>
                <w:highlight w:val="none"/>
                <w:lang w:eastAsia="zh-CN"/>
              </w:rPr>
              <w:t>探矿权范围拐点坐标</w:t>
            </w:r>
          </w:p>
        </w:tc>
        <w:tc>
          <w:tcPr>
            <w:tcW w:w="810" w:type="dxa"/>
            <w:vAlign w:val="center"/>
          </w:tcPr>
          <w:p w14:paraId="0013311C">
            <w:pPr>
              <w:widowControl/>
              <w:spacing w:line="240" w:lineRule="exact"/>
              <w:jc w:val="center"/>
              <w:rPr>
                <w:rFonts w:hint="eastAsia" w:ascii="黑体" w:hAnsi="黑体" w:eastAsia="黑体" w:cs="黑体"/>
                <w:kern w:val="0"/>
                <w:sz w:val="20"/>
                <w:szCs w:val="20"/>
                <w:highlight w:val="none"/>
              </w:rPr>
            </w:pPr>
            <w:r>
              <w:rPr>
                <w:rFonts w:hint="eastAsia" w:ascii="黑体" w:hAnsi="黑体" w:eastAsia="黑体" w:cs="黑体"/>
                <w:kern w:val="0"/>
                <w:sz w:val="20"/>
                <w:szCs w:val="20"/>
                <w:highlight w:val="none"/>
              </w:rPr>
              <w:t>转让</w:t>
            </w:r>
          </w:p>
          <w:p w14:paraId="6125B5A8">
            <w:pPr>
              <w:widowControl/>
              <w:spacing w:line="240" w:lineRule="exact"/>
              <w:jc w:val="center"/>
              <w:rPr>
                <w:rFonts w:hint="eastAsia" w:ascii="黑体" w:hAnsi="黑体" w:eastAsia="黑体" w:cs="黑体"/>
                <w:kern w:val="0"/>
                <w:sz w:val="20"/>
                <w:szCs w:val="20"/>
                <w:highlight w:val="none"/>
              </w:rPr>
            </w:pPr>
            <w:r>
              <w:rPr>
                <w:rFonts w:hint="eastAsia" w:ascii="黑体" w:hAnsi="黑体" w:eastAsia="黑体" w:cs="黑体"/>
                <w:kern w:val="0"/>
                <w:sz w:val="20"/>
                <w:szCs w:val="20"/>
                <w:highlight w:val="none"/>
              </w:rPr>
              <w:t>方式</w:t>
            </w:r>
          </w:p>
        </w:tc>
        <w:tc>
          <w:tcPr>
            <w:tcW w:w="804" w:type="dxa"/>
            <w:vAlign w:val="center"/>
          </w:tcPr>
          <w:p w14:paraId="5DFD24F6">
            <w:pPr>
              <w:widowControl/>
              <w:spacing w:line="240" w:lineRule="exact"/>
              <w:jc w:val="center"/>
              <w:rPr>
                <w:rFonts w:hint="eastAsia" w:ascii="黑体" w:hAnsi="黑体" w:eastAsia="黑体" w:cs="黑体"/>
                <w:kern w:val="0"/>
                <w:sz w:val="20"/>
                <w:szCs w:val="20"/>
                <w:highlight w:val="none"/>
              </w:rPr>
            </w:pPr>
            <w:r>
              <w:rPr>
                <w:rFonts w:hint="eastAsia" w:ascii="黑体" w:hAnsi="黑体" w:eastAsia="黑体" w:cs="黑体"/>
                <w:kern w:val="0"/>
                <w:sz w:val="20"/>
                <w:szCs w:val="20"/>
                <w:highlight w:val="none"/>
              </w:rPr>
              <w:t>探矿权面积</w:t>
            </w:r>
          </w:p>
          <w:p w14:paraId="232E0AE5">
            <w:pPr>
              <w:pStyle w:val="10"/>
              <w:rPr>
                <w:rFonts w:hint="eastAsia" w:ascii="黑体" w:hAnsi="黑体" w:eastAsia="黑体" w:cs="黑体"/>
                <w:sz w:val="21"/>
                <w:szCs w:val="32"/>
                <w:highlight w:val="none"/>
              </w:rPr>
            </w:pPr>
            <w:r>
              <w:rPr>
                <w:rFonts w:hint="eastAsia" w:ascii="黑体" w:hAnsi="黑体" w:eastAsia="黑体" w:cs="黑体"/>
                <w:kern w:val="0"/>
                <w:sz w:val="20"/>
                <w:szCs w:val="20"/>
                <w:highlight w:val="none"/>
              </w:rPr>
              <w:t>（平方千米）</w:t>
            </w:r>
          </w:p>
        </w:tc>
        <w:tc>
          <w:tcPr>
            <w:tcW w:w="392" w:type="dxa"/>
            <w:vAlign w:val="center"/>
          </w:tcPr>
          <w:p w14:paraId="24AF92ED">
            <w:pPr>
              <w:widowControl/>
              <w:spacing w:line="240" w:lineRule="exact"/>
              <w:jc w:val="center"/>
              <w:rPr>
                <w:rFonts w:hint="eastAsia" w:ascii="黑体" w:hAnsi="黑体" w:eastAsia="黑体" w:cs="黑体"/>
                <w:kern w:val="0"/>
                <w:sz w:val="20"/>
                <w:szCs w:val="20"/>
                <w:highlight w:val="none"/>
              </w:rPr>
            </w:pPr>
            <w:r>
              <w:rPr>
                <w:rFonts w:hint="eastAsia" w:ascii="黑体" w:hAnsi="黑体" w:eastAsia="黑体" w:cs="黑体"/>
                <w:kern w:val="0"/>
                <w:sz w:val="20"/>
                <w:szCs w:val="20"/>
                <w:highlight w:val="none"/>
              </w:rPr>
              <w:t>矿种</w:t>
            </w:r>
          </w:p>
        </w:tc>
        <w:tc>
          <w:tcPr>
            <w:tcW w:w="1077" w:type="dxa"/>
            <w:vAlign w:val="center"/>
          </w:tcPr>
          <w:p w14:paraId="38D41DF9">
            <w:pPr>
              <w:widowControl/>
              <w:spacing w:line="240" w:lineRule="exact"/>
              <w:jc w:val="center"/>
              <w:rPr>
                <w:rFonts w:hint="eastAsia" w:ascii="黑体" w:hAnsi="黑体" w:eastAsia="黑体" w:cs="黑体"/>
                <w:kern w:val="0"/>
                <w:sz w:val="20"/>
                <w:szCs w:val="20"/>
                <w:highlight w:val="none"/>
              </w:rPr>
            </w:pPr>
            <w:r>
              <w:rPr>
                <w:rFonts w:hint="eastAsia" w:ascii="黑体" w:hAnsi="黑体" w:eastAsia="黑体" w:cs="黑体"/>
                <w:kern w:val="0"/>
                <w:sz w:val="20"/>
                <w:szCs w:val="20"/>
                <w:highlight w:val="none"/>
              </w:rPr>
              <w:t>起拍价（人民币：万元）</w:t>
            </w:r>
          </w:p>
        </w:tc>
        <w:tc>
          <w:tcPr>
            <w:tcW w:w="1058" w:type="dxa"/>
            <w:vAlign w:val="center"/>
          </w:tcPr>
          <w:p w14:paraId="6A926548">
            <w:pPr>
              <w:widowControl/>
              <w:spacing w:beforeLines="50" w:line="240" w:lineRule="exact"/>
              <w:jc w:val="center"/>
              <w:rPr>
                <w:rFonts w:hint="eastAsia" w:ascii="黑体" w:hAnsi="黑体" w:eastAsia="黑体" w:cs="黑体"/>
                <w:kern w:val="0"/>
                <w:sz w:val="20"/>
                <w:szCs w:val="20"/>
                <w:highlight w:val="none"/>
              </w:rPr>
            </w:pPr>
            <w:r>
              <w:rPr>
                <w:rFonts w:hint="eastAsia" w:ascii="黑体" w:hAnsi="黑体" w:eastAsia="黑体" w:cs="黑体"/>
                <w:kern w:val="0"/>
                <w:sz w:val="20"/>
                <w:szCs w:val="20"/>
                <w:highlight w:val="none"/>
              </w:rPr>
              <w:t>竞买保证金（人民币：万元）</w:t>
            </w:r>
          </w:p>
          <w:p w14:paraId="192DA73B">
            <w:pPr>
              <w:widowControl/>
              <w:spacing w:line="240" w:lineRule="exact"/>
              <w:jc w:val="center"/>
              <w:rPr>
                <w:rFonts w:hint="eastAsia" w:ascii="黑体" w:hAnsi="黑体" w:eastAsia="黑体" w:cs="黑体"/>
                <w:kern w:val="0"/>
                <w:sz w:val="20"/>
                <w:szCs w:val="20"/>
                <w:highlight w:val="none"/>
              </w:rPr>
            </w:pPr>
          </w:p>
        </w:tc>
        <w:tc>
          <w:tcPr>
            <w:tcW w:w="999" w:type="dxa"/>
            <w:vAlign w:val="center"/>
          </w:tcPr>
          <w:p w14:paraId="322D439A">
            <w:pPr>
              <w:widowControl/>
              <w:spacing w:line="240" w:lineRule="exact"/>
              <w:jc w:val="center"/>
              <w:rPr>
                <w:rFonts w:hint="eastAsia" w:ascii="黑体" w:hAnsi="黑体" w:eastAsia="黑体" w:cs="黑体"/>
                <w:kern w:val="0"/>
                <w:sz w:val="20"/>
                <w:szCs w:val="20"/>
                <w:highlight w:val="none"/>
              </w:rPr>
            </w:pPr>
            <w:r>
              <w:rPr>
                <w:rFonts w:hint="eastAsia" w:ascii="黑体" w:hAnsi="黑体" w:eastAsia="黑体" w:cs="黑体"/>
                <w:kern w:val="0"/>
                <w:sz w:val="20"/>
                <w:szCs w:val="20"/>
                <w:highlight w:val="none"/>
              </w:rPr>
              <w:t>增价</w:t>
            </w:r>
          </w:p>
          <w:p w14:paraId="798986B1">
            <w:pPr>
              <w:widowControl/>
              <w:spacing w:line="240" w:lineRule="exact"/>
              <w:jc w:val="center"/>
              <w:rPr>
                <w:rFonts w:hint="eastAsia" w:ascii="黑体" w:hAnsi="黑体" w:eastAsia="黑体" w:cs="黑体"/>
                <w:kern w:val="0"/>
                <w:sz w:val="20"/>
                <w:szCs w:val="20"/>
                <w:highlight w:val="none"/>
              </w:rPr>
            </w:pPr>
            <w:r>
              <w:rPr>
                <w:rFonts w:hint="eastAsia" w:ascii="黑体" w:hAnsi="黑体" w:eastAsia="黑体" w:cs="黑体"/>
                <w:kern w:val="0"/>
                <w:sz w:val="20"/>
                <w:szCs w:val="20"/>
                <w:highlight w:val="none"/>
              </w:rPr>
              <w:t>幅度</w:t>
            </w:r>
          </w:p>
          <w:p w14:paraId="0A59E58E">
            <w:pPr>
              <w:pStyle w:val="10"/>
              <w:rPr>
                <w:rFonts w:hint="eastAsia" w:ascii="黑体" w:hAnsi="黑体" w:eastAsia="黑体" w:cs="黑体"/>
                <w:sz w:val="21"/>
                <w:szCs w:val="32"/>
                <w:highlight w:val="none"/>
              </w:rPr>
            </w:pPr>
            <w:r>
              <w:rPr>
                <w:rFonts w:hint="eastAsia" w:ascii="黑体" w:hAnsi="黑体" w:eastAsia="黑体" w:cs="黑体"/>
                <w:kern w:val="0"/>
                <w:sz w:val="20"/>
                <w:szCs w:val="20"/>
                <w:highlight w:val="none"/>
              </w:rPr>
              <w:t>（万元）</w:t>
            </w:r>
          </w:p>
        </w:tc>
      </w:tr>
      <w:tr w14:paraId="143FD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9" w:hRule="atLeast"/>
          <w:jc w:val="center"/>
        </w:trPr>
        <w:tc>
          <w:tcPr>
            <w:tcW w:w="778" w:type="dxa"/>
            <w:vAlign w:val="center"/>
          </w:tcPr>
          <w:p w14:paraId="4265F4CC">
            <w:pPr>
              <w:widowControl/>
              <w:spacing w:line="200" w:lineRule="exact"/>
              <w:jc w:val="center"/>
              <w:rPr>
                <w:rFonts w:hint="eastAsia" w:ascii="仿宋" w:hAnsi="仿宋" w:eastAsia="仿宋" w:cs="仿宋"/>
                <w:bCs/>
                <w:kern w:val="0"/>
                <w:sz w:val="21"/>
                <w:szCs w:val="21"/>
                <w:highlight w:val="none"/>
              </w:rPr>
            </w:pPr>
            <w:r>
              <w:rPr>
                <w:rFonts w:hint="eastAsia" w:ascii="仿宋" w:hAnsi="仿宋" w:eastAsia="仿宋" w:cs="仿宋"/>
                <w:bCs/>
                <w:kern w:val="0"/>
                <w:sz w:val="21"/>
                <w:szCs w:val="21"/>
                <w:highlight w:val="none"/>
                <w:lang w:val="en-US" w:eastAsia="zh-CN"/>
              </w:rPr>
              <w:t>(招拍挂)新疆哈密市双井子至明水一带金异常查证(二区)普查</w:t>
            </w:r>
          </w:p>
        </w:tc>
        <w:tc>
          <w:tcPr>
            <w:tcW w:w="4142" w:type="dxa"/>
            <w:vAlign w:val="center"/>
          </w:tcPr>
          <w:p w14:paraId="23E81E6C">
            <w:pPr>
              <w:ind w:firstLine="630" w:firstLineChars="300"/>
              <w:rPr>
                <w:rFonts w:hint="eastAsia" w:ascii="仿宋" w:hAnsi="仿宋" w:eastAsia="仿宋" w:cs="仿宋"/>
                <w:bCs/>
                <w:kern w:val="0"/>
                <w:sz w:val="21"/>
                <w:szCs w:val="21"/>
                <w:highlight w:val="none"/>
              </w:rPr>
            </w:pPr>
            <w:r>
              <w:rPr>
                <w:rFonts w:hint="eastAsia" w:ascii="仿宋" w:hAnsi="仿宋" w:eastAsia="仿宋" w:cs="仿宋"/>
                <w:bCs/>
                <w:kern w:val="0"/>
                <w:sz w:val="21"/>
                <w:szCs w:val="21"/>
                <w:highlight w:val="none"/>
              </w:rPr>
              <w:t>经度           纬度</w:t>
            </w:r>
          </w:p>
          <w:p w14:paraId="1EE0D67C">
            <w:pPr>
              <w:pStyle w:val="2"/>
              <w:ind w:left="0" w:leftChars="0" w:firstLine="0" w:firstLineChars="0"/>
              <w:rPr>
                <w:rFonts w:hint="default" w:ascii="宋体" w:hAnsi="宋体" w:eastAsia="仿宋_GB2312" w:cs="宋体"/>
                <w:szCs w:val="21"/>
                <w:highlight w:val="none"/>
                <w:lang w:val="en-US" w:eastAsia="zh-CN"/>
              </w:rPr>
            </w:pPr>
            <w:r>
              <w:rPr>
                <w:rFonts w:hint="default" w:ascii="宋体" w:hAnsi="宋体" w:eastAsia="仿宋_GB2312" w:cs="宋体"/>
                <w:szCs w:val="21"/>
                <w:highlight w:val="none"/>
                <w:lang w:val="en-US" w:eastAsia="zh-CN"/>
              </w:rPr>
              <w:t>95°58′29.000″    42°01′01.000″</w:t>
            </w:r>
          </w:p>
          <w:p w14:paraId="01B62E21">
            <w:pPr>
              <w:pStyle w:val="2"/>
              <w:ind w:left="0" w:leftChars="0" w:firstLine="0" w:firstLineChars="0"/>
              <w:rPr>
                <w:rFonts w:hint="default" w:ascii="宋体" w:hAnsi="宋体" w:eastAsia="仿宋_GB2312" w:cs="宋体"/>
                <w:szCs w:val="21"/>
                <w:highlight w:val="none"/>
                <w:lang w:val="en-US" w:eastAsia="zh-CN"/>
              </w:rPr>
            </w:pPr>
            <w:r>
              <w:rPr>
                <w:rFonts w:hint="default" w:ascii="宋体" w:hAnsi="宋体" w:eastAsia="仿宋_GB2312" w:cs="宋体"/>
                <w:szCs w:val="21"/>
                <w:highlight w:val="none"/>
                <w:lang w:val="en-US" w:eastAsia="zh-CN"/>
              </w:rPr>
              <w:t>96°00′15.000″    42°01′01.000″</w:t>
            </w:r>
          </w:p>
          <w:p w14:paraId="126C3E69">
            <w:pPr>
              <w:pStyle w:val="2"/>
              <w:ind w:left="0" w:leftChars="0" w:firstLine="0" w:firstLineChars="0"/>
              <w:rPr>
                <w:rFonts w:hint="default" w:ascii="宋体" w:hAnsi="宋体" w:eastAsia="仿宋_GB2312" w:cs="宋体"/>
                <w:szCs w:val="21"/>
                <w:highlight w:val="none"/>
                <w:lang w:val="en-US" w:eastAsia="zh-CN"/>
              </w:rPr>
            </w:pPr>
            <w:r>
              <w:rPr>
                <w:rFonts w:hint="default" w:ascii="宋体" w:hAnsi="宋体" w:eastAsia="仿宋_GB2312" w:cs="宋体"/>
                <w:szCs w:val="21"/>
                <w:highlight w:val="none"/>
                <w:lang w:val="en-US" w:eastAsia="zh-CN"/>
              </w:rPr>
              <w:t>96°00′15.000″    42°00′25.000″</w:t>
            </w:r>
          </w:p>
          <w:p w14:paraId="4549B730">
            <w:pPr>
              <w:pStyle w:val="2"/>
              <w:ind w:left="0" w:leftChars="0" w:firstLine="0" w:firstLineChars="0"/>
              <w:rPr>
                <w:rFonts w:hint="default" w:ascii="宋体" w:hAnsi="宋体" w:eastAsia="仿宋_GB2312" w:cs="宋体"/>
                <w:szCs w:val="21"/>
                <w:highlight w:val="none"/>
                <w:lang w:val="en-US" w:eastAsia="zh-CN"/>
              </w:rPr>
            </w:pPr>
            <w:r>
              <w:rPr>
                <w:rFonts w:hint="default" w:ascii="宋体" w:hAnsi="宋体" w:eastAsia="仿宋_GB2312" w:cs="宋体"/>
                <w:szCs w:val="21"/>
                <w:highlight w:val="none"/>
                <w:lang w:val="en-US" w:eastAsia="zh-CN"/>
              </w:rPr>
              <w:t>96°01′05.000″    42°00′25.000″</w:t>
            </w:r>
          </w:p>
          <w:p w14:paraId="3E6A41F0">
            <w:pPr>
              <w:pStyle w:val="2"/>
              <w:ind w:left="0" w:leftChars="0" w:firstLine="0" w:firstLineChars="0"/>
              <w:rPr>
                <w:rFonts w:hint="default" w:ascii="宋体" w:hAnsi="宋体" w:eastAsia="仿宋_GB2312" w:cs="宋体"/>
                <w:szCs w:val="21"/>
                <w:highlight w:val="none"/>
                <w:lang w:val="en-US" w:eastAsia="zh-CN"/>
              </w:rPr>
            </w:pPr>
            <w:r>
              <w:rPr>
                <w:rFonts w:hint="default" w:ascii="宋体" w:hAnsi="宋体" w:eastAsia="仿宋_GB2312" w:cs="宋体"/>
                <w:szCs w:val="21"/>
                <w:highlight w:val="none"/>
                <w:lang w:val="en-US" w:eastAsia="zh-CN"/>
              </w:rPr>
              <w:t>96°01′05.000″    41°59′00.000″</w:t>
            </w:r>
          </w:p>
          <w:p w14:paraId="2997771B">
            <w:pPr>
              <w:pStyle w:val="2"/>
              <w:ind w:left="0" w:leftChars="0" w:firstLine="0" w:firstLineChars="0"/>
              <w:rPr>
                <w:rFonts w:hint="default" w:ascii="宋体" w:hAnsi="宋体" w:eastAsia="仿宋_GB2312" w:cs="宋体"/>
                <w:szCs w:val="21"/>
                <w:highlight w:val="none"/>
                <w:lang w:val="en-US" w:eastAsia="zh-CN"/>
              </w:rPr>
            </w:pPr>
            <w:r>
              <w:rPr>
                <w:rFonts w:hint="default" w:ascii="宋体" w:hAnsi="宋体" w:eastAsia="仿宋_GB2312" w:cs="宋体"/>
                <w:szCs w:val="21"/>
                <w:highlight w:val="none"/>
                <w:lang w:val="en-US" w:eastAsia="zh-CN"/>
              </w:rPr>
              <w:t>96°00′29.000″    41°59′00.000″</w:t>
            </w:r>
          </w:p>
          <w:p w14:paraId="33C17A57">
            <w:pPr>
              <w:pStyle w:val="2"/>
              <w:ind w:left="0" w:leftChars="0" w:firstLine="0" w:firstLineChars="0"/>
              <w:rPr>
                <w:rFonts w:hint="default" w:ascii="宋体" w:hAnsi="宋体" w:eastAsia="仿宋_GB2312" w:cs="宋体"/>
                <w:szCs w:val="21"/>
                <w:highlight w:val="none"/>
                <w:lang w:val="en-US" w:eastAsia="zh-CN"/>
              </w:rPr>
            </w:pPr>
            <w:r>
              <w:rPr>
                <w:rFonts w:hint="default" w:ascii="宋体" w:hAnsi="宋体" w:eastAsia="仿宋_GB2312" w:cs="宋体"/>
                <w:szCs w:val="21"/>
                <w:highlight w:val="none"/>
                <w:lang w:val="en-US" w:eastAsia="zh-CN"/>
              </w:rPr>
              <w:t>96°00′29.000″    42°00′11.000″</w:t>
            </w:r>
          </w:p>
          <w:p w14:paraId="3A9D7E15">
            <w:pPr>
              <w:pStyle w:val="2"/>
              <w:ind w:left="0" w:leftChars="0" w:firstLine="0" w:firstLineChars="0"/>
              <w:rPr>
                <w:rFonts w:hint="default" w:ascii="宋体" w:hAnsi="宋体" w:eastAsia="仿宋_GB2312" w:cs="宋体"/>
                <w:szCs w:val="21"/>
                <w:highlight w:val="none"/>
                <w:lang w:val="en-US" w:eastAsia="zh-CN"/>
              </w:rPr>
            </w:pPr>
            <w:r>
              <w:rPr>
                <w:rFonts w:hint="default" w:ascii="宋体" w:hAnsi="宋体" w:eastAsia="仿宋_GB2312" w:cs="宋体"/>
                <w:szCs w:val="21"/>
                <w:highlight w:val="none"/>
                <w:lang w:val="en-US" w:eastAsia="zh-CN"/>
              </w:rPr>
              <w:t>95°58′55.000″    42°00′11.000″</w:t>
            </w:r>
          </w:p>
          <w:p w14:paraId="570E7248">
            <w:pPr>
              <w:pStyle w:val="2"/>
              <w:ind w:left="0" w:leftChars="0" w:firstLine="0" w:firstLineChars="0"/>
              <w:rPr>
                <w:rFonts w:hint="default" w:ascii="宋体" w:hAnsi="宋体" w:eastAsia="仿宋_GB2312" w:cs="宋体"/>
                <w:szCs w:val="21"/>
                <w:highlight w:val="none"/>
                <w:lang w:val="en-US" w:eastAsia="zh-CN"/>
              </w:rPr>
            </w:pPr>
            <w:r>
              <w:rPr>
                <w:rFonts w:hint="default" w:ascii="宋体" w:hAnsi="宋体" w:eastAsia="仿宋_GB2312" w:cs="宋体"/>
                <w:szCs w:val="21"/>
                <w:highlight w:val="none"/>
                <w:lang w:val="en-US" w:eastAsia="zh-CN"/>
              </w:rPr>
              <w:t>95°58′55.000″    42°00′39.000″</w:t>
            </w:r>
          </w:p>
          <w:p w14:paraId="3B2387BE">
            <w:pPr>
              <w:pStyle w:val="2"/>
              <w:ind w:left="0" w:leftChars="0" w:firstLine="0" w:firstLineChars="0"/>
              <w:rPr>
                <w:rFonts w:hint="default" w:ascii="宋体" w:hAnsi="宋体" w:eastAsia="仿宋_GB2312" w:cs="宋体"/>
                <w:szCs w:val="21"/>
                <w:highlight w:val="none"/>
                <w:lang w:val="en-US" w:eastAsia="zh-CN"/>
              </w:rPr>
            </w:pPr>
            <w:r>
              <w:rPr>
                <w:rFonts w:hint="default" w:ascii="宋体" w:hAnsi="宋体" w:eastAsia="仿宋_GB2312" w:cs="宋体"/>
                <w:szCs w:val="21"/>
                <w:highlight w:val="none"/>
                <w:lang w:val="en-US" w:eastAsia="zh-CN"/>
              </w:rPr>
              <w:t>95°58′29.000″   42°00′39.000″</w:t>
            </w:r>
          </w:p>
          <w:p w14:paraId="0B2C83D2">
            <w:pPr>
              <w:pStyle w:val="2"/>
              <w:ind w:left="0" w:leftChars="0" w:firstLine="0" w:firstLineChars="0"/>
              <w:rPr>
                <w:rFonts w:hint="default" w:ascii="宋体" w:hAnsi="宋体" w:eastAsia="仿宋_GB2312" w:cs="宋体"/>
                <w:szCs w:val="21"/>
                <w:highlight w:val="none"/>
                <w:lang w:val="en-US" w:eastAsia="zh-CN"/>
              </w:rPr>
            </w:pPr>
          </w:p>
        </w:tc>
        <w:tc>
          <w:tcPr>
            <w:tcW w:w="810" w:type="dxa"/>
            <w:vAlign w:val="center"/>
          </w:tcPr>
          <w:p w14:paraId="12791FBE">
            <w:pPr>
              <w:pStyle w:val="24"/>
              <w:rPr>
                <w:rFonts w:hint="eastAsia" w:ascii="仿宋" w:hAnsi="仿宋" w:eastAsia="仿宋" w:cs="仿宋"/>
                <w:bCs/>
                <w:color w:val="auto"/>
                <w:kern w:val="0"/>
                <w:sz w:val="21"/>
                <w:szCs w:val="21"/>
                <w:highlight w:val="none"/>
              </w:rPr>
            </w:pPr>
            <w:r>
              <w:rPr>
                <w:rFonts w:hint="eastAsia" w:ascii="仿宋" w:hAnsi="仿宋" w:eastAsia="仿宋" w:cs="仿宋"/>
                <w:bCs/>
                <w:color w:val="auto"/>
                <w:kern w:val="0"/>
                <w:sz w:val="21"/>
                <w:szCs w:val="21"/>
                <w:highlight w:val="none"/>
              </w:rPr>
              <w:t>拍卖</w:t>
            </w:r>
          </w:p>
        </w:tc>
        <w:tc>
          <w:tcPr>
            <w:tcW w:w="804" w:type="dxa"/>
            <w:vAlign w:val="center"/>
          </w:tcPr>
          <w:p w14:paraId="7B4B14AB">
            <w:pPr>
              <w:pStyle w:val="24"/>
              <w:rPr>
                <w:rFonts w:hint="default" w:ascii="仿宋" w:hAnsi="仿宋" w:eastAsia="仿宋" w:cs="仿宋"/>
                <w:bCs/>
                <w:color w:val="auto"/>
                <w:kern w:val="0"/>
                <w:sz w:val="21"/>
                <w:szCs w:val="21"/>
                <w:highlight w:val="none"/>
                <w:lang w:val="en-US" w:eastAsia="zh-CN"/>
              </w:rPr>
            </w:pPr>
            <w:r>
              <w:rPr>
                <w:rFonts w:hint="eastAsia" w:ascii="仿宋" w:hAnsi="仿宋" w:eastAsia="仿宋" w:cs="仿宋"/>
                <w:bCs/>
                <w:color w:val="auto"/>
                <w:kern w:val="0"/>
                <w:sz w:val="21"/>
                <w:szCs w:val="21"/>
                <w:highlight w:val="none"/>
                <w:lang w:val="en-US" w:eastAsia="zh-CN"/>
              </w:rPr>
              <w:t>5.55</w:t>
            </w:r>
          </w:p>
        </w:tc>
        <w:tc>
          <w:tcPr>
            <w:tcW w:w="392" w:type="dxa"/>
            <w:vAlign w:val="center"/>
          </w:tcPr>
          <w:p w14:paraId="3B717A3B">
            <w:pPr>
              <w:pStyle w:val="24"/>
              <w:rPr>
                <w:rFonts w:hint="default" w:ascii="仿宋" w:hAnsi="仿宋" w:eastAsia="仿宋" w:cs="仿宋"/>
                <w:bCs/>
                <w:color w:val="auto"/>
                <w:kern w:val="0"/>
                <w:sz w:val="21"/>
                <w:szCs w:val="21"/>
                <w:highlight w:val="none"/>
                <w:lang w:val="en-US" w:eastAsia="zh-CN"/>
              </w:rPr>
            </w:pPr>
            <w:r>
              <w:rPr>
                <w:rFonts w:hint="eastAsia" w:ascii="仿宋" w:hAnsi="仿宋" w:eastAsia="仿宋" w:cs="仿宋"/>
                <w:bCs/>
                <w:color w:val="auto"/>
                <w:kern w:val="0"/>
                <w:sz w:val="21"/>
                <w:szCs w:val="21"/>
                <w:highlight w:val="none"/>
                <w:lang w:val="en-US" w:eastAsia="zh-CN"/>
              </w:rPr>
              <w:t>金矿</w:t>
            </w:r>
          </w:p>
        </w:tc>
        <w:tc>
          <w:tcPr>
            <w:tcW w:w="1077" w:type="dxa"/>
            <w:vAlign w:val="center"/>
          </w:tcPr>
          <w:p w14:paraId="7E551B65">
            <w:pPr>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49.15</w:t>
            </w:r>
          </w:p>
        </w:tc>
        <w:tc>
          <w:tcPr>
            <w:tcW w:w="1058" w:type="dxa"/>
            <w:vAlign w:val="center"/>
          </w:tcPr>
          <w:p w14:paraId="1C55D8DE">
            <w:pPr>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9.8</w:t>
            </w:r>
          </w:p>
        </w:tc>
        <w:tc>
          <w:tcPr>
            <w:tcW w:w="999" w:type="dxa"/>
            <w:vAlign w:val="center"/>
          </w:tcPr>
          <w:p w14:paraId="132DFF63">
            <w:pPr>
              <w:jc w:val="center"/>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1</w:t>
            </w:r>
          </w:p>
        </w:tc>
      </w:tr>
    </w:tbl>
    <w:p w14:paraId="354FCC2E">
      <w:pPr>
        <w:pStyle w:val="22"/>
        <w:tabs>
          <w:tab w:val="left" w:pos="0"/>
        </w:tabs>
        <w:spacing w:line="560" w:lineRule="exact"/>
        <w:ind w:left="0" w:leftChars="0" w:firstLine="640"/>
        <w:rPr>
          <w:rFonts w:ascii="仿宋" w:hAnsi="仿宋" w:eastAsia="仿宋" w:cs="仿宋"/>
          <w:sz w:val="32"/>
          <w:szCs w:val="32"/>
          <w:highlight w:val="none"/>
        </w:rPr>
      </w:pPr>
    </w:p>
    <w:p w14:paraId="02E8BAE4">
      <w:pPr>
        <w:pStyle w:val="22"/>
        <w:tabs>
          <w:tab w:val="left" w:pos="0"/>
        </w:tabs>
        <w:spacing w:line="560" w:lineRule="exact"/>
        <w:ind w:left="0" w:leftChars="0" w:firstLine="640"/>
        <w:rPr>
          <w:rFonts w:ascii="仿宋" w:hAnsi="仿宋" w:eastAsia="仿宋" w:cs="仿宋"/>
          <w:sz w:val="32"/>
          <w:szCs w:val="32"/>
          <w:highlight w:val="none"/>
        </w:rPr>
      </w:pPr>
    </w:p>
    <w:p w14:paraId="439D74E9">
      <w:pPr>
        <w:pStyle w:val="22"/>
        <w:tabs>
          <w:tab w:val="left" w:pos="0"/>
        </w:tabs>
        <w:spacing w:line="560" w:lineRule="exact"/>
        <w:ind w:left="0" w:leftChars="0" w:firstLine="640"/>
        <w:rPr>
          <w:rFonts w:ascii="仿宋" w:hAnsi="仿宋" w:eastAsia="仿宋" w:cs="仿宋"/>
          <w:sz w:val="32"/>
          <w:szCs w:val="32"/>
          <w:highlight w:val="none"/>
        </w:rPr>
      </w:pPr>
    </w:p>
    <w:p w14:paraId="43BD1652">
      <w:pPr>
        <w:pStyle w:val="22"/>
        <w:tabs>
          <w:tab w:val="left" w:pos="0"/>
        </w:tabs>
        <w:spacing w:line="560" w:lineRule="exact"/>
        <w:ind w:left="0" w:leftChars="0" w:firstLine="640"/>
        <w:rPr>
          <w:rFonts w:ascii="仿宋" w:hAnsi="仿宋" w:eastAsia="仿宋" w:cs="仿宋"/>
          <w:sz w:val="32"/>
          <w:szCs w:val="32"/>
          <w:highlight w:val="none"/>
        </w:rPr>
      </w:pPr>
    </w:p>
    <w:p w14:paraId="5A589044">
      <w:pPr>
        <w:pStyle w:val="22"/>
        <w:tabs>
          <w:tab w:val="left" w:pos="0"/>
        </w:tabs>
        <w:spacing w:line="560" w:lineRule="exact"/>
        <w:ind w:left="0" w:leftChars="0" w:firstLine="640"/>
        <w:rPr>
          <w:rFonts w:ascii="仿宋" w:hAnsi="仿宋" w:eastAsia="仿宋" w:cs="仿宋"/>
          <w:sz w:val="32"/>
          <w:szCs w:val="32"/>
          <w:highlight w:val="none"/>
        </w:rPr>
      </w:pPr>
    </w:p>
    <w:p w14:paraId="6E729C16">
      <w:pPr>
        <w:pStyle w:val="22"/>
        <w:tabs>
          <w:tab w:val="left" w:pos="0"/>
        </w:tabs>
        <w:spacing w:line="560" w:lineRule="exact"/>
        <w:ind w:left="0" w:leftChars="0" w:firstLine="640"/>
        <w:rPr>
          <w:rFonts w:ascii="仿宋" w:hAnsi="仿宋" w:eastAsia="仿宋" w:cs="仿宋"/>
          <w:sz w:val="32"/>
          <w:szCs w:val="32"/>
          <w:highlight w:val="none"/>
        </w:rPr>
      </w:pPr>
    </w:p>
    <w:p w14:paraId="5F985BDD">
      <w:pPr>
        <w:pStyle w:val="22"/>
        <w:tabs>
          <w:tab w:val="left" w:pos="0"/>
        </w:tabs>
        <w:spacing w:line="560" w:lineRule="exact"/>
        <w:ind w:left="0" w:leftChars="0" w:firstLine="640"/>
        <w:rPr>
          <w:rFonts w:ascii="仿宋" w:hAnsi="仿宋" w:eastAsia="仿宋" w:cs="仿宋"/>
          <w:sz w:val="32"/>
          <w:szCs w:val="32"/>
          <w:highlight w:val="none"/>
        </w:rPr>
      </w:pPr>
    </w:p>
    <w:p w14:paraId="046069CB">
      <w:pPr>
        <w:pStyle w:val="22"/>
        <w:tabs>
          <w:tab w:val="left" w:pos="0"/>
        </w:tabs>
        <w:spacing w:line="560" w:lineRule="exact"/>
        <w:ind w:left="0" w:leftChars="0" w:firstLine="640"/>
        <w:rPr>
          <w:rFonts w:ascii="仿宋" w:hAnsi="仿宋" w:eastAsia="仿宋" w:cs="仿宋"/>
          <w:sz w:val="32"/>
          <w:szCs w:val="32"/>
          <w:highlight w:val="none"/>
        </w:rPr>
      </w:pPr>
    </w:p>
    <w:p w14:paraId="0C4145F3">
      <w:pPr>
        <w:pStyle w:val="22"/>
        <w:tabs>
          <w:tab w:val="left" w:pos="0"/>
        </w:tabs>
        <w:spacing w:line="560" w:lineRule="exact"/>
        <w:ind w:left="0" w:leftChars="0" w:firstLine="640"/>
        <w:rPr>
          <w:rFonts w:ascii="仿宋" w:hAnsi="仿宋" w:eastAsia="仿宋" w:cs="仿宋"/>
          <w:sz w:val="32"/>
          <w:szCs w:val="32"/>
          <w:highlight w:val="none"/>
        </w:rPr>
      </w:pPr>
    </w:p>
    <w:p w14:paraId="5FBDD614">
      <w:pPr>
        <w:pStyle w:val="22"/>
        <w:tabs>
          <w:tab w:val="left" w:pos="0"/>
        </w:tabs>
        <w:spacing w:line="560" w:lineRule="exact"/>
        <w:ind w:left="0" w:leftChars="0" w:firstLine="640"/>
        <w:rPr>
          <w:rFonts w:ascii="仿宋" w:hAnsi="仿宋" w:eastAsia="仿宋" w:cs="仿宋"/>
          <w:sz w:val="32"/>
          <w:szCs w:val="32"/>
          <w:highlight w:val="none"/>
        </w:rPr>
      </w:pPr>
    </w:p>
    <w:p w14:paraId="027EA586">
      <w:pPr>
        <w:pStyle w:val="22"/>
        <w:numPr>
          <w:ilvl w:val="0"/>
          <w:numId w:val="0"/>
        </w:numPr>
        <w:tabs>
          <w:tab w:val="left" w:pos="0"/>
        </w:tabs>
        <w:spacing w:line="560" w:lineRule="exact"/>
        <w:ind w:left="0" w:leftChars="0" w:firstLine="0" w:firstLineChars="0"/>
        <w:jc w:val="center"/>
        <w:outlineLvl w:val="0"/>
        <w:rPr>
          <w:rFonts w:ascii="仿宋" w:hAnsi="仿宋" w:eastAsia="仿宋" w:cs="仿宋"/>
          <w:b/>
          <w:bCs/>
          <w:sz w:val="32"/>
          <w:szCs w:val="32"/>
          <w:highlight w:val="none"/>
        </w:rPr>
      </w:pPr>
      <w:bookmarkStart w:id="1" w:name="_Toc7480"/>
      <w:r>
        <w:rPr>
          <w:rFonts w:hint="eastAsia" w:ascii="仿宋" w:hAnsi="仿宋" w:eastAsia="仿宋" w:cs="仿宋"/>
          <w:b/>
          <w:bCs/>
          <w:kern w:val="2"/>
          <w:sz w:val="32"/>
          <w:szCs w:val="32"/>
          <w:lang w:val="en-US" w:eastAsia="zh-CN" w:bidi="ar-SA"/>
        </w:rPr>
        <w:t xml:space="preserve">第二章 </w:t>
      </w:r>
      <w:r>
        <w:rPr>
          <w:rFonts w:hint="eastAsia" w:ascii="仿宋" w:hAnsi="仿宋" w:eastAsia="仿宋" w:cs="仿宋"/>
          <w:b/>
          <w:bCs/>
          <w:sz w:val="32"/>
          <w:szCs w:val="32"/>
          <w:highlight w:val="none"/>
          <w:lang w:val="en-US" w:eastAsia="zh-CN"/>
        </w:rPr>
        <w:t>探矿权转让拍卖公告</w:t>
      </w:r>
      <w:bookmarkEnd w:id="1"/>
    </w:p>
    <w:p w14:paraId="59595B62">
      <w:pPr>
        <w:tabs>
          <w:tab w:val="left" w:pos="463"/>
          <w:tab w:val="center" w:pos="4212"/>
        </w:tabs>
        <w:spacing w:line="560" w:lineRule="exact"/>
        <w:jc w:val="center"/>
        <w:rPr>
          <w:rFonts w:ascii="黑体" w:hAnsi="黑体" w:eastAsia="黑体" w:cs="黑体"/>
          <w:b/>
          <w:bCs/>
          <w:sz w:val="44"/>
          <w:szCs w:val="44"/>
          <w:highlight w:val="none"/>
        </w:rPr>
      </w:pPr>
    </w:p>
    <w:p w14:paraId="52709A6D">
      <w:pPr>
        <w:tabs>
          <w:tab w:val="left" w:pos="463"/>
          <w:tab w:val="center" w:pos="4212"/>
        </w:tabs>
        <w:spacing w:line="560" w:lineRule="exact"/>
        <w:jc w:val="center"/>
        <w:rPr>
          <w:rFonts w:ascii="黑体" w:hAnsi="黑体" w:eastAsia="黑体" w:cs="黑体"/>
          <w:b/>
          <w:bCs/>
          <w:sz w:val="44"/>
          <w:szCs w:val="44"/>
          <w:highlight w:val="none"/>
        </w:rPr>
      </w:pPr>
      <w:bookmarkStart w:id="2" w:name="_Toc11683"/>
      <w:bookmarkStart w:id="3" w:name="_Toc9255"/>
      <w:bookmarkStart w:id="4" w:name="_Toc3506"/>
      <w:bookmarkStart w:id="5" w:name="_Toc30255"/>
      <w:r>
        <w:rPr>
          <w:rFonts w:hint="eastAsia" w:ascii="黑体" w:hAnsi="黑体" w:eastAsia="黑体" w:cs="黑体"/>
          <w:b/>
          <w:bCs/>
          <w:sz w:val="44"/>
          <w:szCs w:val="44"/>
          <w:highlight w:val="none"/>
          <w:lang w:val="en-US" w:eastAsia="zh-CN"/>
        </w:rPr>
        <w:t>(招拍挂)新疆哈密市双井子至明水一带金异常查证(二区)普查</w:t>
      </w:r>
      <w:r>
        <w:rPr>
          <w:rFonts w:hint="eastAsia" w:ascii="黑体" w:hAnsi="黑体" w:eastAsia="黑体" w:cs="黑体"/>
          <w:b/>
          <w:bCs/>
          <w:sz w:val="44"/>
          <w:szCs w:val="44"/>
          <w:highlight w:val="none"/>
          <w:lang w:eastAsia="zh-CN"/>
        </w:rPr>
        <w:t>探矿权</w:t>
      </w:r>
      <w:r>
        <w:rPr>
          <w:rFonts w:hint="eastAsia" w:ascii="黑体" w:hAnsi="黑体" w:eastAsia="黑体" w:cs="黑体"/>
          <w:b/>
          <w:bCs/>
          <w:sz w:val="44"/>
          <w:szCs w:val="44"/>
          <w:highlight w:val="none"/>
        </w:rPr>
        <w:t>转让</w:t>
      </w:r>
      <w:r>
        <w:rPr>
          <w:rFonts w:hint="eastAsia" w:ascii="黑体" w:hAnsi="黑体" w:eastAsia="黑体" w:cs="黑体"/>
          <w:b/>
          <w:bCs/>
          <w:sz w:val="44"/>
          <w:szCs w:val="44"/>
          <w:highlight w:val="none"/>
          <w:lang w:val="en-US" w:eastAsia="zh-CN"/>
        </w:rPr>
        <w:t>拍卖</w:t>
      </w:r>
      <w:r>
        <w:rPr>
          <w:rFonts w:hint="eastAsia" w:ascii="黑体" w:hAnsi="黑体" w:eastAsia="黑体" w:cs="黑体"/>
          <w:b/>
          <w:bCs/>
          <w:sz w:val="44"/>
          <w:szCs w:val="44"/>
          <w:highlight w:val="none"/>
        </w:rPr>
        <w:t>公告</w:t>
      </w:r>
    </w:p>
    <w:p w14:paraId="03F50D9B">
      <w:pPr>
        <w:spacing w:line="560" w:lineRule="exact"/>
        <w:ind w:firstLine="640" w:firstLineChars="200"/>
        <w:rPr>
          <w:rFonts w:ascii="仿宋" w:hAnsi="仿宋" w:eastAsia="仿宋" w:cs="仿宋"/>
          <w:sz w:val="32"/>
          <w:szCs w:val="32"/>
          <w:highlight w:val="none"/>
        </w:rPr>
      </w:pPr>
    </w:p>
    <w:p w14:paraId="6227A110">
      <w:pPr>
        <w:keepNext w:val="0"/>
        <w:keepLines w:val="0"/>
        <w:pageBreakBefore w:val="0"/>
        <w:numPr>
          <w:ilvl w:val="0"/>
          <w:numId w:val="0"/>
        </w:numPr>
        <w:wordWrap/>
        <w:overflowPunct/>
        <w:topLinePunct w:val="0"/>
        <w:bidi w:val="0"/>
        <w:spacing w:line="520" w:lineRule="exact"/>
        <w:ind w:left="0" w:leftChars="0"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根据《中华人民共和国矿产资源法》《中华人民共和国拍卖法》《探矿权采矿权转让管理办法》（国务院令第242号）《矿产资源勘查区块登记管理办法》等有关规定，探矿权人</w:t>
      </w:r>
      <w:r>
        <w:rPr>
          <w:rFonts w:hint="eastAsia" w:ascii="仿宋" w:hAnsi="仿宋" w:eastAsia="仿宋" w:cs="仿宋"/>
          <w:sz w:val="32"/>
          <w:szCs w:val="32"/>
          <w:highlight w:val="none"/>
          <w:lang w:val="en-US" w:eastAsia="zh-CN"/>
        </w:rPr>
        <w:t>新疆恒浩矿业开发有限公司</w:t>
      </w:r>
      <w:r>
        <w:rPr>
          <w:rFonts w:hint="eastAsia" w:ascii="仿宋" w:hAnsi="仿宋" w:eastAsia="仿宋" w:cs="仿宋"/>
          <w:sz w:val="32"/>
          <w:szCs w:val="32"/>
          <w:highlight w:val="none"/>
        </w:rPr>
        <w:t>委托</w:t>
      </w:r>
      <w:r>
        <w:rPr>
          <w:rFonts w:hint="eastAsia" w:ascii="仿宋" w:hAnsi="仿宋" w:eastAsia="仿宋" w:cs="仿宋"/>
          <w:sz w:val="32"/>
          <w:szCs w:val="32"/>
          <w:highlight w:val="none"/>
          <w:lang w:eastAsia="zh-CN"/>
        </w:rPr>
        <w:t>新疆冠誉拍卖有限公司</w:t>
      </w:r>
      <w:r>
        <w:rPr>
          <w:rFonts w:hint="eastAsia" w:ascii="仿宋" w:hAnsi="仿宋" w:eastAsia="仿宋" w:cs="仿宋"/>
          <w:sz w:val="32"/>
          <w:szCs w:val="32"/>
          <w:highlight w:val="none"/>
        </w:rPr>
        <w:t>对</w:t>
      </w:r>
      <w:r>
        <w:rPr>
          <w:rFonts w:hint="eastAsia" w:ascii="仿宋" w:hAnsi="仿宋" w:eastAsia="仿宋" w:cs="仿宋"/>
          <w:sz w:val="32"/>
          <w:szCs w:val="32"/>
          <w:highlight w:val="none"/>
          <w:lang w:val="en-US" w:eastAsia="zh-CN"/>
        </w:rPr>
        <w:t>(招拍挂)新疆哈密市双井子至明水一带金异常查证(二区)普查</w:t>
      </w:r>
      <w:r>
        <w:rPr>
          <w:rFonts w:hint="eastAsia" w:ascii="仿宋" w:hAnsi="仿宋" w:eastAsia="仿宋" w:cs="仿宋"/>
          <w:sz w:val="32"/>
          <w:szCs w:val="32"/>
          <w:highlight w:val="none"/>
          <w:lang w:eastAsia="zh-CN"/>
        </w:rPr>
        <w:t>探矿权</w:t>
      </w:r>
      <w:r>
        <w:rPr>
          <w:rFonts w:hint="eastAsia" w:ascii="仿宋" w:hAnsi="仿宋" w:eastAsia="仿宋" w:cs="仿宋"/>
          <w:sz w:val="32"/>
          <w:szCs w:val="32"/>
          <w:highlight w:val="none"/>
        </w:rPr>
        <w:t>进行公开</w:t>
      </w:r>
      <w:r>
        <w:rPr>
          <w:rFonts w:hint="eastAsia" w:ascii="仿宋" w:hAnsi="仿宋" w:eastAsia="仿宋" w:cs="仿宋"/>
          <w:sz w:val="32"/>
          <w:szCs w:val="32"/>
          <w:highlight w:val="none"/>
          <w:lang w:eastAsia="zh-CN"/>
        </w:rPr>
        <w:t>拍卖</w:t>
      </w:r>
      <w:r>
        <w:rPr>
          <w:rFonts w:hint="eastAsia" w:ascii="仿宋" w:hAnsi="仿宋" w:eastAsia="仿宋" w:cs="仿宋"/>
          <w:sz w:val="32"/>
          <w:szCs w:val="32"/>
          <w:highlight w:val="none"/>
        </w:rPr>
        <w:t>转让。现将有关事项公告如下：</w:t>
      </w:r>
    </w:p>
    <w:p w14:paraId="6070FB72">
      <w:pPr>
        <w:spacing w:line="560" w:lineRule="exact"/>
        <w:ind w:firstLine="643" w:firstLineChars="200"/>
        <w:rPr>
          <w:rFonts w:ascii="仿宋" w:hAnsi="仿宋" w:eastAsia="仿宋" w:cs="仿宋"/>
          <w:b/>
          <w:bCs/>
          <w:sz w:val="32"/>
          <w:szCs w:val="32"/>
          <w:highlight w:val="none"/>
        </w:rPr>
      </w:pPr>
      <w:r>
        <w:rPr>
          <w:rFonts w:hint="eastAsia" w:ascii="仿宋" w:hAnsi="仿宋" w:eastAsia="仿宋" w:cs="仿宋"/>
          <w:b/>
          <w:bCs/>
          <w:sz w:val="32"/>
          <w:szCs w:val="32"/>
          <w:highlight w:val="none"/>
        </w:rPr>
        <w:t>一、</w:t>
      </w:r>
      <w:r>
        <w:rPr>
          <w:rFonts w:hint="eastAsia" w:ascii="仿宋" w:hAnsi="仿宋" w:eastAsia="仿宋" w:cs="仿宋"/>
          <w:b/>
          <w:bCs/>
          <w:color w:val="000000" w:themeColor="text1"/>
          <w:sz w:val="32"/>
          <w:szCs w:val="32"/>
          <w:highlight w:val="none"/>
          <w14:textFill>
            <w14:solidFill>
              <w14:schemeClr w14:val="tx1"/>
            </w14:solidFill>
          </w14:textFill>
        </w:rPr>
        <w:t>探矿权</w:t>
      </w:r>
      <w:r>
        <w:rPr>
          <w:rFonts w:hint="eastAsia" w:ascii="仿宋" w:hAnsi="仿宋" w:eastAsia="仿宋" w:cs="仿宋"/>
          <w:b/>
          <w:bCs/>
          <w:sz w:val="32"/>
          <w:szCs w:val="32"/>
          <w:highlight w:val="none"/>
        </w:rPr>
        <w:t>基本概况</w:t>
      </w:r>
    </w:p>
    <w:p w14:paraId="62B7DA4E">
      <w:pPr>
        <w:keepNext w:val="0"/>
        <w:keepLines w:val="0"/>
        <w:pageBreakBefore w:val="0"/>
        <w:numPr>
          <w:ilvl w:val="0"/>
          <w:numId w:val="0"/>
        </w:numPr>
        <w:wordWrap/>
        <w:overflowPunct/>
        <w:topLinePunct w:val="0"/>
        <w:bidi w:val="0"/>
        <w:spacing w:line="520" w:lineRule="exact"/>
        <w:ind w:left="0" w:leftChars="0" w:firstLine="640" w:firstLineChars="200"/>
        <w:rPr>
          <w:rFonts w:hint="eastAsia" w:ascii="仿宋" w:hAnsi="仿宋" w:eastAsia="仿宋" w:cs="仿宋"/>
          <w:sz w:val="32"/>
          <w:szCs w:val="32"/>
          <w:highlight w:val="none"/>
          <w:lang w:val="en-US" w:eastAsia="zh-CN"/>
        </w:rPr>
      </w:pPr>
      <w:r>
        <w:rPr>
          <w:rFonts w:ascii="仿宋" w:hAnsi="仿宋" w:eastAsia="仿宋" w:cs="仿宋"/>
          <w:sz w:val="32"/>
          <w:szCs w:val="32"/>
          <w:highlight w:val="none"/>
        </w:rPr>
        <w:t>1</w:t>
      </w:r>
      <w:r>
        <w:rPr>
          <w:rFonts w:hint="eastAsia" w:ascii="仿宋" w:hAnsi="仿宋" w:eastAsia="仿宋" w:cs="仿宋"/>
          <w:sz w:val="32"/>
          <w:szCs w:val="32"/>
          <w:highlight w:val="none"/>
        </w:rPr>
        <w:t>.项目名称：</w:t>
      </w:r>
      <w:r>
        <w:rPr>
          <w:rFonts w:hint="eastAsia" w:ascii="仿宋" w:hAnsi="仿宋" w:eastAsia="仿宋" w:cs="仿宋"/>
          <w:sz w:val="32"/>
          <w:szCs w:val="32"/>
          <w:highlight w:val="none"/>
          <w:lang w:val="en-US" w:eastAsia="zh-CN"/>
        </w:rPr>
        <w:t>(招拍挂)新疆哈密市双井子至明水一带金异常查证(二区)普查</w:t>
      </w:r>
    </w:p>
    <w:p w14:paraId="3DC2A8E7">
      <w:pPr>
        <w:spacing w:line="560" w:lineRule="exact"/>
        <w:ind w:firstLine="640" w:firstLineChars="200"/>
        <w:rPr>
          <w:rFonts w:hint="default" w:ascii="仿宋" w:hAnsi="仿宋" w:eastAsia="仿宋" w:cs="仿宋"/>
          <w:sz w:val="32"/>
          <w:szCs w:val="32"/>
          <w:highlight w:val="none"/>
          <w:lang w:val="en-US"/>
        </w:rPr>
      </w:pPr>
      <w:r>
        <w:rPr>
          <w:rFonts w:ascii="仿宋" w:hAnsi="仿宋" w:eastAsia="仿宋" w:cs="仿宋"/>
          <w:sz w:val="32"/>
          <w:szCs w:val="32"/>
          <w:highlight w:val="none"/>
        </w:rPr>
        <w:t>2</w:t>
      </w:r>
      <w:r>
        <w:rPr>
          <w:rFonts w:hint="eastAsia" w:ascii="仿宋" w:hAnsi="仿宋" w:eastAsia="仿宋" w:cs="仿宋"/>
          <w:sz w:val="32"/>
          <w:szCs w:val="32"/>
          <w:highlight w:val="none"/>
        </w:rPr>
        <w:t>.</w:t>
      </w:r>
      <w:r>
        <w:rPr>
          <w:rFonts w:hint="eastAsia" w:ascii="仿宋" w:hAnsi="仿宋" w:eastAsia="仿宋" w:cs="仿宋"/>
          <w:sz w:val="32"/>
          <w:szCs w:val="32"/>
          <w:highlight w:val="none"/>
          <w:lang w:eastAsia="zh-CN"/>
        </w:rPr>
        <w:t>勘查许可证号</w:t>
      </w:r>
      <w:r>
        <w:rPr>
          <w:rFonts w:hint="eastAsia" w:ascii="仿宋" w:hAnsi="仿宋" w:eastAsia="仿宋" w:cs="仿宋"/>
          <w:sz w:val="32"/>
          <w:szCs w:val="32"/>
          <w:highlight w:val="none"/>
        </w:rPr>
        <w:t>：T65</w:t>
      </w:r>
      <w:r>
        <w:rPr>
          <w:rFonts w:hint="eastAsia" w:ascii="仿宋" w:hAnsi="仿宋" w:eastAsia="仿宋" w:cs="仿宋"/>
          <w:sz w:val="32"/>
          <w:szCs w:val="32"/>
          <w:highlight w:val="none"/>
          <w:lang w:val="en-US" w:eastAsia="zh-CN"/>
        </w:rPr>
        <w:t>00002014054040050221</w:t>
      </w:r>
    </w:p>
    <w:p w14:paraId="3EBB5D6A">
      <w:pPr>
        <w:spacing w:line="560" w:lineRule="exact"/>
        <w:ind w:firstLine="640" w:firstLineChars="200"/>
        <w:rPr>
          <w:rFonts w:ascii="仿宋" w:hAnsi="仿宋" w:eastAsia="仿宋" w:cs="仿宋"/>
          <w:sz w:val="32"/>
          <w:szCs w:val="32"/>
          <w:highlight w:val="none"/>
        </w:rPr>
      </w:pPr>
      <w:r>
        <w:rPr>
          <w:rFonts w:ascii="仿宋" w:hAnsi="仿宋" w:eastAsia="仿宋" w:cs="仿宋"/>
          <w:sz w:val="32"/>
          <w:szCs w:val="32"/>
          <w:highlight w:val="none"/>
        </w:rPr>
        <w:t>3</w:t>
      </w:r>
      <w:r>
        <w:rPr>
          <w:rFonts w:hint="eastAsia" w:ascii="仿宋" w:hAnsi="仿宋" w:eastAsia="仿宋" w:cs="仿宋"/>
          <w:sz w:val="32"/>
          <w:szCs w:val="32"/>
          <w:highlight w:val="none"/>
        </w:rPr>
        <w:t>.发证机关：新疆维吾尔自治区自然资源厅</w:t>
      </w:r>
    </w:p>
    <w:p w14:paraId="2F110EC4">
      <w:pPr>
        <w:spacing w:line="560" w:lineRule="exact"/>
        <w:ind w:firstLine="640" w:firstLineChars="200"/>
        <w:rPr>
          <w:rFonts w:hint="eastAsia" w:ascii="仿宋" w:hAnsi="仿宋" w:eastAsia="仿宋" w:cs="仿宋"/>
          <w:sz w:val="32"/>
          <w:szCs w:val="32"/>
          <w:highlight w:val="none"/>
        </w:rPr>
      </w:pPr>
      <w:r>
        <w:rPr>
          <w:rFonts w:ascii="仿宋" w:hAnsi="仿宋" w:eastAsia="仿宋" w:cs="仿宋"/>
          <w:sz w:val="32"/>
          <w:szCs w:val="32"/>
          <w:highlight w:val="none"/>
        </w:rPr>
        <w:t>4</w:t>
      </w:r>
      <w:r>
        <w:rPr>
          <w:rFonts w:hint="eastAsia" w:ascii="仿宋" w:hAnsi="仿宋" w:eastAsia="仿宋" w:cs="仿宋"/>
          <w:sz w:val="32"/>
          <w:szCs w:val="32"/>
          <w:highlight w:val="none"/>
        </w:rPr>
        <w:t>.勘查面积：</w:t>
      </w:r>
      <w:r>
        <w:rPr>
          <w:rFonts w:hint="eastAsia" w:ascii="仿宋" w:hAnsi="仿宋" w:eastAsia="仿宋" w:cs="仿宋"/>
          <w:sz w:val="32"/>
          <w:szCs w:val="32"/>
          <w:highlight w:val="none"/>
          <w:lang w:val="en-US" w:eastAsia="zh-CN"/>
        </w:rPr>
        <w:t>5.55平方公里</w:t>
      </w:r>
    </w:p>
    <w:p w14:paraId="3A0B0BDD">
      <w:pPr>
        <w:keepNext w:val="0"/>
        <w:keepLines w:val="0"/>
        <w:pageBreakBefore w:val="0"/>
        <w:wordWrap/>
        <w:overflowPunct/>
        <w:topLinePunct w:val="0"/>
        <w:bidi w:val="0"/>
        <w:spacing w:line="520" w:lineRule="exact"/>
        <w:ind w:firstLine="640" w:firstLineChars="200"/>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5.有效期：2022年4月11日至2027年4月11日</w:t>
      </w:r>
    </w:p>
    <w:p w14:paraId="7956FB98">
      <w:pPr>
        <w:spacing w:line="56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6</w:t>
      </w:r>
      <w:r>
        <w:rPr>
          <w:rFonts w:hint="eastAsia" w:ascii="仿宋" w:hAnsi="仿宋" w:eastAsia="仿宋" w:cs="仿宋"/>
          <w:sz w:val="32"/>
          <w:szCs w:val="32"/>
          <w:highlight w:val="none"/>
        </w:rPr>
        <w:t>.</w:t>
      </w:r>
      <w:r>
        <w:rPr>
          <w:rFonts w:hint="eastAsia" w:ascii="仿宋" w:hAnsi="仿宋" w:eastAsia="仿宋" w:cs="仿宋"/>
          <w:sz w:val="32"/>
          <w:szCs w:val="32"/>
          <w:highlight w:val="none"/>
          <w:lang w:eastAsia="zh-CN"/>
        </w:rPr>
        <w:t>勘查</w:t>
      </w:r>
      <w:r>
        <w:rPr>
          <w:rFonts w:hint="eastAsia" w:ascii="仿宋" w:hAnsi="仿宋" w:eastAsia="仿宋" w:cs="仿宋"/>
          <w:sz w:val="32"/>
          <w:szCs w:val="32"/>
          <w:highlight w:val="none"/>
        </w:rPr>
        <w:t>矿种：</w:t>
      </w:r>
      <w:r>
        <w:rPr>
          <w:rFonts w:hint="eastAsia" w:ascii="仿宋" w:hAnsi="仿宋" w:eastAsia="仿宋" w:cs="仿宋"/>
          <w:sz w:val="32"/>
          <w:szCs w:val="32"/>
          <w:highlight w:val="none"/>
          <w:lang w:val="en-US" w:eastAsia="zh-CN"/>
        </w:rPr>
        <w:t>金矿</w:t>
      </w:r>
    </w:p>
    <w:p w14:paraId="5130BC0E">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7</w:t>
      </w:r>
      <w:r>
        <w:rPr>
          <w:rFonts w:hint="eastAsia" w:ascii="仿宋" w:hAnsi="仿宋" w:eastAsia="仿宋" w:cs="仿宋"/>
          <w:sz w:val="32"/>
          <w:szCs w:val="32"/>
          <w:highlight w:val="none"/>
        </w:rPr>
        <w:t>.转让方式：拍卖</w:t>
      </w:r>
    </w:p>
    <w:p w14:paraId="12C937B9">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8</w:t>
      </w:r>
      <w:r>
        <w:rPr>
          <w:rFonts w:hint="eastAsia" w:ascii="仿宋" w:hAnsi="仿宋" w:eastAsia="仿宋" w:cs="仿宋"/>
          <w:sz w:val="32"/>
          <w:szCs w:val="32"/>
          <w:highlight w:val="none"/>
        </w:rPr>
        <w:t>.起拍价（人民币）：</w:t>
      </w:r>
      <w:r>
        <w:rPr>
          <w:rFonts w:hint="eastAsia" w:ascii="仿宋" w:hAnsi="仿宋" w:eastAsia="仿宋" w:cs="仿宋"/>
          <w:sz w:val="32"/>
          <w:szCs w:val="32"/>
          <w:highlight w:val="none"/>
          <w:lang w:val="en-US" w:eastAsia="zh-CN"/>
        </w:rPr>
        <w:t>49.15</w:t>
      </w:r>
      <w:r>
        <w:rPr>
          <w:rFonts w:hint="eastAsia" w:ascii="仿宋" w:hAnsi="仿宋" w:eastAsia="仿宋" w:cs="仿宋"/>
          <w:sz w:val="32"/>
          <w:szCs w:val="32"/>
          <w:highlight w:val="none"/>
        </w:rPr>
        <w:t>万元</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有底价</w:t>
      </w:r>
      <w:r>
        <w:rPr>
          <w:rFonts w:hint="eastAsia" w:ascii="仿宋" w:hAnsi="仿宋" w:eastAsia="仿宋" w:cs="仿宋"/>
          <w:sz w:val="32"/>
          <w:szCs w:val="32"/>
          <w:highlight w:val="none"/>
          <w:lang w:eastAsia="zh-CN"/>
        </w:rPr>
        <w:t>）</w:t>
      </w:r>
    </w:p>
    <w:p w14:paraId="146459B3">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9</w:t>
      </w:r>
      <w:r>
        <w:rPr>
          <w:rFonts w:hint="eastAsia" w:ascii="仿宋" w:hAnsi="仿宋" w:eastAsia="仿宋" w:cs="仿宋"/>
          <w:sz w:val="32"/>
          <w:szCs w:val="32"/>
          <w:highlight w:val="none"/>
        </w:rPr>
        <w:t>.竞买保证金（人民币）：</w:t>
      </w:r>
      <w:r>
        <w:rPr>
          <w:rFonts w:hint="eastAsia" w:ascii="仿宋" w:hAnsi="仿宋" w:eastAsia="仿宋" w:cs="仿宋"/>
          <w:sz w:val="32"/>
          <w:szCs w:val="32"/>
          <w:highlight w:val="none"/>
          <w:lang w:val="en-US" w:eastAsia="zh-CN"/>
        </w:rPr>
        <w:t>9.8</w:t>
      </w:r>
      <w:r>
        <w:rPr>
          <w:rFonts w:hint="eastAsia" w:ascii="仿宋" w:hAnsi="仿宋" w:eastAsia="仿宋" w:cs="仿宋"/>
          <w:sz w:val="32"/>
          <w:szCs w:val="32"/>
          <w:highlight w:val="none"/>
        </w:rPr>
        <w:t>万元</w:t>
      </w:r>
    </w:p>
    <w:p w14:paraId="29AB7967">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10</w:t>
      </w:r>
      <w:r>
        <w:rPr>
          <w:rFonts w:hint="eastAsia" w:ascii="仿宋" w:hAnsi="仿宋" w:eastAsia="仿宋" w:cs="仿宋"/>
          <w:sz w:val="32"/>
          <w:szCs w:val="32"/>
          <w:highlight w:val="none"/>
        </w:rPr>
        <w:t>.增价幅度（人民币）：1万元</w:t>
      </w:r>
    </w:p>
    <w:p w14:paraId="4005A221">
      <w:pPr>
        <w:spacing w:line="560" w:lineRule="exact"/>
        <w:ind w:firstLine="640" w:firstLineChars="200"/>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1</w:t>
      </w:r>
      <w:r>
        <w:rPr>
          <w:rFonts w:hint="eastAsia" w:ascii="仿宋" w:hAnsi="仿宋" w:eastAsia="仿宋" w:cs="仿宋"/>
          <w:color w:val="000000" w:themeColor="text1"/>
          <w:sz w:val="32"/>
          <w:szCs w:val="32"/>
          <w:highlight w:val="none"/>
          <w:lang w:val="en-US" w:eastAsia="zh-CN"/>
          <w14:textFill>
            <w14:solidFill>
              <w14:schemeClr w14:val="tx1"/>
            </w14:solidFill>
          </w14:textFill>
        </w:rPr>
        <w:t>1</w:t>
      </w:r>
      <w:r>
        <w:rPr>
          <w:rFonts w:hint="eastAsia" w:ascii="仿宋" w:hAnsi="仿宋" w:eastAsia="仿宋" w:cs="仿宋"/>
          <w:color w:val="000000" w:themeColor="text1"/>
          <w:sz w:val="32"/>
          <w:szCs w:val="32"/>
          <w:highlight w:val="none"/>
          <w14:textFill>
            <w14:solidFill>
              <w14:schemeClr w14:val="tx1"/>
            </w14:solidFill>
          </w14:textFill>
        </w:rPr>
        <w:t>.矿区位置与交通：</w:t>
      </w:r>
      <w:r>
        <w:rPr>
          <w:rFonts w:hint="eastAsia" w:ascii="仿宋" w:hAnsi="仿宋" w:eastAsia="仿宋" w:cs="仿宋"/>
          <w:sz w:val="32"/>
          <w:szCs w:val="32"/>
        </w:rPr>
        <w:t>位于</w:t>
      </w:r>
      <w:r>
        <w:rPr>
          <w:rFonts w:hint="eastAsia" w:ascii="仿宋" w:hAnsi="仿宋" w:eastAsia="仿宋" w:cs="仿宋"/>
          <w:sz w:val="32"/>
          <w:szCs w:val="32"/>
          <w:lang w:val="en-US" w:eastAsia="zh-CN"/>
        </w:rPr>
        <w:t>哈密市东部的天山山脉，矿区中心点位于哈密市110°方位，道距230km，路距320km，行政区划属新疆哈密地区哈密市双井子乡管辖。</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14:paraId="1C346472">
      <w:pPr>
        <w:spacing w:line="520" w:lineRule="exact"/>
        <w:ind w:firstLine="632"/>
        <w:rPr>
          <w:rFonts w:hint="eastAsia" w:ascii="仿宋" w:hAnsi="仿宋" w:eastAsia="仿宋" w:cs="仿宋"/>
          <w:sz w:val="32"/>
          <w:szCs w:val="32"/>
          <w:highlight w:val="none"/>
          <w:shd w:val="clear"/>
          <w:lang w:eastAsia="zh-CN"/>
        </w:rPr>
      </w:pPr>
      <w:r>
        <w:rPr>
          <w:rFonts w:hint="eastAsia" w:ascii="仿宋" w:hAnsi="仿宋" w:eastAsia="仿宋" w:cs="仿宋"/>
          <w:sz w:val="32"/>
          <w:szCs w:val="32"/>
          <w:highlight w:val="none"/>
        </w:rPr>
        <w:t>1</w:t>
      </w:r>
      <w:r>
        <w:rPr>
          <w:rFonts w:hint="eastAsia" w:ascii="仿宋" w:hAnsi="仿宋" w:eastAsia="仿宋" w:cs="仿宋"/>
          <w:sz w:val="32"/>
          <w:szCs w:val="32"/>
          <w:highlight w:val="none"/>
          <w:lang w:val="en-US" w:eastAsia="zh-CN"/>
        </w:rPr>
        <w:t>2</w:t>
      </w:r>
      <w:r>
        <w:rPr>
          <w:rFonts w:hint="eastAsia" w:ascii="仿宋" w:hAnsi="仿宋" w:eastAsia="仿宋" w:cs="仿宋"/>
          <w:sz w:val="32"/>
          <w:szCs w:val="32"/>
          <w:highlight w:val="none"/>
        </w:rPr>
        <w:t>.</w:t>
      </w:r>
      <w:r>
        <w:rPr>
          <w:rFonts w:hint="eastAsia" w:ascii="仿宋" w:hAnsi="仿宋" w:eastAsia="仿宋" w:cs="仿宋"/>
          <w:sz w:val="32"/>
          <w:szCs w:val="32"/>
          <w:highlight w:val="none"/>
          <w:shd w:val="clear" w:color="auto" w:fill="FFFFFF"/>
        </w:rPr>
        <w:t>矿区范围拐点坐标(</w:t>
      </w:r>
      <w:r>
        <w:rPr>
          <w:rFonts w:hint="eastAsia" w:ascii="仿宋" w:hAnsi="仿宋" w:eastAsia="仿宋" w:cs="仿宋"/>
          <w:sz w:val="32"/>
          <w:szCs w:val="32"/>
          <w:highlight w:val="none"/>
          <w:shd w:val="clear"/>
          <w:lang w:val="en-US" w:eastAsia="zh-CN"/>
        </w:rPr>
        <w:t>CGCS</w:t>
      </w:r>
      <w:r>
        <w:rPr>
          <w:rFonts w:hint="eastAsia" w:ascii="仿宋" w:hAnsi="仿宋" w:eastAsia="仿宋" w:cs="仿宋"/>
          <w:sz w:val="32"/>
          <w:szCs w:val="32"/>
          <w:highlight w:val="none"/>
          <w:shd w:val="clear" w:color="auto" w:fill="FFFFFF"/>
        </w:rPr>
        <w:t>2000坐标系)</w:t>
      </w:r>
      <w:r>
        <w:rPr>
          <w:rFonts w:hint="eastAsia" w:ascii="仿宋" w:hAnsi="仿宋" w:eastAsia="仿宋" w:cs="仿宋"/>
          <w:sz w:val="32"/>
          <w:szCs w:val="32"/>
          <w:highlight w:val="none"/>
          <w:shd w:val="clear"/>
          <w:lang w:eastAsia="zh-CN"/>
        </w:rPr>
        <w:t>：</w:t>
      </w:r>
    </w:p>
    <w:p w14:paraId="7B39EAE7">
      <w:pPr>
        <w:widowControl/>
        <w:spacing w:line="520" w:lineRule="exact"/>
        <w:ind w:firstLine="632"/>
        <w:jc w:val="left"/>
        <w:rPr>
          <w:rFonts w:hint="eastAsia" w:ascii="仿宋" w:hAnsi="仿宋" w:eastAsia="仿宋" w:cs="仿宋"/>
          <w:bCs w:val="0"/>
          <w:kern w:val="2"/>
          <w:sz w:val="32"/>
          <w:szCs w:val="32"/>
          <w:highlight w:val="none"/>
          <w:lang w:val="en-US" w:eastAsia="zh-CN"/>
        </w:rPr>
      </w:pPr>
      <w:r>
        <w:rPr>
          <w:rFonts w:hint="eastAsia" w:ascii="仿宋" w:hAnsi="仿宋" w:eastAsia="仿宋" w:cs="仿宋"/>
          <w:bCs w:val="0"/>
          <w:kern w:val="2"/>
          <w:sz w:val="32"/>
          <w:szCs w:val="32"/>
          <w:highlight w:val="none"/>
          <w:lang w:val="en-US" w:eastAsia="zh-CN"/>
        </w:rPr>
        <w:t>1,95°58′29.000″    42°01′01.000″</w:t>
      </w:r>
    </w:p>
    <w:p w14:paraId="1A9BBD80">
      <w:pPr>
        <w:widowControl/>
        <w:spacing w:line="520" w:lineRule="exact"/>
        <w:ind w:firstLine="632"/>
        <w:jc w:val="left"/>
        <w:rPr>
          <w:rFonts w:hint="eastAsia" w:ascii="仿宋" w:hAnsi="仿宋" w:eastAsia="仿宋" w:cs="仿宋"/>
          <w:bCs w:val="0"/>
          <w:kern w:val="2"/>
          <w:sz w:val="32"/>
          <w:szCs w:val="32"/>
          <w:highlight w:val="none"/>
          <w:lang w:val="en-US" w:eastAsia="zh-CN"/>
        </w:rPr>
      </w:pPr>
      <w:r>
        <w:rPr>
          <w:rFonts w:hint="eastAsia" w:ascii="仿宋" w:hAnsi="仿宋" w:eastAsia="仿宋" w:cs="仿宋"/>
          <w:bCs w:val="0"/>
          <w:kern w:val="2"/>
          <w:sz w:val="32"/>
          <w:szCs w:val="32"/>
          <w:highlight w:val="none"/>
          <w:lang w:val="en-US" w:eastAsia="zh-CN"/>
        </w:rPr>
        <w:t>2,96°00′15.000″    42°01′01.000″</w:t>
      </w:r>
    </w:p>
    <w:p w14:paraId="7827030D">
      <w:pPr>
        <w:widowControl/>
        <w:spacing w:line="520" w:lineRule="exact"/>
        <w:ind w:firstLine="632"/>
        <w:jc w:val="left"/>
        <w:rPr>
          <w:rFonts w:hint="eastAsia" w:ascii="仿宋" w:hAnsi="仿宋" w:eastAsia="仿宋" w:cs="仿宋"/>
          <w:bCs w:val="0"/>
          <w:kern w:val="2"/>
          <w:sz w:val="32"/>
          <w:szCs w:val="32"/>
          <w:highlight w:val="none"/>
          <w:lang w:val="en-US" w:eastAsia="zh-CN"/>
        </w:rPr>
      </w:pPr>
      <w:r>
        <w:rPr>
          <w:rFonts w:hint="eastAsia" w:ascii="仿宋" w:hAnsi="仿宋" w:eastAsia="仿宋" w:cs="仿宋"/>
          <w:bCs w:val="0"/>
          <w:kern w:val="2"/>
          <w:sz w:val="32"/>
          <w:szCs w:val="32"/>
          <w:highlight w:val="none"/>
          <w:lang w:val="en-US" w:eastAsia="zh-CN"/>
        </w:rPr>
        <w:t>3,96°00′15.000″    42°00′25.000″</w:t>
      </w:r>
    </w:p>
    <w:p w14:paraId="0CBA7427">
      <w:pPr>
        <w:widowControl/>
        <w:spacing w:line="520" w:lineRule="exact"/>
        <w:ind w:firstLine="632"/>
        <w:jc w:val="left"/>
        <w:rPr>
          <w:rFonts w:hint="eastAsia" w:ascii="仿宋" w:hAnsi="仿宋" w:eastAsia="仿宋" w:cs="仿宋"/>
          <w:bCs w:val="0"/>
          <w:kern w:val="2"/>
          <w:sz w:val="32"/>
          <w:szCs w:val="32"/>
          <w:highlight w:val="none"/>
          <w:lang w:val="en-US" w:eastAsia="zh-CN"/>
        </w:rPr>
      </w:pPr>
      <w:r>
        <w:rPr>
          <w:rFonts w:hint="eastAsia" w:ascii="仿宋" w:hAnsi="仿宋" w:eastAsia="仿宋" w:cs="仿宋"/>
          <w:bCs w:val="0"/>
          <w:kern w:val="2"/>
          <w:sz w:val="32"/>
          <w:szCs w:val="32"/>
          <w:highlight w:val="none"/>
          <w:lang w:val="en-US" w:eastAsia="zh-CN"/>
        </w:rPr>
        <w:t>4,96°01′05.000″    42°00′25.000″</w:t>
      </w:r>
    </w:p>
    <w:p w14:paraId="60B48691">
      <w:pPr>
        <w:widowControl/>
        <w:spacing w:line="520" w:lineRule="exact"/>
        <w:ind w:firstLine="632"/>
        <w:jc w:val="left"/>
        <w:rPr>
          <w:rFonts w:hint="eastAsia" w:ascii="仿宋" w:hAnsi="仿宋" w:eastAsia="仿宋" w:cs="仿宋"/>
          <w:bCs w:val="0"/>
          <w:kern w:val="2"/>
          <w:sz w:val="32"/>
          <w:szCs w:val="32"/>
          <w:highlight w:val="none"/>
          <w:lang w:val="en-US" w:eastAsia="zh-CN"/>
        </w:rPr>
      </w:pPr>
      <w:r>
        <w:rPr>
          <w:rFonts w:hint="eastAsia" w:ascii="仿宋" w:hAnsi="仿宋" w:eastAsia="仿宋" w:cs="仿宋"/>
          <w:bCs w:val="0"/>
          <w:kern w:val="2"/>
          <w:sz w:val="32"/>
          <w:szCs w:val="32"/>
          <w:highlight w:val="none"/>
          <w:lang w:val="en-US" w:eastAsia="zh-CN"/>
        </w:rPr>
        <w:t>5,96°01′05.000″    41°59′00.000″</w:t>
      </w:r>
    </w:p>
    <w:p w14:paraId="18029F9B">
      <w:pPr>
        <w:widowControl/>
        <w:spacing w:line="520" w:lineRule="exact"/>
        <w:ind w:firstLine="632"/>
        <w:jc w:val="left"/>
        <w:rPr>
          <w:rFonts w:hint="eastAsia" w:ascii="仿宋" w:hAnsi="仿宋" w:eastAsia="仿宋" w:cs="仿宋"/>
          <w:bCs w:val="0"/>
          <w:kern w:val="2"/>
          <w:sz w:val="32"/>
          <w:szCs w:val="32"/>
          <w:highlight w:val="none"/>
          <w:lang w:val="en-US" w:eastAsia="zh-CN"/>
        </w:rPr>
      </w:pPr>
      <w:r>
        <w:rPr>
          <w:rFonts w:hint="eastAsia" w:ascii="仿宋" w:hAnsi="仿宋" w:eastAsia="仿宋" w:cs="仿宋"/>
          <w:bCs w:val="0"/>
          <w:kern w:val="2"/>
          <w:sz w:val="32"/>
          <w:szCs w:val="32"/>
          <w:highlight w:val="none"/>
          <w:lang w:val="en-US" w:eastAsia="zh-CN"/>
        </w:rPr>
        <w:t>6,96°00′29.000″    41°59′00.000″</w:t>
      </w:r>
    </w:p>
    <w:p w14:paraId="6A700E48">
      <w:pPr>
        <w:widowControl/>
        <w:spacing w:line="520" w:lineRule="exact"/>
        <w:ind w:firstLine="632"/>
        <w:jc w:val="left"/>
        <w:rPr>
          <w:rFonts w:hint="eastAsia" w:ascii="仿宋" w:hAnsi="仿宋" w:eastAsia="仿宋" w:cs="仿宋"/>
          <w:bCs w:val="0"/>
          <w:kern w:val="2"/>
          <w:sz w:val="32"/>
          <w:szCs w:val="32"/>
          <w:highlight w:val="none"/>
          <w:lang w:val="en-US" w:eastAsia="zh-CN"/>
        </w:rPr>
      </w:pPr>
      <w:r>
        <w:rPr>
          <w:rFonts w:hint="eastAsia" w:ascii="仿宋" w:hAnsi="仿宋" w:eastAsia="仿宋" w:cs="仿宋"/>
          <w:bCs w:val="0"/>
          <w:kern w:val="2"/>
          <w:sz w:val="32"/>
          <w:szCs w:val="32"/>
          <w:highlight w:val="none"/>
          <w:lang w:val="en-US" w:eastAsia="zh-CN"/>
        </w:rPr>
        <w:t>7,96°00′29.000″    42°00′11.000″</w:t>
      </w:r>
    </w:p>
    <w:p w14:paraId="2C1244E8">
      <w:pPr>
        <w:widowControl/>
        <w:spacing w:line="520" w:lineRule="exact"/>
        <w:ind w:firstLine="632"/>
        <w:jc w:val="left"/>
        <w:rPr>
          <w:rFonts w:hint="eastAsia" w:ascii="仿宋" w:hAnsi="仿宋" w:eastAsia="仿宋" w:cs="仿宋"/>
          <w:bCs w:val="0"/>
          <w:kern w:val="2"/>
          <w:sz w:val="32"/>
          <w:szCs w:val="32"/>
          <w:highlight w:val="none"/>
          <w:lang w:val="en-US" w:eastAsia="zh-CN"/>
        </w:rPr>
      </w:pPr>
      <w:r>
        <w:rPr>
          <w:rFonts w:hint="eastAsia" w:ascii="仿宋" w:hAnsi="仿宋" w:eastAsia="仿宋" w:cs="仿宋"/>
          <w:bCs w:val="0"/>
          <w:kern w:val="2"/>
          <w:sz w:val="32"/>
          <w:szCs w:val="32"/>
          <w:highlight w:val="none"/>
          <w:lang w:val="en-US" w:eastAsia="zh-CN"/>
        </w:rPr>
        <w:t>8,95°58′55.000″    42°00′11.000″</w:t>
      </w:r>
    </w:p>
    <w:p w14:paraId="461B08B7">
      <w:pPr>
        <w:widowControl/>
        <w:spacing w:line="520" w:lineRule="exact"/>
        <w:ind w:firstLine="632"/>
        <w:jc w:val="left"/>
        <w:rPr>
          <w:rFonts w:hint="eastAsia" w:ascii="仿宋" w:hAnsi="仿宋" w:eastAsia="仿宋" w:cs="仿宋"/>
          <w:bCs w:val="0"/>
          <w:kern w:val="2"/>
          <w:sz w:val="32"/>
          <w:szCs w:val="32"/>
          <w:highlight w:val="none"/>
          <w:lang w:val="en-US" w:eastAsia="zh-CN"/>
        </w:rPr>
      </w:pPr>
      <w:r>
        <w:rPr>
          <w:rFonts w:hint="eastAsia" w:ascii="仿宋" w:hAnsi="仿宋" w:eastAsia="仿宋" w:cs="仿宋"/>
          <w:bCs w:val="0"/>
          <w:kern w:val="2"/>
          <w:sz w:val="32"/>
          <w:szCs w:val="32"/>
          <w:highlight w:val="none"/>
          <w:lang w:val="en-US" w:eastAsia="zh-CN"/>
        </w:rPr>
        <w:t>9,95°58′55.000″    42°00′39.000″</w:t>
      </w:r>
    </w:p>
    <w:p w14:paraId="329A75F2">
      <w:pPr>
        <w:widowControl/>
        <w:spacing w:line="520" w:lineRule="exact"/>
        <w:ind w:firstLine="632"/>
        <w:jc w:val="left"/>
        <w:rPr>
          <w:rFonts w:hint="eastAsia" w:ascii="仿宋" w:hAnsi="仿宋" w:eastAsia="仿宋" w:cs="仿宋"/>
          <w:bCs w:val="0"/>
          <w:kern w:val="2"/>
          <w:sz w:val="32"/>
          <w:szCs w:val="32"/>
          <w:highlight w:val="none"/>
          <w:lang w:val="en-US" w:eastAsia="zh-CN"/>
        </w:rPr>
      </w:pPr>
      <w:r>
        <w:rPr>
          <w:rFonts w:hint="eastAsia" w:ascii="仿宋" w:hAnsi="仿宋" w:eastAsia="仿宋" w:cs="仿宋"/>
          <w:bCs w:val="0"/>
          <w:kern w:val="2"/>
          <w:sz w:val="32"/>
          <w:szCs w:val="32"/>
          <w:highlight w:val="none"/>
          <w:lang w:val="en-US" w:eastAsia="zh-CN"/>
        </w:rPr>
        <w:t>10,95°58′29.000″   42°00′39.000″</w:t>
      </w:r>
    </w:p>
    <w:p w14:paraId="3954C10A">
      <w:pPr>
        <w:spacing w:line="560" w:lineRule="exact"/>
        <w:ind w:firstLine="643" w:firstLineChars="200"/>
        <w:rPr>
          <w:rFonts w:ascii="仿宋" w:hAnsi="仿宋" w:eastAsia="仿宋" w:cs="仿宋"/>
          <w:b/>
          <w:bCs/>
          <w:sz w:val="32"/>
          <w:szCs w:val="32"/>
          <w:highlight w:val="none"/>
        </w:rPr>
      </w:pPr>
      <w:r>
        <w:rPr>
          <w:rFonts w:hint="eastAsia" w:ascii="仿宋" w:hAnsi="仿宋" w:eastAsia="仿宋" w:cs="仿宋"/>
          <w:b/>
          <w:bCs/>
          <w:sz w:val="32"/>
          <w:szCs w:val="32"/>
          <w:highlight w:val="none"/>
        </w:rPr>
        <w:t>二、矿区地质工作情况</w:t>
      </w:r>
    </w:p>
    <w:p w14:paraId="787A1702">
      <w:pPr>
        <w:spacing w:line="560" w:lineRule="exact"/>
        <w:ind w:firstLine="640" w:firstLineChars="200"/>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lang w:val="en-US" w:eastAsia="zh-CN"/>
        </w:rPr>
        <w:t>该公司于2013年12月通过自治区国土资源交易中心招拍挂取得。此矿为新设立探矿权，目前进行初步勘查工作，根据现场核实及询证，矿区范围内无其他矿权设置，也不存在矿业权权属争议</w:t>
      </w:r>
      <w:r>
        <w:rPr>
          <w:rFonts w:hint="eastAsia" w:ascii="仿宋" w:hAnsi="仿宋" w:eastAsia="仿宋" w:cs="仿宋"/>
          <w:b w:val="0"/>
          <w:bCs w:val="0"/>
          <w:sz w:val="32"/>
          <w:szCs w:val="32"/>
          <w:highlight w:val="none"/>
        </w:rPr>
        <w:t>。</w:t>
      </w:r>
    </w:p>
    <w:p w14:paraId="57D4617F">
      <w:pPr>
        <w:spacing w:line="560" w:lineRule="exact"/>
        <w:ind w:firstLine="643" w:firstLineChars="200"/>
        <w:rPr>
          <w:rFonts w:ascii="仿宋" w:hAnsi="仿宋" w:eastAsia="仿宋" w:cs="仿宋"/>
          <w:b/>
          <w:bCs/>
          <w:sz w:val="32"/>
          <w:szCs w:val="32"/>
          <w:highlight w:val="none"/>
        </w:rPr>
      </w:pPr>
      <w:r>
        <w:rPr>
          <w:rFonts w:hint="eastAsia" w:ascii="仿宋" w:hAnsi="仿宋" w:eastAsia="仿宋" w:cs="仿宋"/>
          <w:b/>
          <w:bCs/>
          <w:sz w:val="32"/>
          <w:szCs w:val="32"/>
          <w:highlight w:val="none"/>
        </w:rPr>
        <w:t>三、竞买人资格条件</w:t>
      </w:r>
    </w:p>
    <w:p w14:paraId="400EB68F">
      <w:pPr>
        <w:spacing w:line="56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1.中华人民共和国境内依法注册的营利法人或者非营利法人中的事业单位法人</w:t>
      </w:r>
      <w:r>
        <w:rPr>
          <w:rFonts w:hint="eastAsia" w:ascii="仿宋" w:hAnsi="仿宋" w:eastAsia="仿宋" w:cs="仿宋"/>
          <w:sz w:val="32"/>
          <w:szCs w:val="32"/>
          <w:highlight w:val="none"/>
          <w:lang w:val="en-US" w:eastAsia="zh-CN"/>
        </w:rPr>
        <w:t>;</w:t>
      </w:r>
    </w:p>
    <w:p w14:paraId="3CBF2FA4">
      <w:pPr>
        <w:spacing w:line="56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2.独立法人，不接受联合体竞买</w:t>
      </w:r>
      <w:r>
        <w:rPr>
          <w:rFonts w:hint="eastAsia" w:ascii="仿宋" w:hAnsi="仿宋" w:eastAsia="仿宋" w:cs="仿宋"/>
          <w:sz w:val="32"/>
          <w:szCs w:val="32"/>
          <w:highlight w:val="none"/>
          <w:lang w:val="en-US" w:eastAsia="zh-CN"/>
        </w:rPr>
        <w:t>;</w:t>
      </w:r>
    </w:p>
    <w:p w14:paraId="611E829E">
      <w:pPr>
        <w:spacing w:line="56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3.未被列入全国矿业权人勘查开采信息公示系统中的“严重违法名单”</w:t>
      </w:r>
      <w:r>
        <w:rPr>
          <w:rFonts w:hint="eastAsia" w:ascii="仿宋" w:hAnsi="仿宋" w:eastAsia="仿宋" w:cs="仿宋"/>
          <w:sz w:val="32"/>
          <w:szCs w:val="32"/>
          <w:highlight w:val="none"/>
          <w:lang w:val="en-US" w:eastAsia="zh-CN"/>
        </w:rPr>
        <w:t>;</w:t>
      </w:r>
    </w:p>
    <w:p w14:paraId="6E60FCB3">
      <w:pPr>
        <w:spacing w:line="56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4.未被“信用中国”网站列入“严重失信主体名单”“经营异常名录”“安全生产领域失信生产经营单位”</w:t>
      </w:r>
      <w:r>
        <w:rPr>
          <w:rFonts w:hint="eastAsia" w:ascii="仿宋" w:hAnsi="仿宋" w:eastAsia="仿宋" w:cs="仿宋"/>
          <w:sz w:val="32"/>
          <w:szCs w:val="32"/>
          <w:highlight w:val="none"/>
          <w:lang w:val="en-US" w:eastAsia="zh-CN"/>
        </w:rPr>
        <w:t>;</w:t>
      </w:r>
    </w:p>
    <w:p w14:paraId="2ACA4FC7">
      <w:pPr>
        <w:spacing w:line="56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5.未被“国家企业信用信息公示系统”列入“经营异常名录”“严重违法失信企业名单”</w:t>
      </w:r>
      <w:r>
        <w:rPr>
          <w:rFonts w:hint="eastAsia" w:ascii="仿宋" w:hAnsi="仿宋" w:eastAsia="仿宋" w:cs="仿宋"/>
          <w:sz w:val="32"/>
          <w:szCs w:val="32"/>
          <w:highlight w:val="none"/>
          <w:lang w:val="en-US" w:eastAsia="zh-CN"/>
        </w:rPr>
        <w:t>;</w:t>
      </w:r>
    </w:p>
    <w:p w14:paraId="2C4C3185">
      <w:pPr>
        <w:pStyle w:val="2"/>
        <w:rPr>
          <w:rFonts w:hint="eastAsia" w:eastAsia="仿宋"/>
          <w:lang w:val="en-US" w:eastAsia="zh-CN"/>
        </w:rPr>
      </w:pPr>
      <w:r>
        <w:rPr>
          <w:rFonts w:hint="eastAsia" w:ascii="仿宋" w:hAnsi="仿宋" w:eastAsia="仿宋" w:cs="仿宋"/>
          <w:sz w:val="32"/>
          <w:szCs w:val="32"/>
          <w:highlight w:val="none"/>
          <w:lang w:val="en-US" w:eastAsia="zh-CN"/>
        </w:rPr>
        <w:t>6.</w:t>
      </w:r>
      <w:r>
        <w:rPr>
          <w:rFonts w:hint="eastAsia" w:ascii="仿宋" w:hAnsi="仿宋" w:eastAsia="仿宋" w:cs="仿宋"/>
          <w:sz w:val="32"/>
          <w:szCs w:val="32"/>
          <w:highlight w:val="none"/>
        </w:rPr>
        <w:t>具备与申请竞买矿种、规模相适应的实力条件</w:t>
      </w:r>
      <w:r>
        <w:rPr>
          <w:rFonts w:hint="eastAsia" w:ascii="仿宋" w:hAnsi="仿宋" w:eastAsia="仿宋" w:cs="仿宋"/>
          <w:sz w:val="32"/>
          <w:szCs w:val="32"/>
          <w:highlight w:val="none"/>
          <w:lang w:val="en-US" w:eastAsia="zh-CN"/>
        </w:rPr>
        <w:t>;</w:t>
      </w:r>
    </w:p>
    <w:p w14:paraId="57D519D1">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7.法律、行政法规规定和政府及相关政府、主管部门要求及相关协议约定的其他条件。</w:t>
      </w:r>
    </w:p>
    <w:p w14:paraId="57CDA871">
      <w:pPr>
        <w:spacing w:line="560" w:lineRule="exact"/>
        <w:ind w:firstLine="643" w:firstLineChars="200"/>
        <w:rPr>
          <w:rFonts w:ascii="仿宋" w:hAnsi="仿宋" w:eastAsia="仿宋" w:cs="仿宋"/>
          <w:b/>
          <w:bCs/>
          <w:sz w:val="32"/>
          <w:szCs w:val="32"/>
          <w:highlight w:val="none"/>
        </w:rPr>
      </w:pPr>
      <w:r>
        <w:rPr>
          <w:rFonts w:hint="eastAsia" w:ascii="仿宋" w:hAnsi="仿宋" w:eastAsia="仿宋" w:cs="仿宋"/>
          <w:b/>
          <w:bCs/>
          <w:sz w:val="32"/>
          <w:szCs w:val="32"/>
          <w:highlight w:val="none"/>
          <w:lang w:val="en-US" w:eastAsia="zh-CN"/>
        </w:rPr>
        <w:t>四</w:t>
      </w:r>
      <w:r>
        <w:rPr>
          <w:rFonts w:hint="eastAsia" w:ascii="仿宋" w:hAnsi="仿宋" w:eastAsia="仿宋" w:cs="仿宋"/>
          <w:b/>
          <w:bCs/>
          <w:sz w:val="32"/>
          <w:szCs w:val="32"/>
          <w:highlight w:val="none"/>
        </w:rPr>
        <w:t>、</w:t>
      </w:r>
      <w:r>
        <w:rPr>
          <w:rFonts w:hint="eastAsia" w:ascii="仿宋" w:hAnsi="仿宋" w:eastAsia="仿宋" w:cs="仿宋"/>
          <w:b/>
          <w:bCs/>
          <w:sz w:val="32"/>
          <w:szCs w:val="32"/>
          <w:highlight w:val="none"/>
          <w:lang w:eastAsia="zh-CN"/>
        </w:rPr>
        <w:t>拍卖</w:t>
      </w:r>
      <w:r>
        <w:rPr>
          <w:rFonts w:hint="eastAsia" w:ascii="仿宋" w:hAnsi="仿宋" w:eastAsia="仿宋" w:cs="仿宋"/>
          <w:b/>
          <w:bCs/>
          <w:sz w:val="32"/>
          <w:szCs w:val="32"/>
          <w:highlight w:val="none"/>
        </w:rPr>
        <w:t>时间</w:t>
      </w:r>
      <w:r>
        <w:rPr>
          <w:rFonts w:hint="eastAsia" w:ascii="仿宋" w:hAnsi="仿宋" w:eastAsia="仿宋" w:cs="仿宋"/>
          <w:b/>
          <w:bCs/>
          <w:sz w:val="32"/>
          <w:szCs w:val="32"/>
          <w:highlight w:val="none"/>
          <w:lang w:eastAsia="zh-CN"/>
        </w:rPr>
        <w:t>及</w:t>
      </w:r>
      <w:r>
        <w:rPr>
          <w:rFonts w:hint="eastAsia" w:ascii="仿宋" w:hAnsi="仿宋" w:eastAsia="仿宋" w:cs="仿宋"/>
          <w:b/>
          <w:bCs/>
          <w:sz w:val="32"/>
          <w:szCs w:val="32"/>
          <w:highlight w:val="none"/>
        </w:rPr>
        <w:t>地点</w:t>
      </w:r>
    </w:p>
    <w:p w14:paraId="67102CC4">
      <w:pPr>
        <w:spacing w:line="560" w:lineRule="exact"/>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1.拍卖公告</w:t>
      </w:r>
      <w:r>
        <w:rPr>
          <w:rFonts w:hint="eastAsia" w:ascii="仿宋" w:hAnsi="仿宋" w:eastAsia="仿宋" w:cs="仿宋"/>
          <w:color w:val="auto"/>
          <w:sz w:val="32"/>
          <w:szCs w:val="32"/>
          <w:highlight w:val="none"/>
          <w:lang w:val="en-US" w:eastAsia="zh-CN"/>
        </w:rPr>
        <w:t>期与展示</w:t>
      </w:r>
      <w:r>
        <w:rPr>
          <w:rFonts w:hint="eastAsia" w:ascii="仿宋" w:hAnsi="仿宋" w:eastAsia="仿宋" w:cs="仿宋"/>
          <w:color w:val="auto"/>
          <w:sz w:val="32"/>
          <w:szCs w:val="32"/>
          <w:highlight w:val="none"/>
          <w:lang w:eastAsia="zh-CN"/>
        </w:rPr>
        <w:t>期</w:t>
      </w:r>
      <w:r>
        <w:rPr>
          <w:rFonts w:hint="eastAsia" w:ascii="仿宋" w:hAnsi="仿宋" w:eastAsia="仿宋" w:cs="仿宋"/>
          <w:color w:val="auto"/>
          <w:sz w:val="32"/>
          <w:szCs w:val="32"/>
          <w:highlight w:val="none"/>
        </w:rPr>
        <w:t>：202</w:t>
      </w:r>
      <w:r>
        <w:rPr>
          <w:rFonts w:hint="eastAsia" w:ascii="仿宋" w:hAnsi="仿宋" w:eastAsia="仿宋" w:cs="仿宋"/>
          <w:color w:val="auto"/>
          <w:sz w:val="32"/>
          <w:szCs w:val="32"/>
          <w:highlight w:val="none"/>
          <w:lang w:val="en-US" w:eastAsia="zh-CN"/>
        </w:rPr>
        <w:t>6</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lang w:val="en-US" w:eastAsia="zh-CN"/>
        </w:rPr>
        <w:t>23</w:t>
      </w:r>
      <w:r>
        <w:rPr>
          <w:rFonts w:hint="eastAsia" w:ascii="仿宋" w:hAnsi="仿宋" w:eastAsia="仿宋" w:cs="仿宋"/>
          <w:color w:val="auto"/>
          <w:sz w:val="32"/>
          <w:szCs w:val="32"/>
          <w:highlight w:val="none"/>
        </w:rPr>
        <w:t>日至</w:t>
      </w:r>
      <w:r>
        <w:rPr>
          <w:rFonts w:hint="eastAsia" w:ascii="仿宋" w:hAnsi="仿宋" w:eastAsia="仿宋" w:cs="仿宋"/>
          <w:b w:val="0"/>
          <w:bCs w:val="0"/>
          <w:color w:val="auto"/>
          <w:sz w:val="32"/>
          <w:szCs w:val="32"/>
          <w:highlight w:val="none"/>
        </w:rPr>
        <w:t>202</w:t>
      </w:r>
      <w:r>
        <w:rPr>
          <w:rFonts w:hint="eastAsia" w:ascii="仿宋" w:hAnsi="仿宋" w:eastAsia="仿宋" w:cs="仿宋"/>
          <w:b w:val="0"/>
          <w:bCs w:val="0"/>
          <w:color w:val="auto"/>
          <w:sz w:val="32"/>
          <w:szCs w:val="32"/>
          <w:highlight w:val="none"/>
          <w:lang w:val="en-US" w:eastAsia="zh-CN"/>
        </w:rPr>
        <w:t>6</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lang w:val="en-US" w:eastAsia="zh-CN"/>
        </w:rPr>
        <w:t>7</w:t>
      </w:r>
      <w:r>
        <w:rPr>
          <w:rFonts w:hint="eastAsia" w:ascii="仿宋" w:hAnsi="仿宋" w:eastAsia="仿宋" w:cs="仿宋"/>
          <w:color w:val="auto"/>
          <w:sz w:val="32"/>
          <w:szCs w:val="32"/>
          <w:highlight w:val="none"/>
        </w:rPr>
        <w:t>日</w:t>
      </w:r>
      <w:r>
        <w:rPr>
          <w:rFonts w:hint="eastAsia" w:ascii="仿宋" w:hAnsi="仿宋" w:eastAsia="仿宋" w:cs="仿宋"/>
          <w:color w:val="auto"/>
          <w:sz w:val="32"/>
          <w:szCs w:val="32"/>
          <w:highlight w:val="none"/>
          <w:lang w:val="en-US" w:eastAsia="zh-CN"/>
        </w:rPr>
        <w:t>;</w:t>
      </w:r>
    </w:p>
    <w:p w14:paraId="60F62007">
      <w:pPr>
        <w:spacing w:line="560" w:lineRule="exact"/>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rPr>
        <w:t>拍卖</w:t>
      </w:r>
      <w:r>
        <w:rPr>
          <w:rFonts w:hint="eastAsia" w:ascii="仿宋" w:hAnsi="仿宋" w:eastAsia="仿宋" w:cs="仿宋"/>
          <w:color w:val="auto"/>
          <w:sz w:val="32"/>
          <w:szCs w:val="32"/>
          <w:highlight w:val="none"/>
          <w:lang w:eastAsia="zh-CN"/>
        </w:rPr>
        <w:t>会</w:t>
      </w:r>
      <w:r>
        <w:rPr>
          <w:rFonts w:hint="eastAsia" w:ascii="仿宋" w:hAnsi="仿宋" w:eastAsia="仿宋" w:cs="仿宋"/>
          <w:color w:val="auto"/>
          <w:sz w:val="32"/>
          <w:szCs w:val="32"/>
          <w:highlight w:val="none"/>
        </w:rPr>
        <w:t>时间：202</w:t>
      </w:r>
      <w:r>
        <w:rPr>
          <w:rFonts w:hint="eastAsia" w:ascii="仿宋" w:hAnsi="仿宋" w:eastAsia="仿宋" w:cs="仿宋"/>
          <w:color w:val="auto"/>
          <w:sz w:val="32"/>
          <w:szCs w:val="32"/>
          <w:highlight w:val="none"/>
          <w:lang w:val="en-US" w:eastAsia="zh-CN"/>
        </w:rPr>
        <w:t>6</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lang w:val="en-US" w:eastAsia="zh-CN"/>
        </w:rPr>
        <w:t>8</w:t>
      </w:r>
      <w:r>
        <w:rPr>
          <w:rFonts w:hint="eastAsia" w:ascii="仿宋" w:hAnsi="仿宋" w:eastAsia="仿宋" w:cs="仿宋"/>
          <w:color w:val="auto"/>
          <w:sz w:val="32"/>
          <w:szCs w:val="32"/>
          <w:highlight w:val="none"/>
        </w:rPr>
        <w:t>日上午1</w:t>
      </w: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rPr>
        <w:t>:00（北京时间，下同）</w:t>
      </w:r>
      <w:r>
        <w:rPr>
          <w:rFonts w:hint="eastAsia" w:ascii="仿宋" w:hAnsi="仿宋" w:eastAsia="仿宋" w:cs="仿宋"/>
          <w:color w:val="auto"/>
          <w:sz w:val="32"/>
          <w:szCs w:val="32"/>
          <w:highlight w:val="none"/>
          <w:lang w:val="en-US" w:eastAsia="zh-CN"/>
        </w:rPr>
        <w:t>;</w:t>
      </w:r>
    </w:p>
    <w:p w14:paraId="5DFFB0DD">
      <w:pPr>
        <w:spacing w:line="56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3</w:t>
      </w:r>
      <w:r>
        <w:rPr>
          <w:rFonts w:hint="eastAsia" w:ascii="仿宋" w:hAnsi="仿宋" w:eastAsia="仿宋" w:cs="仿宋"/>
          <w:sz w:val="32"/>
          <w:szCs w:val="32"/>
          <w:highlight w:val="none"/>
        </w:rPr>
        <w:t>.拍卖地点：</w:t>
      </w:r>
      <w:r>
        <w:rPr>
          <w:rFonts w:hint="eastAsia" w:ascii="仿宋" w:hAnsi="仿宋" w:eastAsia="仿宋" w:cs="仿宋"/>
          <w:sz w:val="32"/>
          <w:szCs w:val="32"/>
          <w:highlight w:val="none"/>
          <w:lang w:val="en-US" w:eastAsia="zh-CN"/>
        </w:rPr>
        <w:t>国源优交易系统(http://xjgy.bidok.com.cn/)。</w:t>
      </w:r>
    </w:p>
    <w:p w14:paraId="1D99EC16">
      <w:pPr>
        <w:spacing w:line="560" w:lineRule="exact"/>
        <w:ind w:firstLine="643" w:firstLineChars="200"/>
        <w:rPr>
          <w:rFonts w:ascii="仿宋" w:hAnsi="仿宋" w:eastAsia="仿宋" w:cs="仿宋"/>
          <w:b/>
          <w:bCs/>
          <w:sz w:val="32"/>
          <w:szCs w:val="32"/>
          <w:highlight w:val="none"/>
        </w:rPr>
      </w:pPr>
      <w:r>
        <w:rPr>
          <w:rFonts w:hint="eastAsia" w:ascii="仿宋" w:hAnsi="仿宋" w:eastAsia="仿宋" w:cs="仿宋"/>
          <w:b/>
          <w:bCs/>
          <w:sz w:val="32"/>
          <w:szCs w:val="32"/>
          <w:highlight w:val="none"/>
          <w:lang w:val="en-US" w:eastAsia="zh-CN"/>
        </w:rPr>
        <w:t>五</w:t>
      </w:r>
      <w:r>
        <w:rPr>
          <w:rFonts w:hint="eastAsia" w:ascii="仿宋" w:hAnsi="仿宋" w:eastAsia="仿宋" w:cs="仿宋"/>
          <w:b/>
          <w:bCs/>
          <w:sz w:val="32"/>
          <w:szCs w:val="32"/>
          <w:highlight w:val="none"/>
        </w:rPr>
        <w:t>、申请报名方式</w:t>
      </w:r>
    </w:p>
    <w:p w14:paraId="6B7FDCF3">
      <w:pPr>
        <w:keepNext w:val="0"/>
        <w:keepLines w:val="0"/>
        <w:pageBreakBefore w:val="0"/>
        <w:wordWrap/>
        <w:overflowPunct/>
        <w:topLinePunct w:val="0"/>
        <w:bidi w:val="0"/>
        <w:spacing w:line="520" w:lineRule="exact"/>
        <w:ind w:firstLine="640" w:firstLineChars="200"/>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rPr>
        <w:t>1.意向竞买人应在公告期和展示期内持上述相关资料加盖单位公</w:t>
      </w:r>
      <w:r>
        <w:rPr>
          <w:rFonts w:hint="eastAsia" w:ascii="仿宋" w:hAnsi="仿宋" w:eastAsia="仿宋" w:cs="仿宋"/>
          <w:color w:val="auto"/>
          <w:sz w:val="32"/>
          <w:szCs w:val="32"/>
          <w:highlight w:val="none"/>
        </w:rPr>
        <w:t>章</w:t>
      </w:r>
      <w:r>
        <w:rPr>
          <w:rFonts w:hint="eastAsia" w:ascii="仿宋" w:hAnsi="仿宋" w:eastAsia="仿宋" w:cs="仿宋"/>
          <w:color w:val="auto"/>
          <w:sz w:val="32"/>
          <w:szCs w:val="32"/>
          <w:highlight w:val="none"/>
          <w:lang w:val="en-US" w:eastAsia="zh-CN"/>
        </w:rPr>
        <w:t>线上提交</w:t>
      </w:r>
      <w:r>
        <w:rPr>
          <w:rFonts w:hint="eastAsia" w:ascii="仿宋" w:hAnsi="仿宋" w:eastAsia="仿宋" w:cs="仿宋"/>
          <w:sz w:val="32"/>
          <w:szCs w:val="32"/>
          <w:highlight w:val="none"/>
        </w:rPr>
        <w:t>办理报名手续</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并同时向</w:t>
      </w:r>
      <w:r>
        <w:rPr>
          <w:rFonts w:hint="eastAsia" w:ascii="仿宋" w:hAnsi="仿宋" w:eastAsia="仿宋" w:cs="仿宋"/>
          <w:sz w:val="32"/>
          <w:szCs w:val="32"/>
          <w:highlight w:val="none"/>
          <w:lang w:eastAsia="zh-CN"/>
        </w:rPr>
        <w:t>新疆冠誉拍卖有限公司</w:t>
      </w:r>
      <w:r>
        <w:rPr>
          <w:rFonts w:hint="eastAsia" w:ascii="仿宋" w:hAnsi="仿宋" w:eastAsia="仿宋" w:cs="仿宋"/>
          <w:sz w:val="32"/>
          <w:szCs w:val="32"/>
          <w:highlight w:val="none"/>
          <w:lang w:val="en-US" w:eastAsia="zh-CN"/>
        </w:rPr>
        <w:t>交纳报名费2000元，交纳竞买保证金后上传加盖公章的凭据。</w:t>
      </w:r>
    </w:p>
    <w:p w14:paraId="7A424CB8">
      <w:pPr>
        <w:keepNext w:val="0"/>
        <w:keepLines w:val="0"/>
        <w:pageBreakBefore w:val="0"/>
        <w:wordWrap/>
        <w:overflowPunct/>
        <w:topLinePunct w:val="0"/>
        <w:bidi w:val="0"/>
        <w:spacing w:line="520" w:lineRule="exact"/>
        <w:ind w:firstLine="640" w:firstLineChars="200"/>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rPr>
        <w:t>2.报名地点</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国源优交易系统(http://xjgy.bidok.com.cn/)；</w:t>
      </w:r>
    </w:p>
    <w:p w14:paraId="3B0E43F5">
      <w:pPr>
        <w:keepNext w:val="0"/>
        <w:keepLines w:val="0"/>
        <w:pageBreakBefore w:val="0"/>
        <w:wordWrap/>
        <w:overflowPunct/>
        <w:topLinePunct w:val="0"/>
        <w:bidi w:val="0"/>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3.资格确认：意向竞买人提交报名材料</w:t>
      </w:r>
      <w:r>
        <w:rPr>
          <w:rFonts w:hint="eastAsia" w:ascii="仿宋" w:hAnsi="仿宋" w:eastAsia="仿宋" w:cs="仿宋"/>
          <w:sz w:val="32"/>
          <w:szCs w:val="32"/>
          <w:highlight w:val="none"/>
          <w:lang w:val="en-US" w:eastAsia="zh-CN"/>
        </w:rPr>
        <w:t>并交纳竞买保证金</w:t>
      </w:r>
      <w:r>
        <w:rPr>
          <w:rFonts w:hint="eastAsia" w:ascii="仿宋" w:hAnsi="仿宋" w:eastAsia="仿宋" w:cs="仿宋"/>
          <w:sz w:val="32"/>
          <w:szCs w:val="32"/>
          <w:highlight w:val="none"/>
        </w:rPr>
        <w:t>后，拍卖人进行资格审查，符合竞买人资格条件要求的，</w:t>
      </w:r>
      <w:r>
        <w:rPr>
          <w:rFonts w:hint="eastAsia" w:ascii="仿宋" w:hAnsi="仿宋" w:eastAsia="仿宋" w:cs="仿宋"/>
          <w:sz w:val="32"/>
          <w:szCs w:val="32"/>
          <w:highlight w:val="none"/>
          <w:lang w:val="en-US" w:eastAsia="zh-CN"/>
        </w:rPr>
        <w:t>线下</w:t>
      </w:r>
      <w:r>
        <w:rPr>
          <w:rFonts w:hint="eastAsia" w:ascii="仿宋" w:hAnsi="仿宋" w:eastAsia="仿宋" w:cs="仿宋"/>
          <w:sz w:val="32"/>
          <w:szCs w:val="32"/>
          <w:highlight w:val="none"/>
        </w:rPr>
        <w:t>签订</w:t>
      </w:r>
      <w:r>
        <w:rPr>
          <w:rFonts w:hint="eastAsia" w:ascii="仿宋" w:hAnsi="仿宋" w:eastAsia="仿宋" w:cs="仿宋"/>
          <w:sz w:val="32"/>
          <w:szCs w:val="32"/>
          <w:highlight w:val="none"/>
          <w:lang w:val="en-US" w:eastAsia="zh-CN"/>
        </w:rPr>
        <w:t>竞买协议</w:t>
      </w:r>
      <w:r>
        <w:rPr>
          <w:rFonts w:hint="eastAsia" w:ascii="仿宋" w:hAnsi="仿宋" w:eastAsia="仿宋" w:cs="仿宋"/>
          <w:sz w:val="32"/>
          <w:szCs w:val="32"/>
          <w:highlight w:val="none"/>
        </w:rPr>
        <w:t>和获取拍卖文件及相关资料，在公告截止时间（202</w:t>
      </w:r>
      <w:r>
        <w:rPr>
          <w:rFonts w:hint="eastAsia" w:ascii="仿宋" w:hAnsi="仿宋" w:eastAsia="仿宋" w:cs="仿宋"/>
          <w:sz w:val="32"/>
          <w:szCs w:val="32"/>
          <w:highlight w:val="none"/>
          <w:lang w:val="en-US" w:eastAsia="zh-CN"/>
        </w:rPr>
        <w:t>6</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val="en-US" w:eastAsia="zh-CN"/>
        </w:rPr>
        <w:t>5</w:t>
      </w:r>
      <w:r>
        <w:rPr>
          <w:rFonts w:hint="eastAsia" w:ascii="仿宋" w:hAnsi="仿宋" w:eastAsia="仿宋" w:cs="仿宋"/>
          <w:sz w:val="32"/>
          <w:szCs w:val="32"/>
          <w:highlight w:val="none"/>
        </w:rPr>
        <w:t>月</w:t>
      </w:r>
      <w:r>
        <w:rPr>
          <w:rFonts w:hint="eastAsia" w:ascii="仿宋" w:hAnsi="仿宋" w:eastAsia="仿宋" w:cs="仿宋"/>
          <w:sz w:val="32"/>
          <w:szCs w:val="32"/>
          <w:highlight w:val="none"/>
          <w:lang w:val="en-US" w:eastAsia="zh-CN"/>
        </w:rPr>
        <w:t>7</w:t>
      </w:r>
      <w:r>
        <w:rPr>
          <w:rFonts w:hint="eastAsia" w:ascii="仿宋" w:hAnsi="仿宋" w:eastAsia="仿宋" w:cs="仿宋"/>
          <w:sz w:val="32"/>
          <w:szCs w:val="32"/>
          <w:highlight w:val="none"/>
        </w:rPr>
        <w:t>日1</w:t>
      </w:r>
      <w:r>
        <w:rPr>
          <w:rFonts w:hint="eastAsia" w:ascii="仿宋" w:hAnsi="仿宋" w:eastAsia="仿宋" w:cs="仿宋"/>
          <w:sz w:val="32"/>
          <w:szCs w:val="32"/>
          <w:highlight w:val="none"/>
          <w:lang w:val="en-US" w:eastAsia="zh-CN"/>
        </w:rPr>
        <w:t>8:</w:t>
      </w:r>
      <w:r>
        <w:rPr>
          <w:rFonts w:hint="eastAsia" w:ascii="仿宋" w:hAnsi="仿宋" w:eastAsia="仿宋" w:cs="仿宋"/>
          <w:sz w:val="32"/>
          <w:szCs w:val="32"/>
          <w:highlight w:val="none"/>
        </w:rPr>
        <w:t>00）取得竞买资格，成为竞买人（如有提供虚假材料和不实承诺等情形的将被取消竞买资格）</w:t>
      </w:r>
      <w:r>
        <w:rPr>
          <w:rFonts w:hint="eastAsia" w:ascii="仿宋" w:hAnsi="仿宋" w:eastAsia="仿宋" w:cs="仿宋"/>
          <w:sz w:val="32"/>
          <w:szCs w:val="32"/>
          <w:highlight w:val="none"/>
          <w:lang w:eastAsia="zh-CN"/>
        </w:rPr>
        <w:t>；</w:t>
      </w:r>
    </w:p>
    <w:p w14:paraId="5D87FC09">
      <w:pPr>
        <w:keepNext w:val="0"/>
        <w:keepLines w:val="0"/>
        <w:pageBreakBefore w:val="0"/>
        <w:wordWrap/>
        <w:overflowPunct/>
        <w:topLinePunct w:val="0"/>
        <w:bidi w:val="0"/>
        <w:spacing w:line="520" w:lineRule="exact"/>
        <w:ind w:firstLine="640" w:firstLineChars="200"/>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4.竞买保证金的处置：竞买人成为</w:t>
      </w:r>
      <w:r>
        <w:rPr>
          <w:rFonts w:hint="eastAsia" w:ascii="仿宋" w:hAnsi="仿宋" w:eastAsia="仿宋" w:cs="仿宋"/>
          <w:b w:val="0"/>
          <w:bCs w:val="0"/>
          <w:color w:val="auto"/>
          <w:sz w:val="32"/>
          <w:szCs w:val="32"/>
          <w:highlight w:val="none"/>
        </w:rPr>
        <w:t>买受人</w:t>
      </w:r>
      <w:r>
        <w:rPr>
          <w:rFonts w:hint="eastAsia" w:ascii="仿宋" w:hAnsi="仿宋" w:eastAsia="仿宋" w:cs="仿宋"/>
          <w:sz w:val="32"/>
          <w:szCs w:val="32"/>
          <w:highlight w:val="none"/>
        </w:rPr>
        <w:t>时应按规定或约定</w:t>
      </w:r>
      <w:r>
        <w:rPr>
          <w:rFonts w:hint="eastAsia" w:ascii="仿宋" w:hAnsi="仿宋" w:eastAsia="仿宋" w:cs="仿宋"/>
          <w:sz w:val="32"/>
          <w:szCs w:val="32"/>
          <w:highlight w:val="none"/>
          <w:lang w:val="en-US" w:eastAsia="zh-CN"/>
        </w:rPr>
        <w:t>交纳</w:t>
      </w:r>
      <w:r>
        <w:rPr>
          <w:rFonts w:hint="eastAsia" w:ascii="仿宋" w:hAnsi="仿宋" w:eastAsia="仿宋" w:cs="仿宋"/>
          <w:sz w:val="32"/>
          <w:szCs w:val="32"/>
          <w:highlight w:val="none"/>
        </w:rPr>
        <w:t>足额探矿权转让款和约定费用</w:t>
      </w:r>
      <w:r>
        <w:rPr>
          <w:rFonts w:hint="eastAsia" w:ascii="仿宋" w:hAnsi="仿宋" w:eastAsia="仿宋" w:cs="仿宋"/>
          <w:sz w:val="32"/>
          <w:szCs w:val="32"/>
          <w:highlight w:val="none"/>
          <w:lang w:val="en-US" w:eastAsia="zh-CN"/>
        </w:rPr>
        <w:t>等，经核实后退买受人保证金</w:t>
      </w:r>
      <w:r>
        <w:rPr>
          <w:rFonts w:hint="eastAsia" w:ascii="仿宋" w:hAnsi="仿宋" w:eastAsia="仿宋" w:cs="仿宋"/>
          <w:sz w:val="32"/>
          <w:szCs w:val="32"/>
          <w:highlight w:val="none"/>
        </w:rPr>
        <w:t>。未</w:t>
      </w:r>
      <w:r>
        <w:rPr>
          <w:rFonts w:hint="eastAsia" w:ascii="仿宋" w:hAnsi="仿宋" w:eastAsia="仿宋" w:cs="仿宋"/>
          <w:sz w:val="32"/>
          <w:szCs w:val="32"/>
          <w:highlight w:val="none"/>
          <w:lang w:val="en-US" w:eastAsia="zh-CN"/>
        </w:rPr>
        <w:t>竞得</w:t>
      </w:r>
      <w:r>
        <w:rPr>
          <w:rFonts w:hint="eastAsia" w:ascii="仿宋" w:hAnsi="仿宋" w:eastAsia="仿宋" w:cs="仿宋"/>
          <w:sz w:val="32"/>
          <w:szCs w:val="32"/>
          <w:highlight w:val="none"/>
          <w:lang w:eastAsia="zh-CN"/>
        </w:rPr>
        <w:t>人</w:t>
      </w:r>
      <w:r>
        <w:rPr>
          <w:rFonts w:hint="eastAsia" w:ascii="仿宋" w:hAnsi="仿宋" w:eastAsia="仿宋" w:cs="仿宋"/>
          <w:sz w:val="32"/>
          <w:szCs w:val="32"/>
          <w:highlight w:val="none"/>
        </w:rPr>
        <w:t>的竞买保证金在拍卖活动结束后5个工作日内无息退还。竞买人有违约行为的，按规定和约定处理</w:t>
      </w:r>
      <w:r>
        <w:rPr>
          <w:rFonts w:hint="eastAsia" w:ascii="仿宋" w:hAnsi="仿宋" w:eastAsia="仿宋" w:cs="仿宋"/>
          <w:sz w:val="32"/>
          <w:szCs w:val="32"/>
          <w:highlight w:val="none"/>
          <w:lang w:eastAsia="zh-CN"/>
        </w:rPr>
        <w:t>。</w:t>
      </w:r>
    </w:p>
    <w:p w14:paraId="26BF5151">
      <w:pPr>
        <w:spacing w:line="560" w:lineRule="exact"/>
        <w:ind w:firstLine="643" w:firstLineChars="200"/>
        <w:rPr>
          <w:rFonts w:ascii="仿宋" w:hAnsi="仿宋" w:eastAsia="仿宋" w:cs="仿宋"/>
          <w:b/>
          <w:bCs/>
          <w:sz w:val="32"/>
          <w:szCs w:val="32"/>
          <w:highlight w:val="none"/>
        </w:rPr>
      </w:pPr>
      <w:r>
        <w:rPr>
          <w:rFonts w:hint="eastAsia" w:ascii="仿宋" w:hAnsi="仿宋" w:eastAsia="仿宋" w:cs="仿宋"/>
          <w:b/>
          <w:bCs/>
          <w:sz w:val="32"/>
          <w:szCs w:val="32"/>
          <w:highlight w:val="none"/>
          <w:lang w:val="en-US" w:eastAsia="zh-CN"/>
        </w:rPr>
        <w:t>六</w:t>
      </w:r>
      <w:r>
        <w:rPr>
          <w:rFonts w:hint="eastAsia" w:ascii="仿宋" w:hAnsi="仿宋" w:eastAsia="仿宋" w:cs="仿宋"/>
          <w:b/>
          <w:bCs/>
          <w:sz w:val="32"/>
          <w:szCs w:val="32"/>
          <w:highlight w:val="none"/>
        </w:rPr>
        <w:t>、确定</w:t>
      </w:r>
      <w:r>
        <w:rPr>
          <w:rFonts w:hint="eastAsia" w:ascii="仿宋" w:hAnsi="仿宋" w:eastAsia="仿宋" w:cs="仿宋"/>
          <w:b/>
          <w:bCs/>
          <w:sz w:val="32"/>
          <w:szCs w:val="32"/>
          <w:highlight w:val="none"/>
          <w:lang w:eastAsia="zh-CN"/>
        </w:rPr>
        <w:t>买受人</w:t>
      </w:r>
      <w:r>
        <w:rPr>
          <w:rFonts w:hint="eastAsia" w:ascii="仿宋" w:hAnsi="仿宋" w:eastAsia="仿宋" w:cs="仿宋"/>
          <w:b/>
          <w:bCs/>
          <w:sz w:val="32"/>
          <w:szCs w:val="32"/>
          <w:highlight w:val="none"/>
        </w:rPr>
        <w:t>的标准和方法</w:t>
      </w:r>
    </w:p>
    <w:p w14:paraId="30E136F7">
      <w:pPr>
        <w:keepNext w:val="0"/>
        <w:keepLines w:val="0"/>
        <w:pageBreakBefore w:val="0"/>
        <w:wordWrap/>
        <w:overflowPunct/>
        <w:topLinePunct w:val="0"/>
        <w:bidi w:val="0"/>
        <w:spacing w:line="520" w:lineRule="exact"/>
        <w:ind w:firstLine="640" w:firstLineChars="200"/>
        <w:rPr>
          <w:rFonts w:hint="default" w:ascii="仿宋" w:hAnsi="仿宋" w:eastAsia="仿宋" w:cs="仿宋"/>
          <w:sz w:val="32"/>
          <w:szCs w:val="32"/>
          <w:highlight w:val="none"/>
          <w:lang w:val="en-US"/>
        </w:rPr>
      </w:pPr>
      <w:r>
        <w:rPr>
          <w:rFonts w:hint="eastAsia" w:ascii="仿宋" w:hAnsi="仿宋" w:eastAsia="仿宋" w:cs="仿宋"/>
          <w:sz w:val="32"/>
          <w:szCs w:val="32"/>
          <w:highlight w:val="none"/>
        </w:rPr>
        <w:t>1.本次</w:t>
      </w:r>
      <w:r>
        <w:rPr>
          <w:rFonts w:hint="eastAsia" w:ascii="仿宋" w:hAnsi="仿宋" w:eastAsia="仿宋" w:cs="仿宋"/>
          <w:sz w:val="32"/>
          <w:szCs w:val="32"/>
          <w:highlight w:val="none"/>
          <w:lang w:val="en-US" w:eastAsia="zh-CN"/>
        </w:rPr>
        <w:t>探矿权</w:t>
      </w:r>
      <w:r>
        <w:rPr>
          <w:rFonts w:hint="eastAsia" w:ascii="仿宋" w:hAnsi="仿宋" w:eastAsia="仿宋" w:cs="仿宋"/>
          <w:sz w:val="32"/>
          <w:szCs w:val="32"/>
          <w:highlight w:val="none"/>
        </w:rPr>
        <w:t>拍卖</w:t>
      </w:r>
      <w:r>
        <w:rPr>
          <w:rFonts w:hint="eastAsia" w:ascii="仿宋" w:hAnsi="仿宋" w:eastAsia="仿宋" w:cs="仿宋"/>
          <w:sz w:val="32"/>
          <w:szCs w:val="32"/>
          <w:highlight w:val="none"/>
          <w:lang w:val="en-US" w:eastAsia="zh-CN"/>
        </w:rPr>
        <w:t>转让</w:t>
      </w:r>
      <w:r>
        <w:rPr>
          <w:rFonts w:hint="eastAsia" w:ascii="仿宋" w:hAnsi="仿宋" w:eastAsia="仿宋" w:cs="仿宋"/>
          <w:sz w:val="32"/>
          <w:szCs w:val="32"/>
          <w:highlight w:val="none"/>
        </w:rPr>
        <w:t>采用</w:t>
      </w:r>
      <w:r>
        <w:rPr>
          <w:rFonts w:hint="eastAsia" w:ascii="仿宋" w:hAnsi="仿宋" w:eastAsia="仿宋" w:cs="仿宋"/>
          <w:sz w:val="32"/>
          <w:szCs w:val="32"/>
          <w:highlight w:val="none"/>
          <w:lang w:val="en-US" w:eastAsia="zh-CN"/>
        </w:rPr>
        <w:t>增价</w:t>
      </w:r>
      <w:r>
        <w:rPr>
          <w:rFonts w:hint="eastAsia" w:ascii="仿宋" w:hAnsi="仿宋" w:eastAsia="仿宋" w:cs="仿宋"/>
          <w:sz w:val="32"/>
          <w:szCs w:val="32"/>
          <w:highlight w:val="none"/>
        </w:rPr>
        <w:t>线上竞价</w:t>
      </w:r>
      <w:r>
        <w:rPr>
          <w:rFonts w:hint="eastAsia" w:ascii="仿宋" w:hAnsi="仿宋" w:eastAsia="仿宋" w:cs="仿宋"/>
          <w:sz w:val="32"/>
          <w:szCs w:val="32"/>
          <w:highlight w:val="none"/>
          <w:lang w:val="en-US" w:eastAsia="zh-CN"/>
        </w:rPr>
        <w:t>方式；</w:t>
      </w:r>
    </w:p>
    <w:p w14:paraId="38874356">
      <w:pPr>
        <w:keepNext w:val="0"/>
        <w:keepLines w:val="0"/>
        <w:pageBreakBefore w:val="0"/>
        <w:wordWrap/>
        <w:overflowPunct/>
        <w:topLinePunct w:val="0"/>
        <w:bidi w:val="0"/>
        <w:spacing w:line="520" w:lineRule="exact"/>
        <w:ind w:firstLine="640" w:firstLineChars="200"/>
        <w:rPr>
          <w:rFonts w:hint="default" w:ascii="仿宋" w:hAnsi="仿宋" w:eastAsia="仿宋" w:cs="仿宋"/>
          <w:sz w:val="32"/>
          <w:szCs w:val="32"/>
          <w:highlight w:val="none"/>
          <w:lang w:val="en-US"/>
        </w:rPr>
      </w:pPr>
      <w:r>
        <w:rPr>
          <w:rFonts w:hint="eastAsia" w:ascii="仿宋" w:hAnsi="仿宋" w:eastAsia="仿宋" w:cs="仿宋"/>
          <w:sz w:val="32"/>
          <w:szCs w:val="32"/>
          <w:highlight w:val="none"/>
        </w:rPr>
        <w:t>2.按照价高者得原则确定</w:t>
      </w:r>
      <w:r>
        <w:rPr>
          <w:rFonts w:hint="eastAsia" w:ascii="仿宋" w:hAnsi="仿宋" w:eastAsia="仿宋" w:cs="仿宋"/>
          <w:sz w:val="32"/>
          <w:szCs w:val="32"/>
          <w:highlight w:val="none"/>
          <w:lang w:eastAsia="zh-CN"/>
        </w:rPr>
        <w:t>买受人</w:t>
      </w:r>
      <w:r>
        <w:rPr>
          <w:rFonts w:hint="eastAsia" w:ascii="仿宋" w:hAnsi="仿宋" w:eastAsia="仿宋" w:cs="仿宋"/>
          <w:sz w:val="32"/>
          <w:szCs w:val="32"/>
          <w:highlight w:val="none"/>
        </w:rPr>
        <w:t>，不低于</w:t>
      </w:r>
      <w:r>
        <w:rPr>
          <w:rFonts w:hint="eastAsia" w:ascii="仿宋" w:hAnsi="仿宋" w:eastAsia="仿宋" w:cs="仿宋"/>
          <w:sz w:val="32"/>
          <w:szCs w:val="32"/>
          <w:highlight w:val="none"/>
          <w:lang w:val="en-US" w:eastAsia="zh-CN"/>
        </w:rPr>
        <w:t>拍卖底价</w:t>
      </w:r>
      <w:r>
        <w:rPr>
          <w:rFonts w:hint="eastAsia" w:ascii="仿宋" w:hAnsi="仿宋" w:eastAsia="仿宋" w:cs="仿宋"/>
          <w:sz w:val="32"/>
          <w:szCs w:val="32"/>
          <w:highlight w:val="none"/>
        </w:rPr>
        <w:t>的最高报价者为</w:t>
      </w:r>
      <w:r>
        <w:rPr>
          <w:rFonts w:hint="eastAsia" w:ascii="仿宋" w:hAnsi="仿宋" w:eastAsia="仿宋" w:cs="仿宋"/>
          <w:sz w:val="32"/>
          <w:szCs w:val="32"/>
          <w:highlight w:val="none"/>
          <w:lang w:eastAsia="zh-CN"/>
        </w:rPr>
        <w:t>买受人；</w:t>
      </w:r>
    </w:p>
    <w:p w14:paraId="49AAC7AD">
      <w:pPr>
        <w:keepNext w:val="0"/>
        <w:keepLines w:val="0"/>
        <w:pageBreakBefore w:val="0"/>
        <w:wordWrap/>
        <w:overflowPunct/>
        <w:topLinePunct w:val="0"/>
        <w:bidi w:val="0"/>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3.拍卖成交后的</w:t>
      </w:r>
      <w:r>
        <w:rPr>
          <w:rFonts w:hint="eastAsia" w:ascii="仿宋" w:hAnsi="仿宋" w:eastAsia="仿宋" w:cs="仿宋"/>
          <w:sz w:val="32"/>
          <w:szCs w:val="32"/>
          <w:highlight w:val="none"/>
          <w:lang w:eastAsia="zh-CN"/>
        </w:rPr>
        <w:t>买受人</w:t>
      </w:r>
      <w:r>
        <w:rPr>
          <w:rFonts w:hint="eastAsia" w:ascii="仿宋" w:hAnsi="仿宋" w:eastAsia="仿宋" w:cs="仿宋"/>
          <w:sz w:val="32"/>
          <w:szCs w:val="32"/>
          <w:highlight w:val="none"/>
        </w:rPr>
        <w:t>应与转让人、拍卖人</w:t>
      </w:r>
      <w:r>
        <w:rPr>
          <w:rFonts w:hint="eastAsia" w:ascii="仿宋" w:hAnsi="仿宋" w:eastAsia="仿宋" w:cs="仿宋"/>
          <w:sz w:val="32"/>
          <w:szCs w:val="32"/>
          <w:highlight w:val="none"/>
          <w:lang w:val="en-US" w:eastAsia="zh-CN"/>
        </w:rPr>
        <w:t>于2日内</w:t>
      </w:r>
      <w:r>
        <w:rPr>
          <w:rFonts w:hint="eastAsia" w:ascii="仿宋" w:hAnsi="仿宋" w:eastAsia="仿宋" w:cs="仿宋"/>
          <w:sz w:val="32"/>
          <w:szCs w:val="32"/>
          <w:highlight w:val="none"/>
        </w:rPr>
        <w:t>签订《探矿权成交确认书》</w:t>
      </w:r>
      <w:r>
        <w:rPr>
          <w:rFonts w:hint="eastAsia" w:ascii="仿宋" w:hAnsi="仿宋" w:eastAsia="仿宋" w:cs="仿宋"/>
          <w:sz w:val="32"/>
          <w:szCs w:val="32"/>
          <w:highlight w:val="none"/>
          <w:lang w:eastAsia="zh-CN"/>
        </w:rPr>
        <w:t>；</w:t>
      </w:r>
    </w:p>
    <w:p w14:paraId="1EFCA42B">
      <w:pPr>
        <w:keepNext w:val="0"/>
        <w:keepLines w:val="0"/>
        <w:pageBreakBefore w:val="0"/>
        <w:wordWrap/>
        <w:overflowPunct/>
        <w:topLinePunct w:val="0"/>
        <w:bidi w:val="0"/>
        <w:spacing w:line="52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4.结果公示：成交结果公示</w:t>
      </w:r>
      <w:r>
        <w:rPr>
          <w:rFonts w:hint="eastAsia" w:ascii="仿宋" w:hAnsi="仿宋" w:eastAsia="仿宋" w:cs="仿宋"/>
          <w:sz w:val="32"/>
          <w:szCs w:val="32"/>
          <w:highlight w:val="none"/>
          <w:lang w:val="en-US" w:eastAsia="zh-CN"/>
        </w:rPr>
        <w:t>在相关网站公示10个工作日</w:t>
      </w:r>
      <w:r>
        <w:rPr>
          <w:rFonts w:hint="eastAsia" w:ascii="仿宋" w:hAnsi="仿宋" w:eastAsia="仿宋" w:cs="仿宋"/>
          <w:sz w:val="32"/>
          <w:szCs w:val="32"/>
          <w:highlight w:val="none"/>
        </w:rPr>
        <w:t>。</w:t>
      </w:r>
    </w:p>
    <w:p w14:paraId="3055C743">
      <w:pPr>
        <w:spacing w:line="560" w:lineRule="exact"/>
        <w:ind w:firstLine="643" w:firstLineChars="200"/>
        <w:rPr>
          <w:rFonts w:ascii="仿宋" w:hAnsi="仿宋" w:eastAsia="仿宋" w:cs="仿宋"/>
          <w:b/>
          <w:bCs/>
          <w:sz w:val="32"/>
          <w:szCs w:val="32"/>
          <w:highlight w:val="none"/>
        </w:rPr>
      </w:pPr>
      <w:r>
        <w:rPr>
          <w:rFonts w:hint="eastAsia" w:ascii="仿宋" w:hAnsi="仿宋" w:eastAsia="仿宋" w:cs="仿宋"/>
          <w:b/>
          <w:bCs/>
          <w:sz w:val="32"/>
          <w:szCs w:val="32"/>
          <w:highlight w:val="none"/>
          <w:lang w:val="en-US" w:eastAsia="zh-CN"/>
        </w:rPr>
        <w:t>七</w:t>
      </w:r>
      <w:r>
        <w:rPr>
          <w:rFonts w:hint="eastAsia" w:ascii="仿宋" w:hAnsi="仿宋" w:eastAsia="仿宋" w:cs="仿宋"/>
          <w:b/>
          <w:bCs/>
          <w:sz w:val="32"/>
          <w:szCs w:val="32"/>
          <w:highlight w:val="none"/>
        </w:rPr>
        <w:t>、风险提示</w:t>
      </w:r>
    </w:p>
    <w:p w14:paraId="563F8F13">
      <w:pPr>
        <w:keepNext w:val="0"/>
        <w:keepLines w:val="0"/>
        <w:pageBreakBefore w:val="0"/>
        <w:wordWrap/>
        <w:overflowPunct/>
        <w:topLinePunct w:val="0"/>
        <w:bidi w:val="0"/>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color w:val="auto"/>
          <w:sz w:val="32"/>
          <w:szCs w:val="32"/>
          <w:highlight w:val="none"/>
        </w:rPr>
        <w:t>1.矿产资源具有高风险、高投入的特点。转让人提供的相关地质资料</w:t>
      </w:r>
      <w:r>
        <w:rPr>
          <w:rFonts w:hint="eastAsia" w:ascii="仿宋" w:hAnsi="仿宋" w:eastAsia="仿宋" w:cs="仿宋"/>
          <w:color w:val="auto"/>
          <w:sz w:val="32"/>
          <w:szCs w:val="32"/>
          <w:highlight w:val="none"/>
          <w:lang w:val="en-US" w:eastAsia="zh-CN"/>
        </w:rPr>
        <w:t>为</w:t>
      </w:r>
      <w:r>
        <w:rPr>
          <w:rFonts w:hint="eastAsia" w:ascii="仿宋" w:hAnsi="仿宋" w:eastAsia="仿宋" w:cs="仿宋"/>
          <w:color w:val="auto"/>
          <w:sz w:val="32"/>
          <w:szCs w:val="32"/>
          <w:highlight w:val="none"/>
        </w:rPr>
        <w:t>基于现阶段的认识，仅供参考，这些资料中的描述</w:t>
      </w:r>
      <w:r>
        <w:rPr>
          <w:rFonts w:hint="eastAsia" w:ascii="仿宋" w:hAnsi="仿宋" w:eastAsia="仿宋" w:cs="仿宋"/>
          <w:sz w:val="32"/>
          <w:szCs w:val="32"/>
          <w:highlight w:val="none"/>
        </w:rPr>
        <w:t>并不构成转让人对探矿权的勘查前景、资源品质等出具的保证</w:t>
      </w:r>
      <w:r>
        <w:rPr>
          <w:rFonts w:hint="eastAsia" w:ascii="仿宋" w:hAnsi="仿宋" w:eastAsia="仿宋" w:cs="仿宋"/>
          <w:sz w:val="32"/>
          <w:szCs w:val="32"/>
          <w:highlight w:val="none"/>
          <w:lang w:eastAsia="zh-CN"/>
        </w:rPr>
        <w:t>。</w:t>
      </w:r>
    </w:p>
    <w:p w14:paraId="7B122C69">
      <w:pPr>
        <w:keepNext w:val="0"/>
        <w:keepLines w:val="0"/>
        <w:pageBreakBefore w:val="0"/>
        <w:wordWrap/>
        <w:overflowPunct/>
        <w:topLinePunct w:val="0"/>
        <w:bidi w:val="0"/>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w:t>
      </w:r>
      <w:r>
        <w:rPr>
          <w:rFonts w:hint="eastAsia" w:ascii="仿宋" w:hAnsi="仿宋" w:eastAsia="仿宋" w:cs="仿宋"/>
          <w:sz w:val="32"/>
          <w:szCs w:val="32"/>
          <w:highlight w:val="none"/>
        </w:rPr>
        <w:t>因法律法规和政策发生重大调整的，探矿权的转让人和</w:t>
      </w:r>
      <w:r>
        <w:rPr>
          <w:rFonts w:hint="eastAsia" w:ascii="仿宋" w:hAnsi="仿宋" w:eastAsia="仿宋" w:cs="仿宋"/>
          <w:sz w:val="32"/>
          <w:szCs w:val="32"/>
          <w:highlight w:val="none"/>
          <w:lang w:eastAsia="zh-CN"/>
        </w:rPr>
        <w:t>买受人</w:t>
      </w:r>
      <w:r>
        <w:rPr>
          <w:rFonts w:hint="eastAsia" w:ascii="仿宋" w:hAnsi="仿宋" w:eastAsia="仿宋" w:cs="仿宋"/>
          <w:sz w:val="32"/>
          <w:szCs w:val="32"/>
          <w:highlight w:val="none"/>
        </w:rPr>
        <w:t>应按新的法律法规和政策执行</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责任自担</w:t>
      </w:r>
      <w:r>
        <w:rPr>
          <w:rFonts w:hint="eastAsia" w:ascii="仿宋" w:hAnsi="仿宋" w:eastAsia="仿宋" w:cs="仿宋"/>
          <w:sz w:val="32"/>
          <w:szCs w:val="32"/>
          <w:highlight w:val="none"/>
          <w:lang w:eastAsia="zh-CN"/>
        </w:rPr>
        <w:t>。</w:t>
      </w:r>
    </w:p>
    <w:p w14:paraId="0F067E97">
      <w:pPr>
        <w:keepNext w:val="0"/>
        <w:keepLines w:val="0"/>
        <w:pageBreakBefore w:val="0"/>
        <w:wordWrap/>
        <w:overflowPunct/>
        <w:topLinePunct w:val="0"/>
        <w:bidi w:val="0"/>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3</w:t>
      </w:r>
      <w:r>
        <w:rPr>
          <w:rFonts w:hint="eastAsia" w:ascii="仿宋" w:hAnsi="仿宋" w:eastAsia="仿宋" w:cs="仿宋"/>
          <w:sz w:val="32"/>
          <w:szCs w:val="32"/>
          <w:highlight w:val="none"/>
        </w:rPr>
        <w:t>.</w:t>
      </w:r>
      <w:r>
        <w:rPr>
          <w:rFonts w:hint="eastAsia" w:ascii="仿宋" w:hAnsi="仿宋" w:eastAsia="仿宋" w:cs="仿宋"/>
          <w:sz w:val="32"/>
          <w:szCs w:val="32"/>
          <w:highlight w:val="none"/>
          <w:lang w:eastAsia="zh-CN"/>
        </w:rPr>
        <w:t>买受人</w:t>
      </w:r>
      <w:r>
        <w:rPr>
          <w:rFonts w:hint="eastAsia" w:ascii="仿宋" w:hAnsi="仿宋" w:eastAsia="仿宋" w:cs="仿宋"/>
          <w:sz w:val="32"/>
          <w:szCs w:val="32"/>
          <w:highlight w:val="none"/>
        </w:rPr>
        <w:t>在探矿权有效期间，应当避免浪费资源、污染环境和破坏生态，严格遵守矿产资源法律法规、相关矿业权管理政策，认真履行矿</w:t>
      </w:r>
      <w:r>
        <w:rPr>
          <w:rFonts w:hint="eastAsia" w:ascii="仿宋" w:hAnsi="仿宋" w:eastAsia="仿宋" w:cs="仿宋"/>
          <w:color w:val="auto"/>
          <w:sz w:val="32"/>
          <w:szCs w:val="32"/>
          <w:highlight w:val="none"/>
        </w:rPr>
        <w:t>业权</w:t>
      </w:r>
      <w:r>
        <w:rPr>
          <w:rFonts w:hint="eastAsia" w:ascii="仿宋" w:hAnsi="仿宋" w:eastAsia="仿宋" w:cs="仿宋"/>
          <w:color w:val="auto"/>
          <w:sz w:val="32"/>
          <w:szCs w:val="32"/>
          <w:highlight w:val="none"/>
          <w:u w:val="none"/>
          <w:lang w:val="en-US" w:eastAsia="zh-CN"/>
        </w:rPr>
        <w:t>转</w:t>
      </w:r>
      <w:r>
        <w:rPr>
          <w:rFonts w:hint="eastAsia" w:ascii="仿宋" w:hAnsi="仿宋" w:eastAsia="仿宋" w:cs="仿宋"/>
          <w:color w:val="auto"/>
          <w:sz w:val="32"/>
          <w:szCs w:val="32"/>
          <w:highlight w:val="none"/>
          <w:u w:val="none"/>
          <w:lang w:eastAsia="zh-CN"/>
        </w:rPr>
        <w:t>让</w:t>
      </w:r>
      <w:r>
        <w:rPr>
          <w:rFonts w:hint="eastAsia" w:ascii="仿宋" w:hAnsi="仿宋" w:eastAsia="仿宋" w:cs="仿宋"/>
          <w:color w:val="auto"/>
          <w:sz w:val="32"/>
          <w:szCs w:val="32"/>
          <w:highlight w:val="none"/>
          <w:u w:val="none"/>
          <w:lang w:val="en-US" w:eastAsia="zh-CN"/>
        </w:rPr>
        <w:t>款</w:t>
      </w:r>
      <w:r>
        <w:rPr>
          <w:rFonts w:hint="eastAsia" w:ascii="仿宋" w:hAnsi="仿宋" w:eastAsia="仿宋" w:cs="仿宋"/>
          <w:sz w:val="32"/>
          <w:szCs w:val="32"/>
          <w:highlight w:val="none"/>
        </w:rPr>
        <w:t>、相关税费缴纳等相关义务。不依法履行土地复垦、矿山地质环境保护与治理恢复等义务的，按照《</w:t>
      </w:r>
      <w:r>
        <w:rPr>
          <w:rFonts w:hint="eastAsia" w:ascii="仿宋" w:hAnsi="仿宋" w:eastAsia="仿宋" w:cs="仿宋"/>
          <w:sz w:val="32"/>
          <w:szCs w:val="32"/>
          <w:highlight w:val="none"/>
          <w:lang w:eastAsia="zh-CN"/>
        </w:rPr>
        <w:t>中华人民共和国土地管理法</w:t>
      </w:r>
      <w:r>
        <w:rPr>
          <w:rFonts w:hint="eastAsia" w:ascii="仿宋" w:hAnsi="仿宋" w:eastAsia="仿宋" w:cs="仿宋"/>
          <w:sz w:val="32"/>
          <w:szCs w:val="32"/>
          <w:highlight w:val="none"/>
        </w:rPr>
        <w:t>》《</w:t>
      </w:r>
      <w:r>
        <w:rPr>
          <w:rFonts w:hint="eastAsia" w:ascii="仿宋" w:hAnsi="仿宋" w:eastAsia="仿宋" w:cs="仿宋"/>
          <w:sz w:val="32"/>
          <w:szCs w:val="32"/>
          <w:highlight w:val="none"/>
          <w:lang w:eastAsia="zh-CN"/>
        </w:rPr>
        <w:t>中华人民共和国土地管理法实施条例</w:t>
      </w:r>
      <w:r>
        <w:rPr>
          <w:rFonts w:hint="eastAsia" w:ascii="仿宋" w:hAnsi="仿宋" w:eastAsia="仿宋" w:cs="仿宋"/>
          <w:sz w:val="32"/>
          <w:szCs w:val="32"/>
          <w:highlight w:val="none"/>
        </w:rPr>
        <w:t>》《土地复垦条例》《土地复垦条例实施办法》《矿山地质环境保护规定》等有关规定给予行政处罚</w:t>
      </w:r>
      <w:r>
        <w:rPr>
          <w:rFonts w:hint="eastAsia" w:ascii="仿宋" w:hAnsi="仿宋" w:eastAsia="仿宋" w:cs="仿宋"/>
          <w:sz w:val="32"/>
          <w:szCs w:val="32"/>
          <w:highlight w:val="none"/>
          <w:lang w:eastAsia="zh-CN"/>
        </w:rPr>
        <w:t>。</w:t>
      </w:r>
    </w:p>
    <w:p w14:paraId="215625F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4</w:t>
      </w:r>
      <w:r>
        <w:rPr>
          <w:rFonts w:hint="eastAsia" w:ascii="仿宋" w:hAnsi="仿宋" w:eastAsia="仿宋" w:cs="仿宋"/>
          <w:sz w:val="32"/>
          <w:szCs w:val="32"/>
          <w:highlight w:val="none"/>
        </w:rPr>
        <w:t>.</w:t>
      </w:r>
      <w:r>
        <w:rPr>
          <w:rFonts w:hint="eastAsia" w:ascii="仿宋" w:hAnsi="仿宋" w:eastAsia="仿宋" w:cs="仿宋"/>
          <w:sz w:val="32"/>
          <w:szCs w:val="32"/>
          <w:highlight w:val="none"/>
          <w:lang w:eastAsia="zh-CN"/>
        </w:rPr>
        <w:t>买受人</w:t>
      </w:r>
      <w:r>
        <w:rPr>
          <w:rFonts w:hint="eastAsia" w:ascii="仿宋" w:hAnsi="仿宋" w:eastAsia="仿宋" w:cs="仿宋"/>
          <w:sz w:val="32"/>
          <w:szCs w:val="32"/>
          <w:highlight w:val="none"/>
        </w:rPr>
        <w:t>在进行勘查时，须按照安全生产、生态环境保护、爆破作业、取水、水土保持等法律法规的要求，办理相应许可和手续等。</w:t>
      </w:r>
      <w:r>
        <w:rPr>
          <w:rFonts w:hint="eastAsia" w:ascii="仿宋" w:hAnsi="仿宋" w:eastAsia="仿宋" w:cs="仿宋"/>
          <w:sz w:val="32"/>
          <w:szCs w:val="32"/>
          <w:highlight w:val="none"/>
          <w:lang w:eastAsia="zh-CN"/>
        </w:rPr>
        <w:t>买受人</w:t>
      </w:r>
      <w:r>
        <w:rPr>
          <w:rFonts w:hint="eastAsia" w:ascii="仿宋" w:hAnsi="仿宋" w:eastAsia="仿宋" w:cs="仿宋"/>
          <w:sz w:val="32"/>
          <w:szCs w:val="32"/>
          <w:highlight w:val="none"/>
        </w:rPr>
        <w:t>在勘查过程中需遵守重要公路、铁路、永久基本农田、林地、草场等相关规定，并按要求施工，公路两侧按要求预留通道。勘查过程中需要用地的，</w:t>
      </w:r>
      <w:r>
        <w:rPr>
          <w:rFonts w:hint="eastAsia" w:ascii="仿宋" w:hAnsi="仿宋" w:eastAsia="仿宋" w:cs="仿宋"/>
          <w:sz w:val="32"/>
          <w:szCs w:val="32"/>
          <w:highlight w:val="none"/>
          <w:lang w:eastAsia="zh-CN"/>
        </w:rPr>
        <w:t>买受人</w:t>
      </w:r>
      <w:r>
        <w:rPr>
          <w:rFonts w:hint="eastAsia" w:ascii="仿宋" w:hAnsi="仿宋" w:eastAsia="仿宋" w:cs="仿宋"/>
          <w:sz w:val="32"/>
          <w:szCs w:val="32"/>
          <w:highlight w:val="none"/>
        </w:rPr>
        <w:t>需按照法律法规有关规定，办理临时使用土地、土地征收、草场和林地补偿、农用地转用和供应等相关手续、缴纳相关费用。</w:t>
      </w:r>
      <w:r>
        <w:rPr>
          <w:rFonts w:hint="eastAsia" w:ascii="仿宋" w:hAnsi="仿宋" w:eastAsia="仿宋" w:cs="仿宋"/>
          <w:sz w:val="32"/>
          <w:szCs w:val="32"/>
          <w:highlight w:val="none"/>
          <w:lang w:eastAsia="zh-CN"/>
        </w:rPr>
        <w:t>买受人</w:t>
      </w:r>
      <w:r>
        <w:rPr>
          <w:rFonts w:hint="eastAsia" w:ascii="仿宋" w:hAnsi="仿宋" w:eastAsia="仿宋" w:cs="仿宋"/>
          <w:sz w:val="32"/>
          <w:szCs w:val="32"/>
          <w:highlight w:val="none"/>
        </w:rPr>
        <w:t>违反相关法律法规规定的，依法予以处罚</w:t>
      </w:r>
      <w:r>
        <w:rPr>
          <w:rFonts w:hint="eastAsia" w:ascii="仿宋" w:hAnsi="仿宋" w:eastAsia="仿宋" w:cs="仿宋"/>
          <w:sz w:val="32"/>
          <w:szCs w:val="32"/>
          <w:highlight w:val="none"/>
          <w:lang w:eastAsia="zh-CN"/>
        </w:rPr>
        <w:t>。</w:t>
      </w:r>
    </w:p>
    <w:p w14:paraId="7A0DC9A7">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5</w:t>
      </w:r>
      <w:r>
        <w:rPr>
          <w:rFonts w:hint="eastAsia" w:ascii="仿宋" w:hAnsi="仿宋" w:eastAsia="仿宋" w:cs="仿宋"/>
          <w:sz w:val="32"/>
          <w:szCs w:val="32"/>
          <w:highlight w:val="none"/>
        </w:rPr>
        <w:t>.本次探矿权转让不统一组织现场踏勘，竞买人应自行到探矿权区域踏勘，费用自理</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具体</w:t>
      </w:r>
      <w:r>
        <w:rPr>
          <w:rFonts w:hint="eastAsia" w:ascii="仿宋" w:hAnsi="仿宋" w:eastAsia="仿宋" w:cs="仿宋"/>
          <w:sz w:val="32"/>
          <w:szCs w:val="32"/>
          <w:highlight w:val="none"/>
          <w:lang w:val="en-US" w:eastAsia="zh-CN"/>
        </w:rPr>
        <w:t>探矿权情况以</w:t>
      </w:r>
      <w:r>
        <w:rPr>
          <w:rFonts w:hint="eastAsia" w:ascii="仿宋" w:hAnsi="仿宋" w:eastAsia="仿宋" w:cs="仿宋"/>
          <w:sz w:val="32"/>
          <w:szCs w:val="32"/>
          <w:highlight w:val="none"/>
        </w:rPr>
        <w:t>相关报告文件</w:t>
      </w:r>
      <w:r>
        <w:rPr>
          <w:rFonts w:hint="eastAsia" w:ascii="仿宋" w:hAnsi="仿宋" w:eastAsia="仿宋" w:cs="仿宋"/>
          <w:sz w:val="32"/>
          <w:szCs w:val="32"/>
          <w:highlight w:val="none"/>
          <w:lang w:val="en-US" w:eastAsia="zh-CN"/>
        </w:rPr>
        <w:t>为准</w:t>
      </w:r>
      <w:r>
        <w:rPr>
          <w:rFonts w:hint="eastAsia" w:ascii="仿宋" w:hAnsi="仿宋" w:eastAsia="仿宋" w:cs="仿宋"/>
          <w:sz w:val="32"/>
          <w:szCs w:val="32"/>
          <w:highlight w:val="none"/>
        </w:rPr>
        <w:t>。意向竞买人一经提交报名申请，即表示对转让探矿权的现状和可能存在的瑕疵及风险已经了解并自愿全部承担</w:t>
      </w:r>
      <w:r>
        <w:rPr>
          <w:rFonts w:hint="eastAsia" w:ascii="仿宋" w:hAnsi="仿宋" w:eastAsia="仿宋" w:cs="仿宋"/>
          <w:sz w:val="32"/>
          <w:szCs w:val="32"/>
          <w:highlight w:val="none"/>
          <w:lang w:eastAsia="zh-CN"/>
        </w:rPr>
        <w:t>。</w:t>
      </w:r>
    </w:p>
    <w:p w14:paraId="7546C6E9">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ascii="仿宋" w:hAnsi="仿宋" w:eastAsia="仿宋" w:cs="仿宋"/>
          <w:b/>
          <w:bCs/>
          <w:sz w:val="32"/>
          <w:szCs w:val="32"/>
          <w:highlight w:val="none"/>
        </w:rPr>
      </w:pPr>
      <w:r>
        <w:rPr>
          <w:rFonts w:hint="eastAsia" w:ascii="仿宋" w:hAnsi="仿宋" w:eastAsia="仿宋" w:cs="仿宋"/>
          <w:b/>
          <w:bCs/>
          <w:sz w:val="32"/>
          <w:szCs w:val="32"/>
          <w:highlight w:val="none"/>
          <w:lang w:val="en-US" w:eastAsia="zh-CN"/>
        </w:rPr>
        <w:t>八</w:t>
      </w:r>
      <w:r>
        <w:rPr>
          <w:rFonts w:hint="eastAsia" w:ascii="仿宋" w:hAnsi="仿宋" w:eastAsia="仿宋" w:cs="仿宋"/>
          <w:b/>
          <w:bCs/>
          <w:sz w:val="32"/>
          <w:szCs w:val="32"/>
          <w:highlight w:val="none"/>
        </w:rPr>
        <w:t>、对拍卖探矿权异议的处理方式</w:t>
      </w:r>
    </w:p>
    <w:p w14:paraId="1B22323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在《探矿权转让合同》签订前，对拍卖过程产生的异议，由拍卖机构予以澄清。在《探矿权转让合同》签订后产生的争议，按合同约定执行。</w:t>
      </w:r>
    </w:p>
    <w:p w14:paraId="1B69235A">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ascii="仿宋" w:hAnsi="仿宋" w:eastAsia="仿宋" w:cs="仿宋"/>
          <w:b/>
          <w:bCs/>
          <w:sz w:val="32"/>
          <w:szCs w:val="32"/>
          <w:highlight w:val="none"/>
        </w:rPr>
      </w:pPr>
      <w:r>
        <w:rPr>
          <w:rFonts w:hint="eastAsia" w:ascii="仿宋" w:hAnsi="仿宋" w:eastAsia="仿宋" w:cs="仿宋"/>
          <w:b/>
          <w:bCs/>
          <w:sz w:val="32"/>
          <w:szCs w:val="32"/>
          <w:highlight w:val="none"/>
          <w:lang w:val="en-US" w:eastAsia="zh-CN"/>
        </w:rPr>
        <w:t>九</w:t>
      </w:r>
      <w:r>
        <w:rPr>
          <w:rFonts w:hint="eastAsia" w:ascii="仿宋" w:hAnsi="仿宋" w:eastAsia="仿宋" w:cs="仿宋"/>
          <w:b/>
          <w:bCs/>
          <w:sz w:val="32"/>
          <w:szCs w:val="32"/>
          <w:highlight w:val="none"/>
        </w:rPr>
        <w:t>、失信联合惩戒提示</w:t>
      </w:r>
    </w:p>
    <w:p w14:paraId="40118263">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w:t>
      </w:r>
      <w:r>
        <w:rPr>
          <w:rFonts w:hint="eastAsia" w:ascii="仿宋" w:hAnsi="仿宋" w:eastAsia="仿宋" w:cs="仿宋"/>
          <w:sz w:val="32"/>
          <w:szCs w:val="32"/>
          <w:highlight w:val="none"/>
        </w:rPr>
        <w:t>竞买人应遵循“</w:t>
      </w:r>
      <w:r>
        <w:rPr>
          <w:rFonts w:hint="eastAsia" w:ascii="仿宋" w:hAnsi="仿宋" w:eastAsia="仿宋" w:cs="仿宋"/>
          <w:color w:val="000000" w:themeColor="text1"/>
          <w:sz w:val="32"/>
          <w:szCs w:val="32"/>
          <w:highlight w:val="none"/>
          <w14:textFill>
            <w14:solidFill>
              <w14:schemeClr w14:val="tx1"/>
            </w14:solidFill>
          </w14:textFill>
        </w:rPr>
        <w:t>公开、公平、公</w:t>
      </w:r>
      <w:r>
        <w:rPr>
          <w:rFonts w:hint="eastAsia" w:ascii="仿宋" w:hAnsi="仿宋" w:eastAsia="仿宋" w:cs="仿宋"/>
          <w:sz w:val="32"/>
          <w:szCs w:val="32"/>
          <w:highlight w:val="none"/>
        </w:rPr>
        <w:t>正、诚实信用”的原则参与本次竞买，对所提交的文件和其他资料的真实性、合法性负责。对违反</w:t>
      </w:r>
      <w:r>
        <w:rPr>
          <w:rFonts w:hint="eastAsia" w:ascii="仿宋" w:hAnsi="仿宋" w:eastAsia="仿宋" w:cs="仿宋"/>
          <w:sz w:val="32"/>
          <w:szCs w:val="32"/>
          <w:highlight w:val="none"/>
          <w:lang w:val="en-US" w:eastAsia="zh-CN"/>
        </w:rPr>
        <w:t>相关</w:t>
      </w:r>
      <w:r>
        <w:rPr>
          <w:rFonts w:hint="eastAsia" w:ascii="仿宋" w:hAnsi="仿宋" w:eastAsia="仿宋" w:cs="仿宋"/>
          <w:sz w:val="32"/>
          <w:szCs w:val="32"/>
          <w:highlight w:val="none"/>
        </w:rPr>
        <w:t>法律法规，违背诚实信用原则的竞买人，将按照</w:t>
      </w:r>
      <w:r>
        <w:rPr>
          <w:rFonts w:hint="eastAsia" w:ascii="仿宋" w:hAnsi="仿宋" w:eastAsia="仿宋" w:cs="仿宋"/>
          <w:sz w:val="32"/>
          <w:szCs w:val="32"/>
          <w:highlight w:val="none"/>
          <w:lang w:val="en-US" w:eastAsia="zh-CN"/>
        </w:rPr>
        <w:t>相关</w:t>
      </w:r>
      <w:r>
        <w:rPr>
          <w:rFonts w:hint="eastAsia" w:ascii="仿宋" w:hAnsi="仿宋" w:eastAsia="仿宋" w:cs="仿宋"/>
          <w:sz w:val="32"/>
          <w:szCs w:val="32"/>
          <w:highlight w:val="none"/>
        </w:rPr>
        <w:t>规定，对相关失信企业和失信个人实施联合惩戒并按照公告约定承担相应的违约责任</w:t>
      </w:r>
      <w:r>
        <w:rPr>
          <w:rFonts w:hint="eastAsia" w:ascii="仿宋" w:hAnsi="仿宋" w:eastAsia="仿宋" w:cs="仿宋"/>
          <w:sz w:val="32"/>
          <w:szCs w:val="32"/>
          <w:highlight w:val="none"/>
          <w:lang w:eastAsia="zh-CN"/>
        </w:rPr>
        <w:t>；</w:t>
      </w:r>
    </w:p>
    <w:p w14:paraId="299D7AAC">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2.有下列情形之一的，视为</w:t>
      </w:r>
      <w:r>
        <w:rPr>
          <w:rFonts w:hint="eastAsia" w:ascii="仿宋" w:hAnsi="仿宋" w:eastAsia="仿宋" w:cs="仿宋"/>
          <w:sz w:val="32"/>
          <w:szCs w:val="32"/>
          <w:highlight w:val="none"/>
          <w:lang w:eastAsia="zh-CN"/>
        </w:rPr>
        <w:t>买受人</w:t>
      </w:r>
      <w:r>
        <w:rPr>
          <w:rFonts w:hint="eastAsia" w:ascii="仿宋" w:hAnsi="仿宋" w:eastAsia="仿宋" w:cs="仿宋"/>
          <w:sz w:val="32"/>
          <w:szCs w:val="32"/>
          <w:highlight w:val="none"/>
        </w:rPr>
        <w:t>违约，竞得结果无效，将其列入失信联合惩戒名单并</w:t>
      </w:r>
      <w:r>
        <w:rPr>
          <w:rFonts w:hint="eastAsia" w:ascii="仿宋" w:hAnsi="仿宋" w:eastAsia="仿宋" w:cs="仿宋"/>
          <w:b/>
          <w:bCs/>
          <w:sz w:val="32"/>
          <w:szCs w:val="32"/>
          <w:highlight w:val="none"/>
        </w:rPr>
        <w:t>承担</w:t>
      </w:r>
      <w:r>
        <w:rPr>
          <w:rFonts w:hint="eastAsia" w:ascii="仿宋" w:hAnsi="仿宋" w:eastAsia="仿宋" w:cs="仿宋"/>
          <w:b/>
          <w:bCs/>
          <w:sz w:val="32"/>
          <w:szCs w:val="32"/>
          <w:highlight w:val="none"/>
          <w:lang w:val="en-US" w:eastAsia="zh-CN"/>
        </w:rPr>
        <w:t>300</w:t>
      </w:r>
      <w:r>
        <w:rPr>
          <w:rFonts w:hint="eastAsia" w:ascii="仿宋" w:hAnsi="仿宋" w:eastAsia="仿宋" w:cs="仿宋"/>
          <w:b/>
          <w:bCs/>
          <w:sz w:val="32"/>
          <w:szCs w:val="32"/>
          <w:highlight w:val="none"/>
        </w:rPr>
        <w:t>万元的违约金</w:t>
      </w:r>
      <w:r>
        <w:rPr>
          <w:rFonts w:hint="eastAsia" w:ascii="仿宋" w:hAnsi="仿宋" w:eastAsia="仿宋" w:cs="仿宋"/>
          <w:sz w:val="32"/>
          <w:szCs w:val="32"/>
          <w:highlight w:val="none"/>
        </w:rPr>
        <w:t>。转让方有权不再签订合同或解除合同：</w:t>
      </w:r>
    </w:p>
    <w:p w14:paraId="3CD4C2A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（一）</w:t>
      </w:r>
      <w:r>
        <w:rPr>
          <w:rFonts w:hint="eastAsia" w:ascii="仿宋" w:hAnsi="仿宋" w:eastAsia="仿宋" w:cs="仿宋"/>
          <w:sz w:val="32"/>
          <w:szCs w:val="32"/>
          <w:highlight w:val="none"/>
          <w:lang w:eastAsia="zh-CN"/>
        </w:rPr>
        <w:t>买受人</w:t>
      </w:r>
      <w:r>
        <w:rPr>
          <w:rFonts w:hint="eastAsia" w:ascii="仿宋" w:hAnsi="仿宋" w:eastAsia="仿宋" w:cs="仿宋"/>
          <w:sz w:val="32"/>
          <w:szCs w:val="32"/>
          <w:highlight w:val="none"/>
        </w:rPr>
        <w:t>拒绝签订《成交确认书》及不能如期按规（约）</w:t>
      </w:r>
      <w:r>
        <w:rPr>
          <w:rFonts w:hint="eastAsia" w:ascii="仿宋" w:hAnsi="仿宋" w:eastAsia="仿宋" w:cs="仿宋"/>
          <w:color w:val="000000" w:themeColor="text1"/>
          <w:sz w:val="32"/>
          <w:szCs w:val="32"/>
          <w:highlight w:val="none"/>
          <w14:textFill>
            <w14:solidFill>
              <w14:schemeClr w14:val="tx1"/>
            </w14:solidFill>
          </w14:textFill>
        </w:rPr>
        <w:t>定</w:t>
      </w:r>
      <w:r>
        <w:rPr>
          <w:rFonts w:hint="eastAsia" w:ascii="仿宋" w:hAnsi="仿宋" w:eastAsia="仿宋" w:cs="仿宋"/>
          <w:color w:val="000000" w:themeColor="text1"/>
          <w:sz w:val="32"/>
          <w:szCs w:val="32"/>
          <w:highlight w:val="none"/>
          <w:lang w:val="en-US" w:eastAsia="zh-CN"/>
          <w14:textFill>
            <w14:solidFill>
              <w14:schemeClr w14:val="tx1"/>
            </w14:solidFill>
          </w14:textFill>
        </w:rPr>
        <w:t>交纳拍卖</w:t>
      </w:r>
      <w:r>
        <w:rPr>
          <w:rFonts w:hint="eastAsia" w:ascii="仿宋" w:hAnsi="仿宋" w:eastAsia="仿宋" w:cs="仿宋"/>
          <w:sz w:val="32"/>
          <w:szCs w:val="32"/>
          <w:highlight w:val="none"/>
        </w:rPr>
        <w:t>相关费用的；</w:t>
      </w:r>
    </w:p>
    <w:p w14:paraId="6043BF1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（二）在拍卖结果公示无异议后，</w:t>
      </w:r>
      <w:r>
        <w:rPr>
          <w:rFonts w:hint="eastAsia" w:ascii="仿宋" w:hAnsi="仿宋" w:eastAsia="仿宋" w:cs="仿宋"/>
          <w:sz w:val="32"/>
          <w:szCs w:val="32"/>
          <w:highlight w:val="none"/>
          <w:lang w:eastAsia="zh-CN"/>
        </w:rPr>
        <w:t>买受人</w:t>
      </w:r>
      <w:r>
        <w:rPr>
          <w:rFonts w:hint="eastAsia" w:ascii="仿宋" w:hAnsi="仿宋" w:eastAsia="仿宋" w:cs="仿宋"/>
          <w:sz w:val="32"/>
          <w:szCs w:val="32"/>
          <w:highlight w:val="none"/>
        </w:rPr>
        <w:t>因自身原因未在10个工作日内与转让人签订《探矿权转让合同》的，或者拒绝签订的，或签订合同后，未按照合同约定</w:t>
      </w:r>
      <w:r>
        <w:rPr>
          <w:rFonts w:hint="eastAsia" w:ascii="仿宋" w:hAnsi="仿宋" w:eastAsia="仿宋" w:cs="仿宋"/>
          <w:sz w:val="32"/>
          <w:szCs w:val="32"/>
          <w:highlight w:val="none"/>
          <w:lang w:val="en-US" w:eastAsia="zh-CN"/>
        </w:rPr>
        <w:t>交纳</w:t>
      </w:r>
      <w:r>
        <w:rPr>
          <w:rFonts w:hint="eastAsia" w:ascii="仿宋" w:hAnsi="仿宋" w:eastAsia="仿宋" w:cs="仿宋"/>
          <w:sz w:val="32"/>
          <w:szCs w:val="32"/>
          <w:highlight w:val="none"/>
        </w:rPr>
        <w:t>探矿权转让价款的；</w:t>
      </w:r>
    </w:p>
    <w:p w14:paraId="0C4B2203">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（三）</w:t>
      </w:r>
      <w:r>
        <w:rPr>
          <w:rFonts w:hint="eastAsia" w:ascii="仿宋" w:hAnsi="仿宋" w:eastAsia="仿宋" w:cs="仿宋"/>
          <w:sz w:val="32"/>
          <w:szCs w:val="32"/>
          <w:highlight w:val="none"/>
          <w:lang w:eastAsia="zh-CN"/>
        </w:rPr>
        <w:t>买受人</w:t>
      </w:r>
      <w:r>
        <w:rPr>
          <w:rFonts w:hint="eastAsia" w:ascii="仿宋" w:hAnsi="仿宋" w:eastAsia="仿宋" w:cs="仿宋"/>
          <w:sz w:val="32"/>
          <w:szCs w:val="32"/>
          <w:highlight w:val="none"/>
        </w:rPr>
        <w:t>提供虚假文件、资料或者隐瞒事实的；</w:t>
      </w:r>
    </w:p>
    <w:p w14:paraId="0894A767">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（四）采取行贿或其他不正当手段竞得的；</w:t>
      </w:r>
    </w:p>
    <w:p w14:paraId="12000C3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（五）法律法规和政策规定的其他情形。</w:t>
      </w:r>
    </w:p>
    <w:p w14:paraId="2CBDEF6B">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ascii="仿宋" w:hAnsi="仿宋" w:eastAsia="仿宋" w:cs="仿宋"/>
          <w:b/>
          <w:bCs/>
          <w:sz w:val="32"/>
          <w:szCs w:val="32"/>
          <w:highlight w:val="none"/>
        </w:rPr>
      </w:pPr>
      <w:r>
        <w:rPr>
          <w:rFonts w:hint="eastAsia" w:ascii="仿宋" w:hAnsi="仿宋" w:eastAsia="仿宋" w:cs="仿宋"/>
          <w:b/>
          <w:bCs/>
          <w:sz w:val="32"/>
          <w:szCs w:val="32"/>
          <w:highlight w:val="none"/>
        </w:rPr>
        <w:t>十、其他内容</w:t>
      </w:r>
    </w:p>
    <w:p w14:paraId="2CC3377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1.公示期间无异议的，</w:t>
      </w:r>
      <w:r>
        <w:rPr>
          <w:rFonts w:hint="eastAsia" w:ascii="仿宋" w:hAnsi="仿宋" w:eastAsia="仿宋" w:cs="仿宋"/>
          <w:sz w:val="32"/>
          <w:szCs w:val="32"/>
          <w:highlight w:val="none"/>
          <w:lang w:eastAsia="zh-CN"/>
        </w:rPr>
        <w:t>买受人</w:t>
      </w:r>
      <w:r>
        <w:rPr>
          <w:rFonts w:hint="eastAsia" w:ascii="仿宋" w:hAnsi="仿宋" w:eastAsia="仿宋" w:cs="仿宋"/>
          <w:sz w:val="32"/>
          <w:szCs w:val="32"/>
          <w:highlight w:val="none"/>
        </w:rPr>
        <w:t>在公示结束后10个工作日内应与转让人签订《探矿权转让合同》。按照《探矿权转让合同》约定</w:t>
      </w:r>
      <w:r>
        <w:rPr>
          <w:rFonts w:hint="eastAsia" w:ascii="仿宋" w:hAnsi="仿宋" w:eastAsia="仿宋" w:cs="仿宋"/>
          <w:sz w:val="32"/>
          <w:szCs w:val="32"/>
          <w:highlight w:val="none"/>
          <w:lang w:val="en-US" w:eastAsia="zh-CN"/>
        </w:rPr>
        <w:t>交纳</w:t>
      </w:r>
      <w:r>
        <w:rPr>
          <w:rFonts w:hint="eastAsia" w:ascii="仿宋" w:hAnsi="仿宋" w:eastAsia="仿宋" w:cs="仿宋"/>
          <w:sz w:val="32"/>
          <w:szCs w:val="32"/>
          <w:highlight w:val="none"/>
        </w:rPr>
        <w:t>探矿权</w:t>
      </w:r>
      <w:r>
        <w:rPr>
          <w:rFonts w:hint="eastAsia" w:ascii="仿宋" w:hAnsi="仿宋" w:eastAsia="仿宋" w:cs="仿宋"/>
          <w:sz w:val="32"/>
          <w:szCs w:val="32"/>
          <w:highlight w:val="none"/>
          <w:lang w:eastAsia="zh-CN"/>
        </w:rPr>
        <w:t>转让价款</w:t>
      </w:r>
      <w:r>
        <w:rPr>
          <w:rFonts w:hint="eastAsia" w:ascii="仿宋" w:hAnsi="仿宋" w:eastAsia="仿宋" w:cs="仿宋"/>
          <w:sz w:val="32"/>
          <w:szCs w:val="32"/>
          <w:highlight w:val="none"/>
        </w:rPr>
        <w:t>后，受让人按有关规定和要求办理探矿权变更登记</w:t>
      </w:r>
      <w:r>
        <w:rPr>
          <w:rFonts w:hint="eastAsia" w:ascii="仿宋" w:hAnsi="仿宋" w:eastAsia="仿宋" w:cs="仿宋"/>
          <w:sz w:val="32"/>
          <w:szCs w:val="32"/>
          <w:highlight w:val="none"/>
          <w:lang w:val="en-US" w:eastAsia="zh-CN"/>
        </w:rPr>
        <w:t>;</w:t>
      </w:r>
    </w:p>
    <w:p w14:paraId="1BFC03E7">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2.本次转让公告相关信息同时在公告中相关网站发布。转让信息如有变更，将发布更正公告，请意向竞买人密切关注</w:t>
      </w:r>
      <w:r>
        <w:rPr>
          <w:rFonts w:hint="eastAsia" w:ascii="仿宋" w:hAnsi="仿宋" w:eastAsia="仿宋" w:cs="仿宋"/>
          <w:sz w:val="32"/>
          <w:szCs w:val="32"/>
          <w:highlight w:val="none"/>
          <w:lang w:val="en-US" w:eastAsia="zh-CN"/>
        </w:rPr>
        <w:t>;</w:t>
      </w:r>
    </w:p>
    <w:p w14:paraId="15DAEE9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3.本次探矿权转让的详细资料和具体要求见拍卖文件。本次转让公告其他未尽事宜，由拍卖人负责解释和通知</w:t>
      </w:r>
      <w:r>
        <w:rPr>
          <w:rFonts w:hint="eastAsia" w:ascii="仿宋" w:hAnsi="仿宋" w:eastAsia="仿宋" w:cs="仿宋"/>
          <w:sz w:val="32"/>
          <w:szCs w:val="32"/>
          <w:highlight w:val="none"/>
          <w:lang w:val="en-US" w:eastAsia="zh-CN"/>
        </w:rPr>
        <w:t>;</w:t>
      </w:r>
    </w:p>
    <w:p w14:paraId="30EF0617">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4</w:t>
      </w:r>
      <w:r>
        <w:rPr>
          <w:rFonts w:hint="eastAsia" w:ascii="仿宋" w:hAnsi="仿宋" w:eastAsia="仿宋" w:cs="仿宋"/>
          <w:sz w:val="32"/>
          <w:szCs w:val="32"/>
          <w:highlight w:val="none"/>
        </w:rPr>
        <w:t>.本次探矿权拍卖转让事宜可浏览：</w:t>
      </w:r>
      <w:r>
        <w:rPr>
          <w:rFonts w:hint="eastAsia" w:ascii="仿宋" w:hAnsi="仿宋" w:eastAsia="仿宋" w:cs="仿宋"/>
          <w:sz w:val="32"/>
          <w:szCs w:val="32"/>
          <w:highlight w:val="none"/>
          <w:lang w:val="en-US" w:eastAsia="zh-CN"/>
        </w:rPr>
        <w:t>国源优交易系统(http://xjgy.bidok.com.cn/)</w:t>
      </w:r>
      <w:r>
        <w:rPr>
          <w:rFonts w:hint="eastAsia" w:ascii="仿宋" w:hAnsi="仿宋" w:eastAsia="仿宋" w:cs="仿宋"/>
          <w:sz w:val="32"/>
          <w:szCs w:val="32"/>
          <w:highlight w:val="none"/>
        </w:rPr>
        <w:t>。</w:t>
      </w:r>
    </w:p>
    <w:p w14:paraId="0A7B3E5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5.咨询电话</w:t>
      </w:r>
    </w:p>
    <w:p w14:paraId="59D25ED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 w:hAnsi="仿宋" w:eastAsia="仿宋" w:cs="仿宋"/>
          <w:b/>
          <w:bCs/>
          <w:color w:val="auto"/>
          <w:sz w:val="32"/>
          <w:szCs w:val="32"/>
          <w:highlight w:val="none"/>
        </w:rPr>
      </w:pPr>
      <w:r>
        <w:rPr>
          <w:rFonts w:hint="eastAsia" w:ascii="仿宋" w:hAnsi="仿宋" w:eastAsia="仿宋" w:cs="仿宋"/>
          <w:sz w:val="32"/>
          <w:szCs w:val="32"/>
          <w:highlight w:val="none"/>
        </w:rPr>
        <w:t>咨询电话：</w:t>
      </w:r>
      <w:r>
        <w:rPr>
          <w:rFonts w:hint="eastAsia" w:ascii="仿宋" w:hAnsi="仿宋" w:eastAsia="仿宋" w:cs="仿宋"/>
          <w:sz w:val="32"/>
          <w:szCs w:val="32"/>
          <w:highlight w:val="none"/>
          <w:lang w:val="en-US" w:eastAsia="zh-CN"/>
        </w:rPr>
        <w:t>王女士13699350454</w:t>
      </w:r>
    </w:p>
    <w:p w14:paraId="55956EED">
      <w:pPr>
        <w:keepNext w:val="0"/>
        <w:keepLines w:val="0"/>
        <w:pageBreakBefore w:val="0"/>
        <w:widowControl w:val="0"/>
        <w:kinsoku/>
        <w:wordWrap/>
        <w:overflowPunct/>
        <w:topLinePunct w:val="0"/>
        <w:autoSpaceDE/>
        <w:autoSpaceDN/>
        <w:bidi w:val="0"/>
        <w:adjustRightInd/>
        <w:snapToGrid/>
        <w:spacing w:line="520" w:lineRule="exact"/>
        <w:ind w:firstLine="4498" w:firstLineChars="1400"/>
        <w:textAlignment w:val="auto"/>
        <w:rPr>
          <w:rFonts w:hint="eastAsia" w:ascii="仿宋" w:hAnsi="仿宋" w:eastAsia="仿宋" w:cs="仿宋"/>
          <w:b/>
          <w:bCs/>
          <w:color w:val="auto"/>
          <w:sz w:val="32"/>
          <w:szCs w:val="32"/>
          <w:highlight w:val="none"/>
          <w:lang w:eastAsia="zh-CN"/>
        </w:rPr>
      </w:pPr>
      <w:r>
        <w:rPr>
          <w:rFonts w:hint="eastAsia" w:ascii="仿宋" w:hAnsi="仿宋" w:eastAsia="仿宋" w:cs="仿宋"/>
          <w:b/>
          <w:bCs/>
          <w:color w:val="auto"/>
          <w:sz w:val="32"/>
          <w:szCs w:val="32"/>
          <w:highlight w:val="none"/>
          <w:lang w:eastAsia="zh-CN"/>
        </w:rPr>
        <w:t>新疆冠誉拍卖有限公司</w:t>
      </w:r>
    </w:p>
    <w:p w14:paraId="6EA05ADF">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 w:hAnsi="仿宋" w:eastAsia="仿宋" w:cs="仿宋"/>
          <w:b/>
          <w:bCs/>
          <w:color w:val="auto"/>
          <w:sz w:val="32"/>
          <w:szCs w:val="32"/>
          <w:highlight w:val="none"/>
          <w:lang w:eastAsia="zh-CN"/>
        </w:rPr>
      </w:pPr>
      <w:r>
        <w:rPr>
          <w:rFonts w:hint="eastAsia" w:ascii="仿宋" w:hAnsi="仿宋" w:eastAsia="仿宋" w:cs="仿宋"/>
          <w:b/>
          <w:bCs/>
          <w:color w:val="auto"/>
          <w:sz w:val="32"/>
          <w:szCs w:val="32"/>
          <w:highlight w:val="none"/>
        </w:rPr>
        <w:t xml:space="preserve">                      </w:t>
      </w:r>
      <w:r>
        <w:rPr>
          <w:rFonts w:hint="eastAsia" w:ascii="仿宋" w:hAnsi="仿宋" w:eastAsia="仿宋" w:cs="仿宋"/>
          <w:b/>
          <w:bCs/>
          <w:color w:val="0000FF"/>
          <w:sz w:val="32"/>
          <w:szCs w:val="32"/>
          <w:highlight w:val="none"/>
        </w:rPr>
        <w:t xml:space="preserve">     </w:t>
      </w:r>
      <w:r>
        <w:rPr>
          <w:rFonts w:hint="eastAsia" w:ascii="仿宋" w:hAnsi="仿宋" w:eastAsia="仿宋" w:cs="仿宋"/>
          <w:b/>
          <w:bCs/>
          <w:color w:val="auto"/>
          <w:sz w:val="32"/>
          <w:szCs w:val="32"/>
          <w:highlight w:val="none"/>
        </w:rPr>
        <w:t xml:space="preserve"> </w:t>
      </w:r>
      <w:r>
        <w:rPr>
          <w:rFonts w:hint="eastAsia" w:ascii="仿宋" w:hAnsi="仿宋" w:eastAsia="仿宋" w:cs="仿宋"/>
          <w:b/>
          <w:bCs/>
          <w:color w:val="auto"/>
          <w:sz w:val="32"/>
          <w:szCs w:val="32"/>
          <w:highlight w:val="none"/>
          <w:lang w:eastAsia="zh-CN"/>
        </w:rPr>
        <w:t xml:space="preserve"> 202</w:t>
      </w:r>
      <w:r>
        <w:rPr>
          <w:rFonts w:hint="eastAsia" w:ascii="仿宋" w:hAnsi="仿宋" w:eastAsia="仿宋" w:cs="仿宋"/>
          <w:b/>
          <w:bCs/>
          <w:color w:val="auto"/>
          <w:sz w:val="32"/>
          <w:szCs w:val="32"/>
          <w:highlight w:val="none"/>
          <w:lang w:val="en-US" w:eastAsia="zh-CN"/>
        </w:rPr>
        <w:t>6</w:t>
      </w:r>
      <w:r>
        <w:rPr>
          <w:rFonts w:hint="eastAsia" w:ascii="仿宋" w:hAnsi="仿宋" w:eastAsia="仿宋" w:cs="仿宋"/>
          <w:b/>
          <w:bCs/>
          <w:color w:val="auto"/>
          <w:sz w:val="32"/>
          <w:szCs w:val="32"/>
          <w:highlight w:val="none"/>
          <w:lang w:eastAsia="zh-CN"/>
        </w:rPr>
        <w:t>年</w:t>
      </w:r>
      <w:r>
        <w:rPr>
          <w:rFonts w:hint="eastAsia" w:ascii="仿宋" w:hAnsi="仿宋" w:eastAsia="仿宋" w:cs="仿宋"/>
          <w:b/>
          <w:bCs/>
          <w:color w:val="auto"/>
          <w:sz w:val="32"/>
          <w:szCs w:val="32"/>
          <w:highlight w:val="none"/>
          <w:lang w:val="en-US" w:eastAsia="zh-CN"/>
        </w:rPr>
        <w:t>4</w:t>
      </w:r>
      <w:r>
        <w:rPr>
          <w:rFonts w:hint="eastAsia" w:ascii="仿宋" w:hAnsi="仿宋" w:eastAsia="仿宋" w:cs="仿宋"/>
          <w:b/>
          <w:bCs/>
          <w:color w:val="auto"/>
          <w:sz w:val="32"/>
          <w:szCs w:val="32"/>
          <w:highlight w:val="none"/>
          <w:lang w:eastAsia="zh-CN"/>
        </w:rPr>
        <w:t>月</w:t>
      </w:r>
      <w:r>
        <w:rPr>
          <w:rFonts w:hint="eastAsia" w:ascii="仿宋" w:hAnsi="仿宋" w:eastAsia="仿宋" w:cs="仿宋"/>
          <w:b/>
          <w:bCs/>
          <w:color w:val="auto"/>
          <w:sz w:val="32"/>
          <w:szCs w:val="32"/>
          <w:highlight w:val="none"/>
          <w:lang w:val="en-US" w:eastAsia="zh-CN"/>
        </w:rPr>
        <w:t>23</w:t>
      </w:r>
      <w:r>
        <w:rPr>
          <w:rFonts w:hint="eastAsia" w:ascii="仿宋" w:hAnsi="仿宋" w:eastAsia="仿宋" w:cs="仿宋"/>
          <w:b/>
          <w:bCs/>
          <w:color w:val="auto"/>
          <w:sz w:val="32"/>
          <w:szCs w:val="32"/>
          <w:highlight w:val="none"/>
          <w:lang w:eastAsia="zh-CN"/>
        </w:rPr>
        <w:t>日</w:t>
      </w:r>
    </w:p>
    <w:p w14:paraId="12F9C2F2">
      <w:pPr>
        <w:rPr>
          <w:highlight w:val="none"/>
        </w:rPr>
      </w:pPr>
    </w:p>
    <w:p w14:paraId="3A2625E3">
      <w:pPr>
        <w:pStyle w:val="22"/>
        <w:numPr>
          <w:ilvl w:val="0"/>
          <w:numId w:val="0"/>
        </w:numPr>
        <w:tabs>
          <w:tab w:val="left" w:pos="0"/>
        </w:tabs>
        <w:spacing w:after="0" w:line="560" w:lineRule="exact"/>
        <w:ind w:left="0" w:leftChars="0" w:firstLine="0" w:firstLineChars="0"/>
        <w:jc w:val="center"/>
        <w:outlineLvl w:val="0"/>
        <w:rPr>
          <w:rFonts w:ascii="仿宋" w:hAnsi="仿宋" w:eastAsia="仿宋" w:cs="仿宋"/>
          <w:b/>
          <w:bCs/>
          <w:sz w:val="32"/>
          <w:szCs w:val="32"/>
          <w:highlight w:val="none"/>
        </w:rPr>
      </w:pPr>
      <w:r>
        <w:rPr>
          <w:rFonts w:hint="eastAsia" w:ascii="仿宋" w:hAnsi="仿宋" w:eastAsia="仿宋" w:cs="仿宋"/>
          <w:b/>
          <w:bCs/>
          <w:kern w:val="2"/>
          <w:sz w:val="32"/>
          <w:szCs w:val="32"/>
          <w:lang w:val="en-US" w:eastAsia="zh-CN" w:bidi="ar-SA"/>
        </w:rPr>
        <w:t xml:space="preserve">第三章 </w:t>
      </w:r>
      <w:r>
        <w:rPr>
          <w:rFonts w:hint="eastAsia" w:ascii="仿宋" w:hAnsi="仿宋" w:eastAsia="仿宋" w:cs="仿宋"/>
          <w:b/>
          <w:bCs/>
          <w:sz w:val="32"/>
          <w:szCs w:val="32"/>
          <w:highlight w:val="none"/>
        </w:rPr>
        <w:t>拍卖规则</w:t>
      </w:r>
      <w:bookmarkEnd w:id="2"/>
      <w:bookmarkEnd w:id="3"/>
      <w:bookmarkEnd w:id="4"/>
      <w:bookmarkEnd w:id="5"/>
    </w:p>
    <w:p w14:paraId="529FCBBB">
      <w:pPr>
        <w:pStyle w:val="21"/>
        <w:spacing w:line="560" w:lineRule="exact"/>
        <w:ind w:left="0" w:leftChars="0" w:firstLine="0" w:firstLineChars="0"/>
        <w:rPr>
          <w:rFonts w:ascii="仿宋" w:hAnsi="仿宋" w:eastAsia="仿宋" w:cs="仿宋"/>
          <w:sz w:val="32"/>
          <w:szCs w:val="32"/>
          <w:highlight w:val="none"/>
        </w:rPr>
      </w:pPr>
    </w:p>
    <w:p w14:paraId="59E9451B">
      <w:pPr>
        <w:numPr>
          <w:ilvl w:val="0"/>
          <w:numId w:val="0"/>
        </w:numPr>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本规则依据《中华人民共和国拍卖法》《最高人民法院关于人民法院民事执行中拍卖、变卖财产的规定》《中华人民共和国矿产资源法》《探矿权采矿权转让管理办法》（国务院令第242号）《矿产资源勘查区块登记管理办法》等法律法规和规定，及有关法律法规和拍卖人章程，参照国际通行惯例制定，经</w:t>
      </w:r>
      <w:r>
        <w:rPr>
          <w:rFonts w:hint="eastAsia" w:ascii="仿宋" w:hAnsi="仿宋" w:eastAsia="仿宋" w:cs="仿宋"/>
          <w:sz w:val="32"/>
          <w:szCs w:val="32"/>
          <w:highlight w:val="none"/>
          <w:lang w:eastAsia="zh-CN"/>
        </w:rPr>
        <w:t>转让</w:t>
      </w:r>
      <w:r>
        <w:rPr>
          <w:rFonts w:hint="eastAsia" w:ascii="仿宋" w:hAnsi="仿宋" w:eastAsia="仿宋" w:cs="仿宋"/>
          <w:sz w:val="32"/>
          <w:szCs w:val="32"/>
          <w:highlight w:val="none"/>
        </w:rPr>
        <w:t>人批准，对</w:t>
      </w:r>
      <w:r>
        <w:rPr>
          <w:rFonts w:hint="eastAsia" w:ascii="仿宋" w:hAnsi="仿宋" w:eastAsia="仿宋" w:cs="仿宋"/>
          <w:sz w:val="32"/>
          <w:szCs w:val="32"/>
          <w:highlight w:val="none"/>
          <w:lang w:val="en-US" w:eastAsia="zh-CN"/>
        </w:rPr>
        <w:t>(招拍挂)新疆哈密市双井子至明水一带金异常查证(二区)普查</w:t>
      </w:r>
      <w:r>
        <w:rPr>
          <w:rFonts w:hint="eastAsia" w:ascii="仿宋" w:hAnsi="仿宋" w:eastAsia="仿宋" w:cs="仿宋"/>
          <w:color w:val="auto"/>
          <w:sz w:val="32"/>
          <w:szCs w:val="32"/>
          <w:highlight w:val="none"/>
          <w:lang w:val="en-US" w:eastAsia="zh-CN"/>
        </w:rPr>
        <w:t>探矿权</w:t>
      </w:r>
      <w:r>
        <w:rPr>
          <w:rFonts w:hint="eastAsia" w:ascii="仿宋" w:hAnsi="仿宋" w:eastAsia="仿宋" w:cs="仿宋"/>
          <w:sz w:val="32"/>
          <w:szCs w:val="32"/>
          <w:highlight w:val="none"/>
        </w:rPr>
        <w:t>项目进行公开拍卖活动，参加本拍卖会的竞买人和</w:t>
      </w:r>
      <w:r>
        <w:rPr>
          <w:rFonts w:hint="eastAsia" w:ascii="仿宋" w:hAnsi="仿宋" w:eastAsia="仿宋" w:cs="仿宋"/>
          <w:sz w:val="32"/>
          <w:szCs w:val="32"/>
          <w:highlight w:val="none"/>
          <w:lang w:eastAsia="zh-CN"/>
        </w:rPr>
        <w:t>转让人</w:t>
      </w:r>
      <w:r>
        <w:rPr>
          <w:rFonts w:hint="eastAsia" w:ascii="仿宋" w:hAnsi="仿宋" w:eastAsia="仿宋" w:cs="仿宋"/>
          <w:sz w:val="32"/>
          <w:szCs w:val="32"/>
          <w:highlight w:val="none"/>
        </w:rPr>
        <w:t>必须遵守本规则，并以此对自己在拍卖活动中的行为负责。</w:t>
      </w:r>
    </w:p>
    <w:p w14:paraId="12E36A27">
      <w:pPr>
        <w:pStyle w:val="21"/>
        <w:spacing w:line="52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一、拍卖严格遵循“三公一高”的原则，即公开、公平、公正、价高者得。其一切活动具有法律效力。</w:t>
      </w:r>
    </w:p>
    <w:p w14:paraId="248524E2">
      <w:pPr>
        <w:pStyle w:val="21"/>
        <w:spacing w:line="52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二、竞买人应按拍卖须知的要求办理竞买申请手续，在规定的预展期内有权了解拍卖标的的相关情况。</w:t>
      </w:r>
    </w:p>
    <w:p w14:paraId="7464BA7B">
      <w:pPr>
        <w:pStyle w:val="21"/>
        <w:spacing w:line="520" w:lineRule="exact"/>
        <w:ind w:firstLine="640" w:firstLineChars="200"/>
        <w:rPr>
          <w:rFonts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三、拍卖人对拍卖标的现状进行拍卖，竞买人应在拍卖前详细查验相关资料并自行到现场踏勘，拍卖人不集中组织竞买人现场踏勘。</w:t>
      </w:r>
    </w:p>
    <w:p w14:paraId="608C4A99">
      <w:pPr>
        <w:pStyle w:val="21"/>
        <w:spacing w:line="520" w:lineRule="exact"/>
        <w:ind w:firstLine="640" w:firstLineChars="200"/>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四、经预先了解和现场说明，竞买人一经应价即已完全了解情况并愿承担一切责任，</w:t>
      </w:r>
      <w:r>
        <w:rPr>
          <w:rFonts w:hint="eastAsia" w:ascii="仿宋" w:hAnsi="仿宋" w:eastAsia="仿宋" w:cs="仿宋"/>
          <w:color w:val="000000" w:themeColor="text1"/>
          <w:sz w:val="32"/>
          <w:szCs w:val="32"/>
          <w:highlight w:val="none"/>
          <w:lang w:val="en-US" w:eastAsia="zh-CN"/>
          <w14:textFill>
            <w14:solidFill>
              <w14:schemeClr w14:val="tx1"/>
            </w14:solidFill>
          </w14:textFill>
        </w:rPr>
        <w:t>并</w:t>
      </w:r>
      <w:r>
        <w:rPr>
          <w:rFonts w:hint="eastAsia" w:ascii="仿宋" w:hAnsi="仿宋" w:eastAsia="仿宋" w:cs="仿宋"/>
          <w:color w:val="000000" w:themeColor="text1"/>
          <w:sz w:val="32"/>
          <w:szCs w:val="32"/>
          <w:highlight w:val="none"/>
          <w14:textFill>
            <w14:solidFill>
              <w14:schemeClr w14:val="tx1"/>
            </w14:solidFill>
          </w14:textFill>
        </w:rPr>
        <w:t>对其竞得的物品或财产权利，不享有瑕疵担保请求权。</w:t>
      </w:r>
    </w:p>
    <w:p w14:paraId="4641CDAD">
      <w:pPr>
        <w:pStyle w:val="21"/>
        <w:spacing w:line="520" w:lineRule="exact"/>
        <w:ind w:firstLine="640" w:firstLineChars="200"/>
        <w:rPr>
          <w:rFonts w:ascii="仿宋" w:hAnsi="仿宋" w:eastAsia="仿宋" w:cs="仿宋"/>
          <w:sz w:val="32"/>
          <w:szCs w:val="32"/>
          <w:highlight w:val="none"/>
        </w:rPr>
      </w:pPr>
      <w:r>
        <w:rPr>
          <w:rFonts w:hint="eastAsia" w:ascii="仿宋" w:hAnsi="仿宋" w:eastAsia="仿宋" w:cs="仿宋"/>
          <w:color w:val="000000" w:themeColor="text1"/>
          <w:sz w:val="32"/>
          <w:szCs w:val="32"/>
          <w:highlight w:val="none"/>
          <w14:textFill>
            <w14:solidFill>
              <w14:schemeClr w14:val="tx1"/>
            </w14:solidFill>
          </w14:textFill>
        </w:rPr>
        <w:t>五、竞买人自行决定</w:t>
      </w:r>
      <w:r>
        <w:rPr>
          <w:rFonts w:hint="eastAsia" w:ascii="仿宋" w:hAnsi="仿宋" w:eastAsia="仿宋" w:cs="仿宋"/>
          <w:sz w:val="32"/>
          <w:szCs w:val="32"/>
          <w:highlight w:val="none"/>
        </w:rPr>
        <w:t>竞买行为并自行承担责任。标的概况是对拍卖标的有关文字说明的资料，仅供竞买人参考，不表明本拍卖人对拍卖标的的任何担保，其竞买要求及说明以拍卖文件的文本内容为准，竞买人一旦提交竞买申请文件即视为对拍卖文件和该探矿权现状及瑕疵无异议，并全面接受。</w:t>
      </w:r>
    </w:p>
    <w:p w14:paraId="7B396428">
      <w:pPr>
        <w:pStyle w:val="21"/>
        <w:spacing w:line="520" w:lineRule="exact"/>
        <w:ind w:firstLine="640" w:firstLineChars="200"/>
        <w:rPr>
          <w:rFonts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六、本次拍卖竞买保证金</w:t>
      </w:r>
      <w:r>
        <w:rPr>
          <w:rFonts w:hint="eastAsia" w:ascii="仿宋" w:hAnsi="仿宋" w:eastAsia="仿宋" w:cs="仿宋"/>
          <w:color w:val="000000" w:themeColor="text1"/>
          <w:sz w:val="32"/>
          <w:szCs w:val="32"/>
          <w:highlight w:val="none"/>
          <w:lang w:val="en-US" w:eastAsia="zh-CN"/>
          <w14:textFill>
            <w14:solidFill>
              <w14:schemeClr w14:val="tx1"/>
            </w14:solidFill>
          </w14:textFill>
        </w:rPr>
        <w:t>交纳</w:t>
      </w:r>
      <w:r>
        <w:rPr>
          <w:rFonts w:hint="eastAsia" w:ascii="仿宋" w:hAnsi="仿宋" w:eastAsia="仿宋" w:cs="仿宋"/>
          <w:color w:val="000000" w:themeColor="text1"/>
          <w:sz w:val="32"/>
          <w:szCs w:val="32"/>
          <w:highlight w:val="none"/>
          <w14:textFill>
            <w14:solidFill>
              <w14:schemeClr w14:val="tx1"/>
            </w14:solidFill>
          </w14:textFill>
        </w:rPr>
        <w:t>方式为电汇，保证金交纳至</w:t>
      </w:r>
      <w:r>
        <w:rPr>
          <w:rFonts w:hint="eastAsia" w:ascii="仿宋" w:hAnsi="仿宋" w:eastAsia="仿宋" w:cs="仿宋"/>
          <w:b w:val="0"/>
          <w:bCs w:val="0"/>
          <w:color w:val="000000" w:themeColor="text1"/>
          <w:sz w:val="32"/>
          <w:szCs w:val="32"/>
          <w:highlight w:val="none"/>
          <w:lang w:eastAsia="zh-CN"/>
          <w14:textFill>
            <w14:solidFill>
              <w14:schemeClr w14:val="tx1"/>
            </w14:solidFill>
          </w14:textFill>
        </w:rPr>
        <w:t>新疆冠誉拍卖有限公司</w:t>
      </w:r>
      <w:r>
        <w:rPr>
          <w:rFonts w:hint="eastAsia" w:ascii="仿宋" w:hAnsi="仿宋" w:eastAsia="仿宋" w:cs="仿宋"/>
          <w:b w:val="0"/>
          <w:bCs w:val="0"/>
          <w:color w:val="000000" w:themeColor="text1"/>
          <w:sz w:val="32"/>
          <w:szCs w:val="32"/>
          <w:highlight w:val="none"/>
          <w14:textFill>
            <w14:solidFill>
              <w14:schemeClr w14:val="tx1"/>
            </w14:solidFill>
          </w14:textFill>
        </w:rPr>
        <w:t>账</w:t>
      </w:r>
      <w:r>
        <w:rPr>
          <w:rFonts w:hint="eastAsia" w:ascii="仿宋" w:hAnsi="仿宋" w:eastAsia="仿宋" w:cs="仿宋"/>
          <w:color w:val="000000" w:themeColor="text1"/>
          <w:sz w:val="32"/>
          <w:szCs w:val="32"/>
          <w:highlight w:val="none"/>
          <w14:textFill>
            <w14:solidFill>
              <w14:schemeClr w14:val="tx1"/>
            </w14:solidFill>
          </w14:textFill>
        </w:rPr>
        <w:t>户。</w:t>
      </w:r>
    </w:p>
    <w:p w14:paraId="08F41154">
      <w:pPr>
        <w:keepNext w:val="0"/>
        <w:keepLines w:val="0"/>
        <w:pageBreakBefore w:val="0"/>
        <w:widowControl w:val="0"/>
        <w:kinsoku/>
        <w:wordWrap/>
        <w:overflowPunct/>
        <w:topLinePunct w:val="0"/>
        <w:autoSpaceDE/>
        <w:autoSpaceDN/>
        <w:bidi w:val="0"/>
        <w:adjustRightInd/>
        <w:snapToGrid/>
        <w:spacing w:line="240" w:lineRule="auto"/>
        <w:ind w:firstLine="643" w:firstLineChars="200"/>
        <w:rPr>
          <w:rFonts w:ascii="仿宋" w:hAnsi="仿宋" w:eastAsia="仿宋" w:cs="仿宋"/>
          <w:b/>
          <w:bCs/>
          <w:color w:val="auto"/>
          <w:sz w:val="32"/>
          <w:szCs w:val="40"/>
        </w:rPr>
      </w:pPr>
      <w:r>
        <w:rPr>
          <w:rFonts w:hint="eastAsia" w:ascii="仿宋" w:hAnsi="仿宋" w:eastAsia="仿宋" w:cs="仿宋"/>
          <w:b/>
          <w:bCs/>
          <w:color w:val="auto"/>
          <w:sz w:val="32"/>
          <w:szCs w:val="40"/>
        </w:rPr>
        <w:t>收款单位：新疆冠誉拍卖有限公司</w:t>
      </w:r>
    </w:p>
    <w:p w14:paraId="146FEC42">
      <w:pPr>
        <w:keepNext w:val="0"/>
        <w:keepLines w:val="0"/>
        <w:pageBreakBefore w:val="0"/>
        <w:widowControl w:val="0"/>
        <w:kinsoku/>
        <w:wordWrap/>
        <w:overflowPunct/>
        <w:topLinePunct w:val="0"/>
        <w:autoSpaceDE/>
        <w:autoSpaceDN/>
        <w:bidi w:val="0"/>
        <w:adjustRightInd/>
        <w:snapToGrid/>
        <w:spacing w:line="240" w:lineRule="auto"/>
        <w:ind w:firstLine="643" w:firstLineChars="200"/>
        <w:rPr>
          <w:rFonts w:ascii="仿宋" w:hAnsi="仿宋" w:eastAsia="仿宋" w:cs="仿宋"/>
          <w:b/>
          <w:bCs/>
          <w:color w:val="auto"/>
          <w:sz w:val="32"/>
          <w:szCs w:val="40"/>
        </w:rPr>
      </w:pPr>
      <w:r>
        <w:rPr>
          <w:rFonts w:hint="eastAsia" w:ascii="仿宋" w:hAnsi="仿宋" w:eastAsia="仿宋" w:cs="仿宋"/>
          <w:b/>
          <w:bCs/>
          <w:color w:val="auto"/>
          <w:sz w:val="32"/>
          <w:szCs w:val="40"/>
        </w:rPr>
        <w:t>账号：512070100100157177</w:t>
      </w:r>
    </w:p>
    <w:p w14:paraId="09EC0538">
      <w:pPr>
        <w:keepNext w:val="0"/>
        <w:keepLines w:val="0"/>
        <w:pageBreakBefore w:val="0"/>
        <w:widowControl w:val="0"/>
        <w:kinsoku/>
        <w:wordWrap/>
        <w:overflowPunct/>
        <w:topLinePunct w:val="0"/>
        <w:autoSpaceDE/>
        <w:autoSpaceDN/>
        <w:bidi w:val="0"/>
        <w:adjustRightInd/>
        <w:snapToGrid/>
        <w:spacing w:line="240" w:lineRule="auto"/>
        <w:ind w:firstLine="643" w:firstLineChars="200"/>
        <w:rPr>
          <w:rFonts w:ascii="仿宋" w:hAnsi="仿宋" w:eastAsia="仿宋" w:cs="仿宋"/>
          <w:b/>
          <w:bCs/>
          <w:color w:val="auto"/>
          <w:sz w:val="32"/>
          <w:szCs w:val="40"/>
        </w:rPr>
      </w:pPr>
      <w:r>
        <w:rPr>
          <w:rFonts w:hint="eastAsia" w:ascii="仿宋" w:hAnsi="仿宋" w:eastAsia="仿宋" w:cs="仿宋"/>
          <w:b/>
          <w:bCs/>
          <w:color w:val="auto"/>
          <w:sz w:val="32"/>
          <w:szCs w:val="40"/>
        </w:rPr>
        <w:t>开户行：兴业银行股份有限公司乌鲁木齐青年路支行</w:t>
      </w:r>
    </w:p>
    <w:p w14:paraId="5D0BD157">
      <w:pPr>
        <w:keepNext w:val="0"/>
        <w:keepLines w:val="0"/>
        <w:pageBreakBefore w:val="0"/>
        <w:widowControl w:val="0"/>
        <w:kinsoku/>
        <w:wordWrap/>
        <w:overflowPunct/>
        <w:topLinePunct w:val="0"/>
        <w:autoSpaceDE/>
        <w:autoSpaceDN/>
        <w:bidi w:val="0"/>
        <w:adjustRightInd/>
        <w:snapToGrid/>
        <w:spacing w:line="240" w:lineRule="auto"/>
        <w:ind w:firstLine="643" w:firstLineChars="200"/>
        <w:rPr>
          <w:rFonts w:hint="eastAsia" w:ascii="仿宋" w:hAnsi="仿宋" w:eastAsia="仿宋" w:cs="仿宋"/>
          <w:b/>
          <w:bCs/>
          <w:color w:val="auto"/>
          <w:sz w:val="32"/>
          <w:szCs w:val="40"/>
        </w:rPr>
      </w:pPr>
      <w:r>
        <w:rPr>
          <w:rFonts w:hint="eastAsia" w:ascii="仿宋" w:hAnsi="仿宋" w:eastAsia="仿宋" w:cs="仿宋"/>
          <w:b/>
          <w:bCs/>
          <w:color w:val="auto"/>
          <w:sz w:val="32"/>
          <w:szCs w:val="40"/>
        </w:rPr>
        <w:t>行号：309881002077</w:t>
      </w:r>
    </w:p>
    <w:p w14:paraId="2DEC8C06">
      <w:pPr>
        <w:pStyle w:val="21"/>
        <w:numPr>
          <w:ilvl w:val="0"/>
          <w:numId w:val="2"/>
        </w:numPr>
        <w:spacing w:line="52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本次拍卖为</w:t>
      </w:r>
      <w:r>
        <w:rPr>
          <w:rFonts w:hint="eastAsia" w:ascii="仿宋" w:hAnsi="仿宋" w:eastAsia="仿宋" w:cs="仿宋"/>
          <w:color w:val="auto"/>
          <w:sz w:val="32"/>
          <w:szCs w:val="32"/>
          <w:highlight w:val="none"/>
          <w:lang w:val="en-US" w:eastAsia="zh-CN"/>
        </w:rPr>
        <w:t>有</w:t>
      </w:r>
      <w:r>
        <w:rPr>
          <w:rFonts w:hint="eastAsia" w:ascii="仿宋" w:hAnsi="仿宋" w:eastAsia="仿宋" w:cs="仿宋"/>
          <w:color w:val="auto"/>
          <w:sz w:val="32"/>
          <w:szCs w:val="32"/>
          <w:highlight w:val="none"/>
        </w:rPr>
        <w:t>保留价拍卖。拍卖方式为增价拍卖</w:t>
      </w:r>
      <w:r>
        <w:rPr>
          <w:rFonts w:hint="eastAsia" w:ascii="仿宋" w:hAnsi="仿宋" w:eastAsia="仿宋" w:cs="仿宋"/>
          <w:color w:val="auto"/>
          <w:sz w:val="32"/>
          <w:szCs w:val="32"/>
          <w:highlight w:val="none"/>
          <w:lang w:eastAsia="zh-CN"/>
        </w:rPr>
        <w:t>。</w:t>
      </w:r>
    </w:p>
    <w:p w14:paraId="20966BC8">
      <w:pPr>
        <w:pStyle w:val="21"/>
        <w:spacing w:line="520" w:lineRule="exact"/>
        <w:ind w:firstLine="640" w:firstLineChars="200"/>
        <w:rPr>
          <w:rFonts w:ascii="仿宋" w:hAnsi="仿宋" w:eastAsia="仿宋" w:cs="仿宋"/>
          <w:strike/>
          <w:color w:val="auto"/>
          <w:sz w:val="32"/>
          <w:szCs w:val="32"/>
          <w:highlight w:val="yellow"/>
        </w:rPr>
      </w:pPr>
      <w:r>
        <w:rPr>
          <w:rFonts w:hint="eastAsia" w:ascii="仿宋" w:hAnsi="仿宋" w:eastAsia="仿宋" w:cs="仿宋"/>
          <w:sz w:val="32"/>
          <w:szCs w:val="32"/>
          <w:highlight w:val="none"/>
        </w:rPr>
        <w:t>八、竞买人应当在拍卖文件规定的时间内国源优交易系统(http://xjgy.bidok.com.cn/)首页→</w:t>
      </w:r>
      <w:r>
        <w:rPr>
          <w:rFonts w:hint="eastAsia" w:ascii="仿宋" w:hAnsi="仿宋" w:eastAsia="仿宋" w:cs="仿宋"/>
          <w:sz w:val="32"/>
          <w:szCs w:val="32"/>
          <w:highlight w:val="none"/>
          <w:lang w:eastAsia="zh-CN"/>
        </w:rPr>
        <w:t>投标人登录入口</w:t>
      </w:r>
      <w:r>
        <w:rPr>
          <w:rFonts w:hint="eastAsia" w:ascii="仿宋" w:hAnsi="仿宋" w:eastAsia="仿宋" w:cs="仿宋"/>
          <w:sz w:val="32"/>
          <w:szCs w:val="32"/>
          <w:highlight w:val="none"/>
        </w:rPr>
        <w:t>→交易系统登录→产权交易→网上报名，进行网上报名、上传报名资料后参与报价。</w:t>
      </w:r>
    </w:p>
    <w:p w14:paraId="4678FD2A">
      <w:pPr>
        <w:pStyle w:val="21"/>
        <w:spacing w:line="52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九</w:t>
      </w:r>
      <w:r>
        <w:rPr>
          <w:rFonts w:hint="eastAsia" w:ascii="仿宋" w:hAnsi="仿宋" w:eastAsia="仿宋" w:cs="仿宋"/>
          <w:color w:val="auto"/>
          <w:sz w:val="32"/>
          <w:szCs w:val="32"/>
          <w:highlight w:val="none"/>
        </w:rPr>
        <w:t>、拍卖成交之后</w:t>
      </w:r>
      <w:r>
        <w:rPr>
          <w:rFonts w:hint="eastAsia" w:ascii="仿宋" w:hAnsi="仿宋" w:eastAsia="仿宋" w:cs="仿宋"/>
          <w:color w:val="auto"/>
          <w:sz w:val="32"/>
          <w:szCs w:val="32"/>
          <w:highlight w:val="none"/>
          <w:lang w:val="en-US" w:eastAsia="zh-CN"/>
        </w:rPr>
        <w:t>竞得人</w:t>
      </w:r>
      <w:r>
        <w:rPr>
          <w:rFonts w:hint="eastAsia" w:ascii="仿宋" w:hAnsi="仿宋" w:eastAsia="仿宋" w:cs="仿宋"/>
          <w:color w:val="auto"/>
          <w:sz w:val="32"/>
          <w:szCs w:val="32"/>
          <w:highlight w:val="none"/>
        </w:rPr>
        <w:t>不得反悔，须</w:t>
      </w:r>
      <w:r>
        <w:rPr>
          <w:rFonts w:hint="eastAsia" w:ascii="仿宋" w:hAnsi="仿宋" w:eastAsia="仿宋" w:cs="仿宋"/>
          <w:color w:val="auto"/>
          <w:sz w:val="32"/>
          <w:szCs w:val="32"/>
          <w:highlight w:val="none"/>
          <w:lang w:val="en-US" w:eastAsia="zh-CN"/>
        </w:rPr>
        <w:t>与</w:t>
      </w:r>
      <w:r>
        <w:rPr>
          <w:rFonts w:hint="eastAsia" w:ascii="仿宋" w:hAnsi="仿宋" w:eastAsia="仿宋" w:cs="仿宋"/>
          <w:color w:val="auto"/>
          <w:sz w:val="32"/>
          <w:szCs w:val="32"/>
          <w:highlight w:val="none"/>
        </w:rPr>
        <w:t>转让人、拍卖人签订《探矿权成交确认书》，</w:t>
      </w:r>
      <w:r>
        <w:rPr>
          <w:rFonts w:hint="eastAsia" w:ascii="仿宋" w:hAnsi="仿宋" w:eastAsia="仿宋" w:cs="仿宋"/>
          <w:color w:val="auto"/>
          <w:sz w:val="32"/>
          <w:szCs w:val="32"/>
          <w:highlight w:val="none"/>
          <w:lang w:val="en-US" w:eastAsia="zh-CN"/>
        </w:rPr>
        <w:t>竞得人</w:t>
      </w:r>
      <w:r>
        <w:rPr>
          <w:rFonts w:hint="eastAsia" w:ascii="仿宋" w:hAnsi="仿宋" w:eastAsia="仿宋" w:cs="仿宋"/>
          <w:color w:val="auto"/>
          <w:sz w:val="32"/>
          <w:szCs w:val="32"/>
          <w:highlight w:val="none"/>
        </w:rPr>
        <w:t>如有</w:t>
      </w:r>
      <w:r>
        <w:rPr>
          <w:rFonts w:hint="eastAsia" w:ascii="仿宋" w:hAnsi="仿宋" w:eastAsia="仿宋" w:cs="仿宋"/>
          <w:b w:val="0"/>
          <w:bCs w:val="0"/>
          <w:color w:val="auto"/>
          <w:sz w:val="32"/>
          <w:szCs w:val="32"/>
          <w:highlight w:val="none"/>
        </w:rPr>
        <w:t>悔拍</w:t>
      </w:r>
      <w:r>
        <w:rPr>
          <w:rFonts w:hint="eastAsia" w:ascii="仿宋" w:hAnsi="仿宋" w:eastAsia="仿宋" w:cs="仿宋"/>
          <w:color w:val="auto"/>
          <w:sz w:val="32"/>
          <w:szCs w:val="32"/>
          <w:highlight w:val="none"/>
        </w:rPr>
        <w:t>，转让人有权取消</w:t>
      </w:r>
      <w:r>
        <w:rPr>
          <w:rFonts w:hint="eastAsia" w:ascii="仿宋" w:hAnsi="仿宋" w:eastAsia="仿宋" w:cs="仿宋"/>
          <w:color w:val="auto"/>
          <w:sz w:val="32"/>
          <w:szCs w:val="32"/>
          <w:highlight w:val="none"/>
          <w:lang w:val="en-US" w:eastAsia="zh-CN"/>
        </w:rPr>
        <w:t>竞得人</w:t>
      </w:r>
      <w:r>
        <w:rPr>
          <w:rFonts w:hint="eastAsia" w:ascii="仿宋" w:hAnsi="仿宋" w:eastAsia="仿宋" w:cs="仿宋"/>
          <w:color w:val="auto"/>
          <w:sz w:val="32"/>
          <w:szCs w:val="32"/>
          <w:highlight w:val="none"/>
        </w:rPr>
        <w:t>的竞得资格，视为</w:t>
      </w:r>
      <w:r>
        <w:rPr>
          <w:rFonts w:hint="eastAsia" w:ascii="仿宋" w:hAnsi="仿宋" w:eastAsia="仿宋" w:cs="仿宋"/>
          <w:color w:val="auto"/>
          <w:sz w:val="32"/>
          <w:szCs w:val="32"/>
          <w:highlight w:val="none"/>
          <w:lang w:val="en-US" w:eastAsia="zh-CN"/>
        </w:rPr>
        <w:t>竞得人</w:t>
      </w:r>
      <w:r>
        <w:rPr>
          <w:rFonts w:hint="eastAsia" w:ascii="仿宋" w:hAnsi="仿宋" w:eastAsia="仿宋" w:cs="仿宋"/>
          <w:color w:val="auto"/>
          <w:sz w:val="32"/>
          <w:szCs w:val="32"/>
          <w:highlight w:val="none"/>
        </w:rPr>
        <w:t>违约情形处理，并按相关法律规定追究其责任。</w:t>
      </w:r>
    </w:p>
    <w:p w14:paraId="108B8F43">
      <w:pPr>
        <w:pStyle w:val="21"/>
        <w:spacing w:line="52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十</w:t>
      </w:r>
      <w:r>
        <w:rPr>
          <w:rFonts w:hint="eastAsia" w:ascii="仿宋" w:hAnsi="仿宋" w:eastAsia="仿宋" w:cs="仿宋"/>
          <w:sz w:val="32"/>
          <w:szCs w:val="32"/>
          <w:highlight w:val="none"/>
        </w:rPr>
        <w:t>、</w:t>
      </w:r>
      <w:r>
        <w:rPr>
          <w:rFonts w:hint="eastAsia" w:ascii="仿宋" w:hAnsi="仿宋" w:eastAsia="仿宋" w:cs="仿宋"/>
          <w:sz w:val="32"/>
          <w:szCs w:val="32"/>
          <w:highlight w:val="none"/>
          <w:lang w:eastAsia="zh-CN"/>
        </w:rPr>
        <w:t>拍卖标的</w:t>
      </w:r>
      <w:r>
        <w:rPr>
          <w:rFonts w:hint="eastAsia" w:ascii="仿宋" w:hAnsi="仿宋" w:eastAsia="仿宋" w:cs="仿宋"/>
          <w:sz w:val="32"/>
          <w:szCs w:val="32"/>
          <w:highlight w:val="none"/>
        </w:rPr>
        <w:t>由拍卖文件中规定的转让人向</w:t>
      </w:r>
      <w:r>
        <w:rPr>
          <w:rFonts w:hint="eastAsia" w:ascii="仿宋" w:hAnsi="仿宋" w:eastAsia="仿宋" w:cs="仿宋"/>
          <w:sz w:val="32"/>
          <w:szCs w:val="32"/>
          <w:highlight w:val="none"/>
          <w:lang w:val="en-US" w:eastAsia="zh-CN"/>
        </w:rPr>
        <w:t>竞得人</w:t>
      </w:r>
      <w:r>
        <w:rPr>
          <w:rFonts w:hint="eastAsia" w:ascii="仿宋" w:hAnsi="仿宋" w:eastAsia="仿宋" w:cs="仿宋"/>
          <w:sz w:val="32"/>
          <w:szCs w:val="32"/>
          <w:highlight w:val="none"/>
        </w:rPr>
        <w:t>办理相关手续，未按约定或相关规定办理矿权相关手续的，所造成的经济损失由违约方负责。</w:t>
      </w:r>
    </w:p>
    <w:p w14:paraId="09999FBB">
      <w:pPr>
        <w:pStyle w:val="21"/>
        <w:spacing w:line="52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十</w:t>
      </w:r>
      <w:r>
        <w:rPr>
          <w:rFonts w:hint="eastAsia" w:ascii="仿宋" w:hAnsi="仿宋" w:eastAsia="仿宋" w:cs="仿宋"/>
          <w:color w:val="auto"/>
          <w:sz w:val="32"/>
          <w:szCs w:val="32"/>
          <w:highlight w:val="none"/>
          <w:lang w:val="en-US" w:eastAsia="zh-CN"/>
        </w:rPr>
        <w:t>一</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eastAsia="zh-CN"/>
        </w:rPr>
        <w:t>拍卖标的</w:t>
      </w:r>
      <w:r>
        <w:rPr>
          <w:rFonts w:hint="eastAsia" w:ascii="仿宋" w:hAnsi="仿宋" w:eastAsia="仿宋" w:cs="仿宋"/>
          <w:color w:val="auto"/>
          <w:sz w:val="32"/>
          <w:szCs w:val="32"/>
          <w:highlight w:val="none"/>
        </w:rPr>
        <w:t>的介绍说明及拍卖须知，提请竞买人高度注意。</w:t>
      </w:r>
    </w:p>
    <w:p w14:paraId="5C8B264A">
      <w:pPr>
        <w:pStyle w:val="21"/>
        <w:spacing w:line="520" w:lineRule="exact"/>
        <w:ind w:firstLine="640" w:firstLineChars="200"/>
        <w:rPr>
          <w:rFonts w:hint="eastAsia" w:ascii="仿宋" w:hAnsi="仿宋" w:eastAsia="仿宋" w:cs="仿宋"/>
          <w:sz w:val="32"/>
          <w:szCs w:val="32"/>
          <w:highlight w:val="none"/>
        </w:rPr>
      </w:pPr>
      <w:r>
        <w:rPr>
          <w:rFonts w:hint="eastAsia" w:ascii="仿宋" w:hAnsi="仿宋" w:eastAsia="仿宋" w:cs="仿宋"/>
          <w:color w:val="auto"/>
          <w:sz w:val="32"/>
          <w:szCs w:val="32"/>
          <w:highlight w:val="none"/>
        </w:rPr>
        <w:t>十</w:t>
      </w:r>
      <w:r>
        <w:rPr>
          <w:rFonts w:hint="eastAsia" w:ascii="仿宋" w:hAnsi="仿宋" w:eastAsia="仿宋" w:cs="仿宋"/>
          <w:color w:val="auto"/>
          <w:sz w:val="32"/>
          <w:szCs w:val="32"/>
          <w:highlight w:val="none"/>
          <w:lang w:val="en-US" w:eastAsia="zh-CN"/>
        </w:rPr>
        <w:t>二</w:t>
      </w:r>
      <w:r>
        <w:rPr>
          <w:rFonts w:hint="eastAsia" w:ascii="仿宋" w:hAnsi="仿宋" w:eastAsia="仿宋" w:cs="仿宋"/>
          <w:color w:val="auto"/>
          <w:sz w:val="32"/>
          <w:szCs w:val="32"/>
          <w:highlight w:val="none"/>
        </w:rPr>
        <w:t>、</w:t>
      </w:r>
      <w:r>
        <w:rPr>
          <w:rFonts w:hint="eastAsia" w:ascii="仿宋" w:hAnsi="仿宋" w:eastAsia="仿宋" w:cs="仿宋"/>
          <w:sz w:val="32"/>
          <w:szCs w:val="32"/>
          <w:highlight w:val="none"/>
        </w:rPr>
        <w:t>若因拍卖所产生纠纷</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由转让人、竞买人（</w:t>
      </w:r>
      <w:r>
        <w:rPr>
          <w:rFonts w:hint="eastAsia" w:ascii="仿宋" w:hAnsi="仿宋" w:eastAsia="仿宋" w:cs="仿宋"/>
          <w:sz w:val="32"/>
          <w:szCs w:val="32"/>
          <w:highlight w:val="none"/>
          <w:lang w:eastAsia="zh-CN"/>
        </w:rPr>
        <w:t>受让人</w:t>
      </w:r>
      <w:r>
        <w:rPr>
          <w:rFonts w:hint="eastAsia" w:ascii="仿宋" w:hAnsi="仿宋" w:eastAsia="仿宋" w:cs="仿宋"/>
          <w:sz w:val="32"/>
          <w:szCs w:val="32"/>
          <w:highlight w:val="none"/>
        </w:rPr>
        <w:t>）、拍卖人协商解决，协商不成的，依法向拍卖人所在地人民法院提起诉讼。</w:t>
      </w:r>
    </w:p>
    <w:p w14:paraId="1DD784B5">
      <w:pPr>
        <w:pStyle w:val="21"/>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十三、国源优交易系统竞价规则</w:t>
      </w:r>
    </w:p>
    <w:p w14:paraId="5674DB85">
      <w:pPr>
        <w:pStyle w:val="21"/>
        <w:spacing w:line="520" w:lineRule="exact"/>
        <w:ind w:firstLine="640" w:firstLineChars="200"/>
        <w:rPr>
          <w:rFonts w:hint="eastAsia" w:ascii="仿宋" w:hAnsi="仿宋" w:eastAsia="仿宋" w:cs="仿宋"/>
          <w:sz w:val="32"/>
          <w:szCs w:val="32"/>
          <w:highlight w:val="none"/>
          <w:lang w:val="en-US" w:eastAsia="zh-CN"/>
        </w:rPr>
      </w:pPr>
      <w:bookmarkStart w:id="6" w:name="_Toc21196"/>
      <w:bookmarkEnd w:id="6"/>
      <w:bookmarkStart w:id="7" w:name="_Toc25914"/>
      <w:bookmarkEnd w:id="7"/>
      <w:bookmarkStart w:id="8" w:name="_Toc15544"/>
      <w:bookmarkEnd w:id="8"/>
      <w:r>
        <w:rPr>
          <w:rFonts w:hint="eastAsia" w:ascii="仿宋" w:hAnsi="仿宋" w:eastAsia="仿宋" w:cs="仿宋"/>
          <w:sz w:val="32"/>
          <w:szCs w:val="32"/>
          <w:highlight w:val="none"/>
          <w:lang w:val="en-US" w:eastAsia="zh-CN"/>
        </w:rPr>
        <w:t>（一）凡参加线上拍卖的竞买人必须遵守本规则各项规定，并对自己在交易活动中的行为负责。</w:t>
      </w:r>
    </w:p>
    <w:p w14:paraId="78AFE28E">
      <w:pPr>
        <w:pStyle w:val="21"/>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（二）本次拍卖活动严格遵循“公开、公平、公正、诚实守信”的原则和“价高者得”的竞买原则，并接受相关部门及社会各界的监督。</w:t>
      </w:r>
    </w:p>
    <w:p w14:paraId="33B83131">
      <w:pPr>
        <w:pStyle w:val="21"/>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（三）报价程序</w:t>
      </w:r>
    </w:p>
    <w:p w14:paraId="3C9D4F39">
      <w:pPr>
        <w:pStyle w:val="21"/>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1.竞买人如确定参加竞买活动，须实名注册，报名通过审核后，应在网上拍卖竞价开始后登录交易系统进行网上报价。</w:t>
      </w:r>
    </w:p>
    <w:p w14:paraId="68CD0F6A">
      <w:pPr>
        <w:pStyle w:val="21"/>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2.网上拍卖起始日即可按本次拍卖规则进行网上有效报价和网上延时竞价的有效报价。</w:t>
      </w:r>
    </w:p>
    <w:p w14:paraId="1DA0DFDA">
      <w:pPr>
        <w:pStyle w:val="21"/>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3.竞买人应当谨慎报价，报价一经提交并经交易系统记录即视为有效报价，不得撤回。</w:t>
      </w:r>
    </w:p>
    <w:p w14:paraId="03E74685">
      <w:pPr>
        <w:pStyle w:val="21"/>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（四）网上竞价规则</w:t>
      </w:r>
    </w:p>
    <w:p w14:paraId="4A019CC3">
      <w:pPr>
        <w:pStyle w:val="21"/>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1.以增价方式和规定的增价幅度或增价幅度的整数倍报价。</w:t>
      </w:r>
    </w:p>
    <w:p w14:paraId="73CC0971">
      <w:pPr>
        <w:pStyle w:val="21"/>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2.同一竞买人可多次报价。</w:t>
      </w:r>
    </w:p>
    <w:p w14:paraId="61FF6270">
      <w:pPr>
        <w:pStyle w:val="21"/>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3.初次报价不得低于起始价。</w:t>
      </w:r>
    </w:p>
    <w:p w14:paraId="64184DB9">
      <w:pPr>
        <w:pStyle w:val="21"/>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4.初次报价后的每次报价应当比当前最高有效报价递增一个加价幅度或其整数倍。</w:t>
      </w:r>
    </w:p>
    <w:p w14:paraId="56B39E95">
      <w:pPr>
        <w:pStyle w:val="21"/>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5.符合相关条件的报价，交易系统予以接受，并即时公布。</w:t>
      </w:r>
    </w:p>
    <w:p w14:paraId="766BE490">
      <w:pPr>
        <w:pStyle w:val="21"/>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6.网上竞价时间截止时无人报价的，拍卖不成交，系统自动终止该项目的网上拍卖活动。</w:t>
      </w:r>
    </w:p>
    <w:p w14:paraId="5885FF80">
      <w:pPr>
        <w:pStyle w:val="21"/>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7.网上竞价时间截止时，只有1家竞买人报价且不低于起始价的，则该竞买人为竞得人。</w:t>
      </w:r>
    </w:p>
    <w:p w14:paraId="4F006180">
      <w:pPr>
        <w:pStyle w:val="21"/>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8.网上竞价时间截止时，有2家或2家以上的竞买人报价的，交易系统进入3分钟询问期，询问期若无竞买人确认继续竞价，则拍卖活动结束，报价最高者为竞得人；若仍有继续竞价的，须于询问期内在交易平台确认继续参与竞价，平台将组织网上延时竞价。</w:t>
      </w:r>
    </w:p>
    <w:p w14:paraId="2CAF8D8C">
      <w:pPr>
        <w:pStyle w:val="21"/>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网上延时竞价规则：以5分钟倒计时为竞价时限，如在5分钟倒计时内有新的报价，系统即从接受新的报价起重新倒计时5分钟；5分钟倒计时截止，无新的报价则竞价活动结束，系统即时关闭报价通道。报价最高且报价不低于起始价者为竞得人。</w:t>
      </w:r>
    </w:p>
    <w:p w14:paraId="33FAE2DA">
      <w:pPr>
        <w:pStyle w:val="21"/>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9.在竞价阶段内所有有效报价的竞买人均可参加网上延时竞价，自由报价时间未报价或报价无效的竞买人不能参加网上延时竞价。</w:t>
      </w:r>
      <w:bookmarkStart w:id="9" w:name="_Toc15149"/>
      <w:bookmarkStart w:id="10" w:name="_Toc11521"/>
    </w:p>
    <w:bookmarkEnd w:id="9"/>
    <w:bookmarkEnd w:id="10"/>
    <w:p w14:paraId="0536BD79">
      <w:pPr>
        <w:pStyle w:val="21"/>
        <w:spacing w:line="520" w:lineRule="exact"/>
        <w:ind w:firstLine="640" w:firstLineChars="200"/>
        <w:rPr>
          <w:rFonts w:hint="eastAsia" w:ascii="仿宋" w:hAnsi="仿宋" w:eastAsia="仿宋" w:cs="仿宋"/>
          <w:sz w:val="32"/>
          <w:szCs w:val="32"/>
          <w:highlight w:val="none"/>
          <w:lang w:val="en-US" w:eastAsia="zh-CN"/>
        </w:rPr>
      </w:pPr>
    </w:p>
    <w:p w14:paraId="1C293C31">
      <w:pPr>
        <w:pStyle w:val="21"/>
        <w:spacing w:line="520" w:lineRule="exact"/>
        <w:ind w:firstLine="640" w:firstLineChars="200"/>
        <w:rPr>
          <w:rFonts w:hint="eastAsia" w:ascii="仿宋" w:hAnsi="仿宋" w:eastAsia="仿宋" w:cs="仿宋"/>
          <w:sz w:val="32"/>
          <w:szCs w:val="32"/>
          <w:highlight w:val="none"/>
        </w:rPr>
      </w:pPr>
    </w:p>
    <w:p w14:paraId="3D69BAC6">
      <w:pPr>
        <w:pStyle w:val="21"/>
        <w:spacing w:line="520" w:lineRule="exact"/>
        <w:ind w:firstLine="640" w:firstLineChars="200"/>
        <w:rPr>
          <w:rFonts w:hint="eastAsia" w:ascii="仿宋" w:hAnsi="仿宋" w:eastAsia="仿宋" w:cs="仿宋"/>
          <w:sz w:val="32"/>
          <w:szCs w:val="32"/>
          <w:highlight w:val="none"/>
        </w:rPr>
      </w:pPr>
    </w:p>
    <w:p w14:paraId="3F401E32">
      <w:pPr>
        <w:pStyle w:val="21"/>
        <w:wordWrap w:val="0"/>
        <w:spacing w:line="520" w:lineRule="exact"/>
        <w:ind w:firstLine="2240" w:firstLineChars="700"/>
        <w:jc w:val="right"/>
        <w:rPr>
          <w:rFonts w:ascii="仿宋" w:hAnsi="仿宋" w:eastAsia="仿宋" w:cs="仿宋"/>
          <w:color w:val="auto"/>
          <w:sz w:val="32"/>
          <w:szCs w:val="32"/>
          <w:highlight w:val="none"/>
        </w:rPr>
      </w:pPr>
      <w:r>
        <w:rPr>
          <w:rFonts w:hint="eastAsia" w:ascii="仿宋" w:hAnsi="仿宋" w:eastAsia="仿宋" w:cs="仿宋"/>
          <w:sz w:val="32"/>
          <w:szCs w:val="32"/>
          <w:highlight w:val="none"/>
          <w:lang w:val="en-US" w:eastAsia="zh-CN"/>
        </w:rPr>
        <w:t xml:space="preserve"> </w:t>
      </w:r>
      <w:r>
        <w:rPr>
          <w:rFonts w:hint="eastAsia" w:ascii="仿宋" w:hAnsi="仿宋" w:eastAsia="仿宋" w:cs="仿宋"/>
          <w:sz w:val="32"/>
          <w:szCs w:val="32"/>
          <w:highlight w:val="none"/>
          <w:lang w:eastAsia="zh-CN"/>
        </w:rPr>
        <w:t>新疆冠誉拍卖有限公司</w:t>
      </w:r>
      <w:r>
        <w:rPr>
          <w:rFonts w:hint="eastAsia" w:ascii="仿宋" w:hAnsi="仿宋" w:eastAsia="仿宋" w:cs="仿宋"/>
          <w:sz w:val="32"/>
          <w:szCs w:val="32"/>
          <w:highlight w:val="none"/>
        </w:rPr>
        <w:t xml:space="preserve">     </w:t>
      </w:r>
    </w:p>
    <w:p w14:paraId="30E60851">
      <w:pPr>
        <w:pStyle w:val="21"/>
        <w:wordWrap w:val="0"/>
        <w:spacing w:line="520" w:lineRule="exact"/>
        <w:ind w:firstLine="640" w:firstLineChars="200"/>
        <w:jc w:val="center"/>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 xml:space="preserve">                </w:t>
      </w:r>
      <w:r>
        <w:rPr>
          <w:rFonts w:hint="eastAsia" w:ascii="仿宋" w:hAnsi="仿宋" w:eastAsia="仿宋" w:cs="仿宋"/>
          <w:color w:val="auto"/>
          <w:sz w:val="32"/>
          <w:szCs w:val="32"/>
          <w:highlight w:val="none"/>
          <w:lang w:eastAsia="zh-CN"/>
        </w:rPr>
        <w:t xml:space="preserve"> 202</w:t>
      </w:r>
      <w:r>
        <w:rPr>
          <w:rFonts w:hint="eastAsia" w:ascii="仿宋" w:hAnsi="仿宋" w:eastAsia="仿宋" w:cs="仿宋"/>
          <w:color w:val="auto"/>
          <w:sz w:val="32"/>
          <w:szCs w:val="32"/>
          <w:highlight w:val="none"/>
          <w:lang w:val="en-US" w:eastAsia="zh-CN"/>
        </w:rPr>
        <w:t>6</w:t>
      </w:r>
      <w:r>
        <w:rPr>
          <w:rFonts w:hint="eastAsia" w:ascii="仿宋" w:hAnsi="仿宋" w:eastAsia="仿宋" w:cs="仿宋"/>
          <w:color w:val="auto"/>
          <w:sz w:val="32"/>
          <w:szCs w:val="32"/>
          <w:highlight w:val="none"/>
          <w:lang w:eastAsia="zh-CN"/>
        </w:rPr>
        <w:t>年</w:t>
      </w: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月</w:t>
      </w:r>
      <w:r>
        <w:rPr>
          <w:rFonts w:hint="eastAsia" w:ascii="仿宋" w:hAnsi="仿宋" w:eastAsia="仿宋" w:cs="仿宋"/>
          <w:color w:val="auto"/>
          <w:sz w:val="32"/>
          <w:szCs w:val="32"/>
          <w:highlight w:val="none"/>
          <w:lang w:val="en-US" w:eastAsia="zh-CN"/>
        </w:rPr>
        <w:t>23</w:t>
      </w:r>
      <w:r>
        <w:rPr>
          <w:rFonts w:hint="eastAsia" w:ascii="仿宋" w:hAnsi="仿宋" w:eastAsia="仿宋" w:cs="仿宋"/>
          <w:color w:val="auto"/>
          <w:sz w:val="32"/>
          <w:szCs w:val="32"/>
          <w:highlight w:val="none"/>
          <w:lang w:eastAsia="zh-CN"/>
        </w:rPr>
        <w:t>日</w:t>
      </w:r>
    </w:p>
    <w:p w14:paraId="5EE25C83">
      <w:pPr>
        <w:pStyle w:val="21"/>
        <w:wordWrap w:val="0"/>
        <w:spacing w:line="520" w:lineRule="exact"/>
        <w:ind w:firstLine="640" w:firstLineChars="200"/>
        <w:jc w:val="center"/>
        <w:rPr>
          <w:rFonts w:ascii="仿宋" w:hAnsi="仿宋" w:eastAsia="仿宋" w:cs="仿宋"/>
          <w:sz w:val="32"/>
          <w:szCs w:val="32"/>
          <w:highlight w:val="none"/>
        </w:rPr>
      </w:pPr>
    </w:p>
    <w:p w14:paraId="69C16C4C">
      <w:pPr>
        <w:rPr>
          <w:rFonts w:ascii="仿宋" w:hAnsi="仿宋" w:eastAsia="仿宋" w:cs="仿宋"/>
          <w:sz w:val="32"/>
          <w:szCs w:val="32"/>
          <w:highlight w:val="none"/>
        </w:rPr>
      </w:pPr>
      <w:r>
        <w:rPr>
          <w:rFonts w:hint="eastAsia" w:ascii="仿宋" w:hAnsi="仿宋" w:eastAsia="仿宋" w:cs="仿宋"/>
          <w:sz w:val="32"/>
          <w:szCs w:val="32"/>
          <w:highlight w:val="none"/>
        </w:rPr>
        <w:br w:type="page"/>
      </w:r>
    </w:p>
    <w:p w14:paraId="0B75BF04">
      <w:pPr>
        <w:pStyle w:val="22"/>
        <w:numPr>
          <w:ilvl w:val="0"/>
          <w:numId w:val="0"/>
        </w:numPr>
        <w:tabs>
          <w:tab w:val="left" w:pos="0"/>
        </w:tabs>
        <w:spacing w:after="0" w:line="560" w:lineRule="exact"/>
        <w:ind w:left="0" w:leftChars="0" w:firstLine="0" w:firstLineChars="0"/>
        <w:jc w:val="center"/>
        <w:outlineLvl w:val="0"/>
        <w:rPr>
          <w:rFonts w:ascii="仿宋" w:hAnsi="仿宋" w:eastAsia="仿宋" w:cs="仿宋"/>
          <w:sz w:val="32"/>
          <w:szCs w:val="32"/>
          <w:highlight w:val="none"/>
        </w:rPr>
      </w:pPr>
      <w:bookmarkStart w:id="11" w:name="_Toc20572"/>
      <w:bookmarkStart w:id="12" w:name="_Toc23494"/>
      <w:bookmarkStart w:id="13" w:name="_Toc15129"/>
      <w:bookmarkStart w:id="14" w:name="_Toc18171"/>
      <w:r>
        <w:rPr>
          <w:rFonts w:hint="eastAsia" w:ascii="仿宋" w:hAnsi="仿宋" w:eastAsia="仿宋" w:cs="仿宋"/>
          <w:b/>
          <w:bCs/>
          <w:kern w:val="2"/>
          <w:sz w:val="32"/>
          <w:szCs w:val="32"/>
          <w:lang w:val="en-US" w:eastAsia="zh-CN" w:bidi="ar-SA"/>
        </w:rPr>
        <w:t xml:space="preserve">第四章 </w:t>
      </w:r>
      <w:r>
        <w:rPr>
          <w:rFonts w:hint="eastAsia" w:ascii="仿宋" w:hAnsi="仿宋" w:eastAsia="仿宋" w:cs="仿宋"/>
          <w:b/>
          <w:bCs/>
          <w:sz w:val="32"/>
          <w:szCs w:val="32"/>
          <w:highlight w:val="none"/>
        </w:rPr>
        <w:t>拍卖须知</w:t>
      </w:r>
      <w:bookmarkEnd w:id="11"/>
      <w:bookmarkEnd w:id="12"/>
      <w:bookmarkEnd w:id="13"/>
      <w:bookmarkEnd w:id="14"/>
    </w:p>
    <w:p w14:paraId="5A85FA51">
      <w:pPr>
        <w:widowControl/>
        <w:spacing w:line="560" w:lineRule="exact"/>
        <w:ind w:firstLine="640" w:firstLineChars="200"/>
        <w:textAlignment w:val="baseline"/>
        <w:rPr>
          <w:rFonts w:ascii="仿宋" w:hAnsi="仿宋" w:eastAsia="仿宋" w:cs="仿宋"/>
          <w:sz w:val="32"/>
          <w:szCs w:val="32"/>
          <w:highlight w:val="none"/>
        </w:rPr>
      </w:pPr>
    </w:p>
    <w:p w14:paraId="5FFF1988">
      <w:pPr>
        <w:widowControl/>
        <w:numPr>
          <w:ilvl w:val="0"/>
          <w:numId w:val="0"/>
        </w:numPr>
        <w:spacing w:line="52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根据《中华人民共和国拍卖法》《中华人民共和国民法典》《中华人民共和国矿产资源法》《中华人民共和国拍卖法》《探矿权采矿权转让管理办法》（国务院令第242号）《矿产资源勘查区块登记管理办法》等有关法律法规及拍卖人与</w:t>
      </w:r>
      <w:r>
        <w:rPr>
          <w:rFonts w:hint="eastAsia" w:ascii="仿宋" w:hAnsi="仿宋" w:eastAsia="仿宋" w:cs="仿宋"/>
          <w:sz w:val="32"/>
          <w:szCs w:val="32"/>
          <w:highlight w:val="none"/>
          <w:lang w:eastAsia="zh-CN"/>
        </w:rPr>
        <w:t>转让人</w:t>
      </w:r>
      <w:r>
        <w:rPr>
          <w:rFonts w:hint="eastAsia" w:ascii="仿宋" w:hAnsi="仿宋" w:eastAsia="仿宋" w:cs="仿宋"/>
          <w:sz w:val="32"/>
          <w:szCs w:val="32"/>
          <w:highlight w:val="none"/>
        </w:rPr>
        <w:t>签订的</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矿业权委托交易协议书</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制定，用于本次拍卖活动，拍卖人有权依据相关规定解释和处理本须知未涉及的其他事宜。经批准，相关权利人决定委托</w:t>
      </w:r>
      <w:r>
        <w:rPr>
          <w:rFonts w:hint="eastAsia" w:ascii="仿宋" w:hAnsi="仿宋" w:eastAsia="仿宋" w:cs="仿宋"/>
          <w:sz w:val="32"/>
          <w:szCs w:val="32"/>
          <w:highlight w:val="none"/>
          <w:lang w:eastAsia="zh-CN"/>
        </w:rPr>
        <w:t>新疆冠誉拍卖有限公司</w:t>
      </w:r>
      <w:r>
        <w:rPr>
          <w:rFonts w:hint="eastAsia" w:ascii="仿宋" w:hAnsi="仿宋" w:eastAsia="仿宋" w:cs="仿宋"/>
          <w:sz w:val="32"/>
          <w:szCs w:val="32"/>
          <w:highlight w:val="none"/>
        </w:rPr>
        <w:t>对</w:t>
      </w:r>
      <w:r>
        <w:rPr>
          <w:rFonts w:hint="eastAsia" w:ascii="仿宋" w:hAnsi="仿宋" w:eastAsia="仿宋" w:cs="仿宋"/>
          <w:sz w:val="32"/>
          <w:szCs w:val="32"/>
          <w:highlight w:val="none"/>
          <w:lang w:val="en-US" w:eastAsia="zh-CN"/>
        </w:rPr>
        <w:t>(招拍挂)新疆哈密市双井子至明水一带金异常查证(二区)普查</w:t>
      </w:r>
      <w:r>
        <w:rPr>
          <w:rFonts w:hint="eastAsia" w:ascii="仿宋" w:hAnsi="仿宋" w:eastAsia="仿宋" w:cs="仿宋"/>
          <w:color w:val="auto"/>
          <w:sz w:val="32"/>
          <w:szCs w:val="32"/>
          <w:highlight w:val="none"/>
          <w:lang w:val="en-US" w:eastAsia="zh-CN"/>
        </w:rPr>
        <w:t>探矿权</w:t>
      </w:r>
      <w:r>
        <w:rPr>
          <w:rFonts w:hint="eastAsia" w:ascii="仿宋" w:hAnsi="仿宋" w:eastAsia="仿宋" w:cs="仿宋"/>
          <w:sz w:val="32"/>
          <w:szCs w:val="32"/>
          <w:highlight w:val="none"/>
        </w:rPr>
        <w:t>项目进行公开拍卖。</w:t>
      </w:r>
    </w:p>
    <w:p w14:paraId="1F651124">
      <w:pPr>
        <w:widowControl/>
        <w:numPr>
          <w:ilvl w:val="0"/>
          <w:numId w:val="0"/>
        </w:numPr>
        <w:spacing w:line="52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一、本次</w:t>
      </w:r>
      <w:r>
        <w:rPr>
          <w:rFonts w:hint="eastAsia" w:ascii="仿宋" w:hAnsi="仿宋" w:eastAsia="仿宋" w:cs="仿宋"/>
          <w:sz w:val="32"/>
          <w:szCs w:val="32"/>
          <w:highlight w:val="none"/>
          <w:lang w:val="en-US" w:eastAsia="zh-CN"/>
        </w:rPr>
        <w:t>(招拍挂)新疆哈密市双井子至明水一带金异常查证(二区)普查</w:t>
      </w:r>
      <w:r>
        <w:rPr>
          <w:rFonts w:hint="eastAsia" w:ascii="仿宋" w:hAnsi="仿宋" w:eastAsia="仿宋" w:cs="仿宋"/>
          <w:color w:val="auto"/>
          <w:sz w:val="32"/>
          <w:szCs w:val="32"/>
          <w:highlight w:val="none"/>
          <w:lang w:eastAsia="zh-CN"/>
        </w:rPr>
        <w:t>探矿权</w:t>
      </w:r>
      <w:r>
        <w:rPr>
          <w:rFonts w:hint="eastAsia" w:ascii="仿宋" w:hAnsi="仿宋" w:eastAsia="仿宋" w:cs="仿宋"/>
          <w:bCs/>
          <w:color w:val="000000"/>
          <w:sz w:val="32"/>
          <w:szCs w:val="32"/>
          <w:highlight w:val="none"/>
        </w:rPr>
        <w:t>项目</w:t>
      </w:r>
      <w:r>
        <w:rPr>
          <w:rFonts w:hint="eastAsia" w:ascii="仿宋" w:hAnsi="仿宋" w:eastAsia="仿宋" w:cs="仿宋"/>
          <w:sz w:val="32"/>
          <w:szCs w:val="32"/>
          <w:highlight w:val="none"/>
        </w:rPr>
        <w:t>的转让人为</w:t>
      </w:r>
      <w:r>
        <w:rPr>
          <w:rFonts w:hint="eastAsia" w:ascii="仿宋" w:hAnsi="仿宋" w:eastAsia="仿宋" w:cs="仿宋"/>
          <w:sz w:val="32"/>
          <w:szCs w:val="32"/>
          <w:highlight w:val="none"/>
          <w:lang w:val="en-US" w:eastAsia="zh-CN"/>
        </w:rPr>
        <w:t>新疆恒浩矿业开发有限公司</w:t>
      </w:r>
      <w:r>
        <w:rPr>
          <w:rFonts w:hint="eastAsia" w:ascii="仿宋" w:hAnsi="仿宋" w:eastAsia="仿宋" w:cs="仿宋"/>
          <w:sz w:val="32"/>
          <w:szCs w:val="32"/>
          <w:highlight w:val="none"/>
        </w:rPr>
        <w:t>，拍卖转让活动委托</w:t>
      </w:r>
      <w:r>
        <w:rPr>
          <w:rFonts w:hint="eastAsia" w:ascii="仿宋" w:hAnsi="仿宋" w:eastAsia="仿宋" w:cs="仿宋"/>
          <w:sz w:val="32"/>
          <w:szCs w:val="32"/>
          <w:highlight w:val="none"/>
          <w:lang w:eastAsia="zh-CN"/>
        </w:rPr>
        <w:t>新疆冠誉拍卖有限公司</w:t>
      </w:r>
      <w:r>
        <w:rPr>
          <w:rFonts w:hint="eastAsia" w:ascii="仿宋" w:hAnsi="仿宋" w:eastAsia="仿宋" w:cs="仿宋"/>
          <w:sz w:val="32"/>
          <w:szCs w:val="32"/>
          <w:highlight w:val="none"/>
        </w:rPr>
        <w:t>具体负责实施。</w:t>
      </w:r>
    </w:p>
    <w:p w14:paraId="1A1BE0D4">
      <w:pPr>
        <w:widowControl/>
        <w:spacing w:line="560" w:lineRule="exact"/>
        <w:ind w:firstLine="640" w:firstLineChars="200"/>
        <w:textAlignment w:val="baseline"/>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eastAsia="zh-CN"/>
        </w:rPr>
        <w:t>拍卖时间：</w:t>
      </w:r>
      <w:r>
        <w:rPr>
          <w:rFonts w:hint="eastAsia" w:ascii="仿宋" w:hAnsi="仿宋" w:eastAsia="仿宋" w:cs="仿宋"/>
          <w:sz w:val="32"/>
          <w:szCs w:val="32"/>
          <w:highlight w:val="yellow"/>
          <w:lang w:eastAsia="zh-CN"/>
        </w:rPr>
        <w:t>202</w:t>
      </w:r>
      <w:r>
        <w:rPr>
          <w:rFonts w:hint="eastAsia" w:ascii="仿宋" w:hAnsi="仿宋" w:eastAsia="仿宋" w:cs="仿宋"/>
          <w:sz w:val="32"/>
          <w:szCs w:val="32"/>
          <w:highlight w:val="yellow"/>
          <w:lang w:val="en-US" w:eastAsia="zh-CN"/>
        </w:rPr>
        <w:t>6</w:t>
      </w:r>
      <w:r>
        <w:rPr>
          <w:rFonts w:hint="eastAsia" w:ascii="仿宋" w:hAnsi="仿宋" w:eastAsia="仿宋" w:cs="仿宋"/>
          <w:sz w:val="32"/>
          <w:szCs w:val="32"/>
          <w:highlight w:val="yellow"/>
          <w:lang w:eastAsia="zh-CN"/>
        </w:rPr>
        <w:t>年</w:t>
      </w:r>
      <w:r>
        <w:rPr>
          <w:rFonts w:hint="eastAsia" w:ascii="仿宋" w:hAnsi="仿宋" w:eastAsia="仿宋" w:cs="仿宋"/>
          <w:sz w:val="32"/>
          <w:szCs w:val="32"/>
          <w:highlight w:val="yellow"/>
          <w:lang w:val="en-US" w:eastAsia="zh-CN"/>
        </w:rPr>
        <w:t>5</w:t>
      </w:r>
      <w:r>
        <w:rPr>
          <w:rFonts w:hint="eastAsia" w:ascii="仿宋" w:hAnsi="仿宋" w:eastAsia="仿宋" w:cs="仿宋"/>
          <w:sz w:val="32"/>
          <w:szCs w:val="32"/>
          <w:highlight w:val="yellow"/>
          <w:lang w:eastAsia="zh-CN"/>
        </w:rPr>
        <w:t>月</w:t>
      </w:r>
      <w:r>
        <w:rPr>
          <w:rFonts w:hint="eastAsia" w:ascii="仿宋" w:hAnsi="仿宋" w:eastAsia="仿宋" w:cs="仿宋"/>
          <w:sz w:val="32"/>
          <w:szCs w:val="32"/>
          <w:highlight w:val="yellow"/>
          <w:lang w:val="en-US" w:eastAsia="zh-CN"/>
        </w:rPr>
        <w:t>8</w:t>
      </w:r>
      <w:r>
        <w:rPr>
          <w:rFonts w:hint="eastAsia" w:ascii="仿宋" w:hAnsi="仿宋" w:eastAsia="仿宋" w:cs="仿宋"/>
          <w:sz w:val="32"/>
          <w:szCs w:val="32"/>
          <w:highlight w:val="yellow"/>
          <w:lang w:eastAsia="zh-CN"/>
        </w:rPr>
        <w:t>日上午1</w:t>
      </w:r>
      <w:r>
        <w:rPr>
          <w:rFonts w:hint="eastAsia" w:ascii="仿宋" w:hAnsi="仿宋" w:eastAsia="仿宋" w:cs="仿宋"/>
          <w:sz w:val="32"/>
          <w:szCs w:val="32"/>
          <w:highlight w:val="yellow"/>
          <w:lang w:val="en-US" w:eastAsia="zh-CN"/>
        </w:rPr>
        <w:t>2</w:t>
      </w:r>
      <w:r>
        <w:rPr>
          <w:rFonts w:hint="eastAsia" w:ascii="仿宋" w:hAnsi="仿宋" w:eastAsia="仿宋" w:cs="仿宋"/>
          <w:sz w:val="32"/>
          <w:szCs w:val="32"/>
          <w:highlight w:val="yellow"/>
          <w:lang w:eastAsia="zh-CN"/>
        </w:rPr>
        <w:t>:00</w:t>
      </w:r>
      <w:r>
        <w:rPr>
          <w:rFonts w:hint="eastAsia" w:ascii="仿宋" w:hAnsi="仿宋" w:eastAsia="仿宋" w:cs="仿宋"/>
          <w:sz w:val="32"/>
          <w:szCs w:val="32"/>
          <w:highlight w:val="yellow"/>
        </w:rPr>
        <w:t>（北京时间）</w:t>
      </w:r>
      <w:r>
        <w:rPr>
          <w:rFonts w:hint="eastAsia" w:ascii="仿宋" w:hAnsi="仿宋" w:eastAsia="仿宋" w:cs="仿宋"/>
          <w:sz w:val="32"/>
          <w:szCs w:val="32"/>
          <w:highlight w:val="none"/>
          <w:lang w:eastAsia="zh-CN"/>
        </w:rPr>
        <w:t>。</w:t>
      </w:r>
    </w:p>
    <w:p w14:paraId="3D4056EF">
      <w:pPr>
        <w:widowControl/>
        <w:spacing w:line="560" w:lineRule="exact"/>
        <w:ind w:firstLine="640" w:firstLineChars="200"/>
        <w:textAlignment w:val="baseline"/>
        <w:rPr>
          <w:rFonts w:hint="eastAsia" w:ascii="仿宋" w:hAnsi="仿宋" w:eastAsia="仿宋" w:cs="仿宋"/>
          <w:color w:val="auto"/>
          <w:sz w:val="32"/>
          <w:szCs w:val="32"/>
          <w:highlight w:val="none"/>
          <w:lang w:eastAsia="zh-CN"/>
        </w:rPr>
      </w:pPr>
      <w:r>
        <w:rPr>
          <w:rFonts w:hint="eastAsia" w:ascii="仿宋" w:hAnsi="仿宋" w:eastAsia="仿宋" w:cs="仿宋"/>
          <w:sz w:val="32"/>
          <w:szCs w:val="32"/>
          <w:highlight w:val="none"/>
        </w:rPr>
        <w:t>拍卖地点：</w:t>
      </w:r>
      <w:r>
        <w:rPr>
          <w:rFonts w:hint="eastAsia" w:ascii="仿宋" w:hAnsi="仿宋" w:eastAsia="仿宋" w:cs="仿宋"/>
          <w:sz w:val="32"/>
          <w:szCs w:val="32"/>
          <w:highlight w:val="none"/>
          <w:lang w:val="en-US" w:eastAsia="zh-CN"/>
        </w:rPr>
        <w:t>国源优交易系统(http://xjgy.bidok.com.cn/)</w:t>
      </w:r>
      <w:r>
        <w:rPr>
          <w:rFonts w:hint="eastAsia" w:ascii="仿宋" w:hAnsi="仿宋" w:eastAsia="仿宋" w:cs="仿宋"/>
          <w:color w:val="auto"/>
          <w:sz w:val="32"/>
          <w:szCs w:val="32"/>
          <w:highlight w:val="none"/>
          <w:lang w:eastAsia="zh-CN"/>
        </w:rPr>
        <w:t>。</w:t>
      </w:r>
    </w:p>
    <w:p w14:paraId="71C08412">
      <w:pPr>
        <w:widowControl/>
        <w:spacing w:line="560" w:lineRule="exact"/>
        <w:ind w:firstLine="640" w:firstLineChars="200"/>
        <w:textAlignment w:val="baseline"/>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二、竞买资格及要求</w:t>
      </w:r>
    </w:p>
    <w:p w14:paraId="68F5BA48">
      <w:pPr>
        <w:widowControl/>
        <w:spacing w:line="560" w:lineRule="exact"/>
        <w:ind w:firstLine="640" w:firstLineChars="200"/>
        <w:textAlignment w:val="baseline"/>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（一）</w:t>
      </w:r>
      <w:r>
        <w:rPr>
          <w:rFonts w:hint="eastAsia" w:ascii="仿宋" w:hAnsi="仿宋" w:eastAsia="仿宋" w:cs="仿宋"/>
          <w:color w:val="auto"/>
          <w:sz w:val="32"/>
          <w:szCs w:val="32"/>
          <w:highlight w:val="none"/>
          <w:lang w:eastAsia="zh-CN"/>
        </w:rPr>
        <w:t>竞买资格：</w:t>
      </w:r>
    </w:p>
    <w:p w14:paraId="61C67A53">
      <w:pPr>
        <w:spacing w:line="56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1.中华人民共和国境内依法注册的营利法人或者非营利法人中的事业单位法人</w:t>
      </w:r>
      <w:r>
        <w:rPr>
          <w:rFonts w:hint="eastAsia" w:ascii="仿宋" w:hAnsi="仿宋" w:eastAsia="仿宋" w:cs="仿宋"/>
          <w:sz w:val="32"/>
          <w:szCs w:val="32"/>
          <w:highlight w:val="none"/>
          <w:lang w:val="en-US" w:eastAsia="zh-CN"/>
        </w:rPr>
        <w:t>;</w:t>
      </w:r>
    </w:p>
    <w:p w14:paraId="4049F877">
      <w:pPr>
        <w:spacing w:line="56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2.独立法人，不接受联合体竞买</w:t>
      </w:r>
      <w:r>
        <w:rPr>
          <w:rFonts w:hint="eastAsia" w:ascii="仿宋" w:hAnsi="仿宋" w:eastAsia="仿宋" w:cs="仿宋"/>
          <w:sz w:val="32"/>
          <w:szCs w:val="32"/>
          <w:highlight w:val="none"/>
          <w:lang w:val="en-US" w:eastAsia="zh-CN"/>
        </w:rPr>
        <w:t>;</w:t>
      </w:r>
    </w:p>
    <w:p w14:paraId="278520F7">
      <w:pPr>
        <w:spacing w:line="56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3.未被列入全国矿业权人勘查开采信息公示系统中的“严重违法名单”</w:t>
      </w:r>
      <w:r>
        <w:rPr>
          <w:rFonts w:hint="eastAsia" w:ascii="仿宋" w:hAnsi="仿宋" w:eastAsia="仿宋" w:cs="仿宋"/>
          <w:sz w:val="32"/>
          <w:szCs w:val="32"/>
          <w:highlight w:val="none"/>
          <w:lang w:val="en-US" w:eastAsia="zh-CN"/>
        </w:rPr>
        <w:t>;</w:t>
      </w:r>
    </w:p>
    <w:p w14:paraId="01D5CF2A">
      <w:pPr>
        <w:spacing w:line="56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4.未被“信用中国”网站列入“严重失信主体名单”“经营异常名录”“安全生产领域失信生产经营单位”</w:t>
      </w:r>
      <w:r>
        <w:rPr>
          <w:rFonts w:hint="eastAsia" w:ascii="仿宋" w:hAnsi="仿宋" w:eastAsia="仿宋" w:cs="仿宋"/>
          <w:sz w:val="32"/>
          <w:szCs w:val="32"/>
          <w:highlight w:val="none"/>
          <w:lang w:val="en-US" w:eastAsia="zh-CN"/>
        </w:rPr>
        <w:t>;</w:t>
      </w:r>
    </w:p>
    <w:p w14:paraId="7E2159D1">
      <w:pPr>
        <w:spacing w:line="56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5.未被“国家企业信用信息公示系统”列入“经营异常名录”“严重违法失信企业名单”</w:t>
      </w:r>
      <w:r>
        <w:rPr>
          <w:rFonts w:hint="eastAsia" w:ascii="仿宋" w:hAnsi="仿宋" w:eastAsia="仿宋" w:cs="仿宋"/>
          <w:sz w:val="32"/>
          <w:szCs w:val="32"/>
          <w:highlight w:val="none"/>
          <w:lang w:val="en-US" w:eastAsia="zh-CN"/>
        </w:rPr>
        <w:t>;</w:t>
      </w:r>
    </w:p>
    <w:p w14:paraId="6355AFDA">
      <w:pPr>
        <w:pStyle w:val="2"/>
        <w:rPr>
          <w:rFonts w:hint="eastAsia" w:eastAsia="仿宋"/>
          <w:lang w:val="en-US" w:eastAsia="zh-CN"/>
        </w:rPr>
      </w:pPr>
      <w:r>
        <w:rPr>
          <w:rFonts w:hint="eastAsia" w:ascii="仿宋" w:hAnsi="仿宋" w:eastAsia="仿宋" w:cs="仿宋"/>
          <w:sz w:val="32"/>
          <w:szCs w:val="32"/>
          <w:highlight w:val="none"/>
          <w:lang w:val="en-US" w:eastAsia="zh-CN"/>
        </w:rPr>
        <w:t>6.</w:t>
      </w:r>
      <w:r>
        <w:rPr>
          <w:rFonts w:hint="eastAsia" w:ascii="仿宋" w:hAnsi="仿宋" w:eastAsia="仿宋" w:cs="仿宋"/>
          <w:sz w:val="32"/>
          <w:szCs w:val="32"/>
          <w:highlight w:val="none"/>
        </w:rPr>
        <w:t>具备与申请竞买矿种、规模相适应的实力条件</w:t>
      </w:r>
      <w:r>
        <w:rPr>
          <w:rFonts w:hint="eastAsia" w:ascii="仿宋" w:hAnsi="仿宋" w:eastAsia="仿宋" w:cs="仿宋"/>
          <w:sz w:val="32"/>
          <w:szCs w:val="32"/>
          <w:highlight w:val="none"/>
          <w:lang w:val="en-US" w:eastAsia="zh-CN"/>
        </w:rPr>
        <w:t>;</w:t>
      </w:r>
    </w:p>
    <w:p w14:paraId="15DD81BF">
      <w:pPr>
        <w:spacing w:line="560" w:lineRule="exact"/>
        <w:ind w:firstLine="640" w:firstLineChars="200"/>
        <w:rPr>
          <w:rFonts w:hint="eastAsia" w:ascii="宋体" w:hAnsi="宋体" w:eastAsia="宋体" w:cs="宋体"/>
          <w:color w:val="auto"/>
          <w:kern w:val="32"/>
          <w:sz w:val="24"/>
          <w:szCs w:val="32"/>
          <w:highlight w:val="none"/>
        </w:rPr>
      </w:pPr>
      <w:r>
        <w:rPr>
          <w:rFonts w:hint="eastAsia" w:ascii="仿宋" w:hAnsi="仿宋" w:eastAsia="仿宋" w:cs="仿宋"/>
          <w:sz w:val="32"/>
          <w:szCs w:val="32"/>
          <w:highlight w:val="none"/>
        </w:rPr>
        <w:t>7.法律、行政法规规定和政府及相关政府、主管部门要求及相关协议约定的其他条件。</w:t>
      </w:r>
    </w:p>
    <w:p w14:paraId="747E07BE">
      <w:pPr>
        <w:widowControl/>
        <w:spacing w:line="560" w:lineRule="exact"/>
        <w:ind w:firstLine="640" w:firstLineChars="200"/>
        <w:textAlignment w:val="baseline"/>
        <w:rPr>
          <w:rFonts w:hint="eastAsia" w:ascii="仿宋" w:hAnsi="仿宋" w:eastAsia="仿宋" w:cs="仿宋"/>
          <w:color w:val="FF0000"/>
          <w:sz w:val="32"/>
          <w:szCs w:val="32"/>
          <w:highlight w:val="none"/>
          <w:lang w:eastAsia="zh-CN"/>
        </w:rPr>
      </w:pPr>
      <w:r>
        <w:rPr>
          <w:rFonts w:hint="eastAsia" w:ascii="仿宋" w:hAnsi="仿宋" w:eastAsia="仿宋" w:cs="仿宋"/>
          <w:color w:val="auto"/>
          <w:kern w:val="32"/>
          <w:sz w:val="32"/>
          <w:szCs w:val="32"/>
          <w:highlight w:val="none"/>
        </w:rPr>
        <w:t>（二）</w:t>
      </w:r>
      <w:r>
        <w:rPr>
          <w:rFonts w:hint="eastAsia" w:ascii="仿宋" w:hAnsi="仿宋" w:eastAsia="仿宋" w:cs="仿宋"/>
          <w:color w:val="auto"/>
          <w:sz w:val="32"/>
          <w:szCs w:val="32"/>
          <w:highlight w:val="none"/>
          <w:lang w:eastAsia="zh-CN"/>
        </w:rPr>
        <w:t>竞买要求：</w:t>
      </w:r>
    </w:p>
    <w:p w14:paraId="021EE4F2">
      <w:pPr>
        <w:widowControl/>
        <w:spacing w:line="560" w:lineRule="exact"/>
        <w:ind w:firstLine="640" w:firstLineChars="200"/>
        <w:textAlignment w:val="baseline"/>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rPr>
        <w:t>中华人民共和国境内注册的法人均可申请参加竞买，申请人单独申请，不接受联合体申请。</w:t>
      </w:r>
    </w:p>
    <w:p w14:paraId="3C48ADC6">
      <w:pPr>
        <w:keepNext w:val="0"/>
        <w:keepLines w:val="0"/>
        <w:pageBreakBefore w:val="0"/>
        <w:wordWrap/>
        <w:overflowPunct/>
        <w:topLinePunct w:val="0"/>
        <w:bidi w:val="0"/>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w:t>
      </w:r>
      <w:r>
        <w:rPr>
          <w:rFonts w:hint="eastAsia" w:ascii="仿宋" w:hAnsi="仿宋" w:eastAsia="仿宋" w:cs="仿宋"/>
          <w:sz w:val="32"/>
          <w:szCs w:val="32"/>
          <w:highlight w:val="none"/>
        </w:rPr>
        <w:t>.资格确认：意向竞买人提交报名材料</w:t>
      </w:r>
      <w:r>
        <w:rPr>
          <w:rFonts w:hint="eastAsia" w:ascii="仿宋" w:hAnsi="仿宋" w:eastAsia="仿宋" w:cs="仿宋"/>
          <w:sz w:val="32"/>
          <w:szCs w:val="32"/>
          <w:highlight w:val="none"/>
          <w:lang w:val="en-US" w:eastAsia="zh-CN"/>
        </w:rPr>
        <w:t>并交纳竞买保证金</w:t>
      </w:r>
      <w:r>
        <w:rPr>
          <w:rFonts w:hint="eastAsia" w:ascii="仿宋" w:hAnsi="仿宋" w:eastAsia="仿宋" w:cs="仿宋"/>
          <w:sz w:val="32"/>
          <w:szCs w:val="32"/>
          <w:highlight w:val="none"/>
        </w:rPr>
        <w:t>后，拍卖人进行资格审查，符合竞买人资格条件要求的，</w:t>
      </w:r>
      <w:r>
        <w:rPr>
          <w:rFonts w:hint="eastAsia" w:ascii="仿宋" w:hAnsi="仿宋" w:eastAsia="仿宋" w:cs="仿宋"/>
          <w:sz w:val="32"/>
          <w:szCs w:val="32"/>
          <w:highlight w:val="none"/>
          <w:lang w:val="en-US" w:eastAsia="zh-CN"/>
        </w:rPr>
        <w:t>线下</w:t>
      </w:r>
      <w:r>
        <w:rPr>
          <w:rFonts w:hint="eastAsia" w:ascii="仿宋" w:hAnsi="仿宋" w:eastAsia="仿宋" w:cs="仿宋"/>
          <w:sz w:val="32"/>
          <w:szCs w:val="32"/>
          <w:highlight w:val="none"/>
        </w:rPr>
        <w:t>签订</w:t>
      </w:r>
      <w:r>
        <w:rPr>
          <w:rFonts w:hint="eastAsia" w:ascii="仿宋" w:hAnsi="仿宋" w:eastAsia="仿宋" w:cs="仿宋"/>
          <w:sz w:val="32"/>
          <w:szCs w:val="32"/>
          <w:highlight w:val="none"/>
          <w:lang w:val="en-US" w:eastAsia="zh-CN"/>
        </w:rPr>
        <w:t>竞买协议</w:t>
      </w:r>
      <w:r>
        <w:rPr>
          <w:rFonts w:hint="eastAsia" w:ascii="仿宋" w:hAnsi="仿宋" w:eastAsia="仿宋" w:cs="仿宋"/>
          <w:sz w:val="32"/>
          <w:szCs w:val="32"/>
          <w:highlight w:val="none"/>
        </w:rPr>
        <w:t>和获取拍卖文件及相关资料，在公告截止时间</w:t>
      </w:r>
      <w:r>
        <w:rPr>
          <w:rFonts w:hint="eastAsia" w:ascii="仿宋" w:hAnsi="仿宋" w:eastAsia="仿宋" w:cs="仿宋"/>
          <w:sz w:val="32"/>
          <w:szCs w:val="32"/>
          <w:highlight w:val="yellow"/>
        </w:rPr>
        <w:t>（202</w:t>
      </w:r>
      <w:r>
        <w:rPr>
          <w:rFonts w:hint="eastAsia" w:ascii="仿宋" w:hAnsi="仿宋" w:eastAsia="仿宋" w:cs="仿宋"/>
          <w:sz w:val="32"/>
          <w:szCs w:val="32"/>
          <w:highlight w:val="yellow"/>
          <w:lang w:val="en-US" w:eastAsia="zh-CN"/>
        </w:rPr>
        <w:t>6</w:t>
      </w:r>
      <w:r>
        <w:rPr>
          <w:rFonts w:hint="eastAsia" w:ascii="仿宋" w:hAnsi="仿宋" w:eastAsia="仿宋" w:cs="仿宋"/>
          <w:sz w:val="32"/>
          <w:szCs w:val="32"/>
          <w:highlight w:val="yellow"/>
        </w:rPr>
        <w:t>年</w:t>
      </w:r>
      <w:r>
        <w:rPr>
          <w:rFonts w:hint="eastAsia" w:ascii="仿宋" w:hAnsi="仿宋" w:eastAsia="仿宋" w:cs="仿宋"/>
          <w:sz w:val="32"/>
          <w:szCs w:val="32"/>
          <w:highlight w:val="yellow"/>
          <w:lang w:val="en-US" w:eastAsia="zh-CN"/>
        </w:rPr>
        <w:t>5</w:t>
      </w:r>
      <w:r>
        <w:rPr>
          <w:rFonts w:hint="eastAsia" w:ascii="仿宋" w:hAnsi="仿宋" w:eastAsia="仿宋" w:cs="仿宋"/>
          <w:sz w:val="32"/>
          <w:szCs w:val="32"/>
          <w:highlight w:val="yellow"/>
        </w:rPr>
        <w:t>月</w:t>
      </w:r>
      <w:r>
        <w:rPr>
          <w:rFonts w:hint="eastAsia" w:ascii="仿宋" w:hAnsi="仿宋" w:eastAsia="仿宋" w:cs="仿宋"/>
          <w:sz w:val="32"/>
          <w:szCs w:val="32"/>
          <w:highlight w:val="yellow"/>
          <w:lang w:val="en-US" w:eastAsia="zh-CN"/>
        </w:rPr>
        <w:t>7</w:t>
      </w:r>
      <w:r>
        <w:rPr>
          <w:rFonts w:hint="eastAsia" w:ascii="仿宋" w:hAnsi="仿宋" w:eastAsia="仿宋" w:cs="仿宋"/>
          <w:sz w:val="32"/>
          <w:szCs w:val="32"/>
          <w:highlight w:val="yellow"/>
        </w:rPr>
        <w:t>日1</w:t>
      </w:r>
      <w:r>
        <w:rPr>
          <w:rFonts w:hint="eastAsia" w:ascii="仿宋" w:hAnsi="仿宋" w:eastAsia="仿宋" w:cs="仿宋"/>
          <w:sz w:val="32"/>
          <w:szCs w:val="32"/>
          <w:highlight w:val="yellow"/>
          <w:lang w:val="en-US" w:eastAsia="zh-CN"/>
        </w:rPr>
        <w:t>8:</w:t>
      </w:r>
      <w:r>
        <w:rPr>
          <w:rFonts w:hint="eastAsia" w:ascii="仿宋" w:hAnsi="仿宋" w:eastAsia="仿宋" w:cs="仿宋"/>
          <w:sz w:val="32"/>
          <w:szCs w:val="32"/>
          <w:highlight w:val="yellow"/>
        </w:rPr>
        <w:t>00）</w:t>
      </w:r>
      <w:r>
        <w:rPr>
          <w:rFonts w:hint="eastAsia" w:ascii="仿宋" w:hAnsi="仿宋" w:eastAsia="仿宋" w:cs="仿宋"/>
          <w:sz w:val="32"/>
          <w:szCs w:val="32"/>
          <w:highlight w:val="none"/>
        </w:rPr>
        <w:t>取得竞买资格，成为竞买人（如有提供虚假材料和不实承诺等情形的将被取消竞买资格）</w:t>
      </w:r>
      <w:r>
        <w:rPr>
          <w:rFonts w:hint="eastAsia" w:ascii="仿宋" w:hAnsi="仿宋" w:eastAsia="仿宋" w:cs="仿宋"/>
          <w:sz w:val="32"/>
          <w:szCs w:val="32"/>
          <w:highlight w:val="none"/>
          <w:lang w:eastAsia="zh-CN"/>
        </w:rPr>
        <w:t>；</w:t>
      </w:r>
    </w:p>
    <w:p w14:paraId="2FA966A4">
      <w:pPr>
        <w:widowControl/>
        <w:spacing w:line="560" w:lineRule="exact"/>
        <w:ind w:firstLine="640" w:firstLineChars="200"/>
        <w:textAlignment w:val="baseline"/>
        <w:rPr>
          <w:rFonts w:ascii="仿宋" w:hAnsi="仿宋" w:eastAsia="仿宋" w:cs="仿宋"/>
          <w:color w:val="auto"/>
          <w:sz w:val="32"/>
          <w:szCs w:val="32"/>
          <w:highlight w:val="none"/>
        </w:rPr>
      </w:pPr>
      <w:r>
        <w:rPr>
          <w:rFonts w:hint="eastAsia" w:ascii="仿宋" w:hAnsi="仿宋" w:eastAsia="仿宋" w:cs="仿宋"/>
          <w:color w:val="auto"/>
          <w:kern w:val="32"/>
          <w:sz w:val="32"/>
          <w:szCs w:val="32"/>
          <w:highlight w:val="none"/>
        </w:rPr>
        <w:t>竞买人须提供银行出具的保证金凭证，必须符合真实性、合法性和有效性要求</w:t>
      </w:r>
      <w:r>
        <w:rPr>
          <w:rFonts w:hint="eastAsia" w:ascii="仿宋" w:hAnsi="仿宋" w:eastAsia="仿宋" w:cs="仿宋"/>
          <w:color w:val="auto"/>
          <w:sz w:val="32"/>
          <w:szCs w:val="32"/>
          <w:highlight w:val="none"/>
        </w:rPr>
        <w:t>。</w:t>
      </w:r>
    </w:p>
    <w:p w14:paraId="5B11278D">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三、申请竞买和</w:t>
      </w:r>
      <w:r>
        <w:rPr>
          <w:rFonts w:hint="eastAsia" w:ascii="仿宋" w:hAnsi="仿宋" w:eastAsia="仿宋" w:cs="仿宋"/>
          <w:color w:val="auto"/>
          <w:sz w:val="32"/>
          <w:szCs w:val="32"/>
          <w:highlight w:val="none"/>
        </w:rPr>
        <w:t>资格审查</w:t>
      </w:r>
    </w:p>
    <w:p w14:paraId="0685B81B">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（一）拍卖文件的取得</w:t>
      </w:r>
    </w:p>
    <w:p w14:paraId="5D3201AA">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申请人可</w:t>
      </w:r>
      <w:r>
        <w:rPr>
          <w:rFonts w:hint="eastAsia" w:ascii="仿宋" w:hAnsi="仿宋" w:eastAsia="仿宋" w:cs="仿宋"/>
          <w:sz w:val="32"/>
          <w:szCs w:val="32"/>
          <w:highlight w:val="yellow"/>
        </w:rPr>
        <w:t>于202</w:t>
      </w:r>
      <w:r>
        <w:rPr>
          <w:rFonts w:hint="eastAsia" w:ascii="仿宋" w:hAnsi="仿宋" w:eastAsia="仿宋" w:cs="仿宋"/>
          <w:sz w:val="32"/>
          <w:szCs w:val="32"/>
          <w:highlight w:val="yellow"/>
          <w:lang w:val="en-US" w:eastAsia="zh-CN"/>
        </w:rPr>
        <w:t>6</w:t>
      </w:r>
      <w:r>
        <w:rPr>
          <w:rFonts w:hint="eastAsia" w:ascii="仿宋" w:hAnsi="仿宋" w:eastAsia="仿宋" w:cs="仿宋"/>
          <w:sz w:val="32"/>
          <w:szCs w:val="32"/>
          <w:highlight w:val="yellow"/>
        </w:rPr>
        <w:t>年</w:t>
      </w:r>
      <w:r>
        <w:rPr>
          <w:rFonts w:hint="eastAsia" w:ascii="仿宋" w:hAnsi="仿宋" w:eastAsia="仿宋" w:cs="仿宋"/>
          <w:sz w:val="32"/>
          <w:szCs w:val="32"/>
          <w:highlight w:val="yellow"/>
          <w:lang w:val="en-US" w:eastAsia="zh-CN"/>
        </w:rPr>
        <w:t>5</w:t>
      </w:r>
      <w:r>
        <w:rPr>
          <w:rFonts w:hint="eastAsia" w:ascii="仿宋" w:hAnsi="仿宋" w:eastAsia="仿宋" w:cs="仿宋"/>
          <w:sz w:val="32"/>
          <w:szCs w:val="32"/>
          <w:highlight w:val="yellow"/>
        </w:rPr>
        <w:t>月</w:t>
      </w:r>
      <w:r>
        <w:rPr>
          <w:rFonts w:hint="eastAsia" w:ascii="仿宋" w:hAnsi="仿宋" w:eastAsia="仿宋" w:cs="仿宋"/>
          <w:sz w:val="32"/>
          <w:szCs w:val="32"/>
          <w:highlight w:val="yellow"/>
          <w:lang w:val="en-US" w:eastAsia="zh-CN"/>
        </w:rPr>
        <w:t>7</w:t>
      </w:r>
      <w:r>
        <w:rPr>
          <w:rFonts w:hint="eastAsia" w:ascii="仿宋" w:hAnsi="仿宋" w:eastAsia="仿宋" w:cs="仿宋"/>
          <w:sz w:val="32"/>
          <w:szCs w:val="32"/>
          <w:highlight w:val="yellow"/>
        </w:rPr>
        <w:t>日1</w:t>
      </w:r>
      <w:r>
        <w:rPr>
          <w:rFonts w:hint="eastAsia" w:ascii="仿宋" w:hAnsi="仿宋" w:eastAsia="仿宋" w:cs="仿宋"/>
          <w:sz w:val="32"/>
          <w:szCs w:val="32"/>
          <w:highlight w:val="yellow"/>
          <w:lang w:val="en-US" w:eastAsia="zh-CN"/>
        </w:rPr>
        <w:t>8</w:t>
      </w:r>
      <w:r>
        <w:rPr>
          <w:rFonts w:hint="eastAsia" w:ascii="仿宋" w:hAnsi="仿宋" w:eastAsia="仿宋" w:cs="仿宋"/>
          <w:sz w:val="32"/>
          <w:szCs w:val="32"/>
          <w:highlight w:val="yellow"/>
        </w:rPr>
        <w:t>:00前</w:t>
      </w:r>
      <w:r>
        <w:rPr>
          <w:rFonts w:hint="eastAsia" w:ascii="仿宋" w:hAnsi="仿宋" w:eastAsia="仿宋" w:cs="仿宋"/>
          <w:sz w:val="32"/>
          <w:szCs w:val="32"/>
          <w:highlight w:val="none"/>
        </w:rPr>
        <w:t>到</w:t>
      </w:r>
      <w:r>
        <w:rPr>
          <w:rFonts w:hint="eastAsia" w:ascii="仿宋" w:hAnsi="仿宋" w:eastAsia="仿宋" w:cs="仿宋"/>
          <w:sz w:val="32"/>
          <w:szCs w:val="32"/>
          <w:highlight w:val="none"/>
          <w:lang w:eastAsia="zh-CN"/>
        </w:rPr>
        <w:t>新疆冠誉拍卖有限公司</w:t>
      </w:r>
      <w:r>
        <w:rPr>
          <w:rFonts w:hint="eastAsia" w:ascii="仿宋" w:hAnsi="仿宋" w:eastAsia="仿宋" w:cs="仿宋"/>
          <w:sz w:val="32"/>
          <w:szCs w:val="32"/>
          <w:highlight w:val="none"/>
        </w:rPr>
        <w:t>获取本次拍卖文件，具体包括（但不仅限于）：</w:t>
      </w:r>
    </w:p>
    <w:p w14:paraId="7504C2E3">
      <w:pPr>
        <w:pStyle w:val="13"/>
        <w:spacing w:line="560" w:lineRule="exact"/>
        <w:ind w:left="0"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1.标的概况</w:t>
      </w:r>
    </w:p>
    <w:p w14:paraId="1D4FA414">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2.拍卖公告</w:t>
      </w:r>
    </w:p>
    <w:p w14:paraId="4108DC20">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3.拍卖规则</w:t>
      </w:r>
    </w:p>
    <w:p w14:paraId="4C9B65BC">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4.拍卖须知</w:t>
      </w:r>
    </w:p>
    <w:p w14:paraId="7A79D900">
      <w:pPr>
        <w:adjustRightInd w:val="0"/>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5.</w:t>
      </w:r>
      <w:r>
        <w:rPr>
          <w:rFonts w:hint="eastAsia" w:ascii="仿宋" w:hAnsi="仿宋" w:eastAsia="仿宋" w:cs="仿宋"/>
          <w:color w:val="000000"/>
          <w:sz w:val="32"/>
          <w:szCs w:val="32"/>
          <w:highlight w:val="none"/>
        </w:rPr>
        <w:t>申请人竞买登记表（</w:t>
      </w:r>
      <w:r>
        <w:rPr>
          <w:rFonts w:hint="eastAsia" w:ascii="仿宋" w:hAnsi="仿宋" w:eastAsia="仿宋" w:cs="仿宋"/>
          <w:sz w:val="32"/>
          <w:szCs w:val="32"/>
          <w:highlight w:val="none"/>
        </w:rPr>
        <w:t>样本）</w:t>
      </w:r>
    </w:p>
    <w:p w14:paraId="3E6A0AC0">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6.授权委托书（样本）</w:t>
      </w:r>
    </w:p>
    <w:p w14:paraId="7C8B4A49">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7.探矿权成交确认书（样本）</w:t>
      </w:r>
    </w:p>
    <w:p w14:paraId="717F64AF">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拍卖人和转让人发布在媒体上的拍卖公告与本文件不一致的，以本文件的文本内容为准。</w:t>
      </w:r>
    </w:p>
    <w:p w14:paraId="37F12BFD">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（二）提交申请</w:t>
      </w:r>
    </w:p>
    <w:p w14:paraId="55E9DABD">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申请人可于</w:t>
      </w:r>
      <w:r>
        <w:rPr>
          <w:rFonts w:hint="eastAsia" w:ascii="仿宋" w:hAnsi="仿宋" w:eastAsia="仿宋" w:cs="仿宋"/>
          <w:sz w:val="32"/>
          <w:szCs w:val="32"/>
          <w:highlight w:val="yellow"/>
        </w:rPr>
        <w:t>202</w:t>
      </w:r>
      <w:r>
        <w:rPr>
          <w:rFonts w:hint="eastAsia" w:ascii="仿宋" w:hAnsi="仿宋" w:eastAsia="仿宋" w:cs="仿宋"/>
          <w:sz w:val="32"/>
          <w:szCs w:val="32"/>
          <w:highlight w:val="yellow"/>
          <w:lang w:val="en-US" w:eastAsia="zh-CN"/>
        </w:rPr>
        <w:t>6</w:t>
      </w:r>
      <w:r>
        <w:rPr>
          <w:rFonts w:hint="eastAsia" w:ascii="仿宋" w:hAnsi="仿宋" w:eastAsia="仿宋" w:cs="仿宋"/>
          <w:sz w:val="32"/>
          <w:szCs w:val="32"/>
          <w:highlight w:val="yellow"/>
        </w:rPr>
        <w:t>年</w:t>
      </w:r>
      <w:r>
        <w:rPr>
          <w:rFonts w:hint="eastAsia" w:ascii="仿宋" w:hAnsi="仿宋" w:eastAsia="仿宋" w:cs="仿宋"/>
          <w:sz w:val="32"/>
          <w:szCs w:val="32"/>
          <w:highlight w:val="yellow"/>
          <w:lang w:val="en-US" w:eastAsia="zh-CN"/>
        </w:rPr>
        <w:t>5</w:t>
      </w:r>
      <w:r>
        <w:rPr>
          <w:rFonts w:hint="eastAsia" w:ascii="仿宋" w:hAnsi="仿宋" w:eastAsia="仿宋" w:cs="仿宋"/>
          <w:sz w:val="32"/>
          <w:szCs w:val="32"/>
          <w:highlight w:val="yellow"/>
        </w:rPr>
        <w:t>月</w:t>
      </w:r>
      <w:r>
        <w:rPr>
          <w:rFonts w:hint="eastAsia" w:ascii="仿宋" w:hAnsi="仿宋" w:eastAsia="仿宋" w:cs="仿宋"/>
          <w:sz w:val="32"/>
          <w:szCs w:val="32"/>
          <w:highlight w:val="yellow"/>
          <w:lang w:val="en-US" w:eastAsia="zh-CN"/>
        </w:rPr>
        <w:t>7</w:t>
      </w:r>
      <w:r>
        <w:rPr>
          <w:rFonts w:hint="eastAsia" w:ascii="仿宋" w:hAnsi="仿宋" w:eastAsia="仿宋" w:cs="仿宋"/>
          <w:sz w:val="32"/>
          <w:szCs w:val="32"/>
          <w:highlight w:val="yellow"/>
        </w:rPr>
        <w:t>日1</w:t>
      </w:r>
      <w:r>
        <w:rPr>
          <w:rFonts w:hint="eastAsia" w:ascii="仿宋" w:hAnsi="仿宋" w:eastAsia="仿宋" w:cs="仿宋"/>
          <w:sz w:val="32"/>
          <w:szCs w:val="32"/>
          <w:highlight w:val="yellow"/>
          <w:lang w:val="en-US" w:eastAsia="zh-CN"/>
        </w:rPr>
        <w:t>8</w:t>
      </w:r>
      <w:r>
        <w:rPr>
          <w:rFonts w:hint="eastAsia" w:ascii="仿宋" w:hAnsi="仿宋" w:eastAsia="仿宋" w:cs="仿宋"/>
          <w:sz w:val="32"/>
          <w:szCs w:val="32"/>
          <w:highlight w:val="yellow"/>
        </w:rPr>
        <w:t>:00</w:t>
      </w:r>
      <w:r>
        <w:rPr>
          <w:rFonts w:hint="eastAsia" w:ascii="仿宋" w:hAnsi="仿宋" w:eastAsia="仿宋" w:cs="仿宋"/>
          <w:sz w:val="32"/>
          <w:szCs w:val="32"/>
          <w:highlight w:val="none"/>
        </w:rPr>
        <w:t>前</w:t>
      </w:r>
      <w:r>
        <w:rPr>
          <w:rFonts w:hint="eastAsia" w:ascii="仿宋" w:hAnsi="仿宋" w:eastAsia="仿宋" w:cs="仿宋"/>
          <w:strike w:val="0"/>
          <w:sz w:val="32"/>
          <w:szCs w:val="32"/>
          <w:highlight w:val="none"/>
          <w:lang w:val="en-US" w:eastAsia="zh-CN"/>
        </w:rPr>
        <w:t>在国源优交易系统线上</w:t>
      </w:r>
      <w:r>
        <w:rPr>
          <w:rFonts w:hint="eastAsia" w:ascii="仿宋" w:hAnsi="仿宋" w:eastAsia="仿宋" w:cs="仿宋"/>
          <w:sz w:val="32"/>
          <w:szCs w:val="32"/>
          <w:highlight w:val="none"/>
        </w:rPr>
        <w:t>申请，并</w:t>
      </w:r>
      <w:r>
        <w:rPr>
          <w:rFonts w:hint="eastAsia" w:ascii="仿宋" w:hAnsi="仿宋" w:eastAsia="仿宋" w:cs="仿宋"/>
          <w:strike w:val="0"/>
          <w:sz w:val="32"/>
          <w:szCs w:val="32"/>
          <w:highlight w:val="none"/>
          <w:lang w:val="en-US" w:eastAsia="zh-CN"/>
        </w:rPr>
        <w:t>上传</w:t>
      </w:r>
      <w:r>
        <w:rPr>
          <w:rFonts w:hint="eastAsia" w:ascii="仿宋" w:hAnsi="仿宋" w:eastAsia="仿宋" w:cs="仿宋"/>
          <w:sz w:val="32"/>
          <w:szCs w:val="32"/>
          <w:highlight w:val="none"/>
        </w:rPr>
        <w:t>相关文件。申请文件包括：</w:t>
      </w:r>
    </w:p>
    <w:p w14:paraId="7C551B1F">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1.竞买申请书；</w:t>
      </w:r>
    </w:p>
    <w:p w14:paraId="7A04009A">
      <w:pPr>
        <w:widowControl/>
        <w:spacing w:line="560" w:lineRule="exact"/>
        <w:ind w:firstLine="640" w:firstLineChars="200"/>
        <w:textAlignment w:val="baseline"/>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2.法人单位有效身份证明文件（营业执照等）</w:t>
      </w:r>
      <w:r>
        <w:rPr>
          <w:rFonts w:hint="eastAsia" w:ascii="仿宋" w:hAnsi="仿宋" w:eastAsia="仿宋" w:cs="仿宋"/>
          <w:sz w:val="32"/>
          <w:szCs w:val="32"/>
          <w:highlight w:val="none"/>
          <w:lang w:eastAsia="zh-CN"/>
        </w:rPr>
        <w:t>；</w:t>
      </w:r>
    </w:p>
    <w:p w14:paraId="7E43D58C">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3.法定代表人证明及其有效身份证明文件；</w:t>
      </w:r>
    </w:p>
    <w:p w14:paraId="085880CC">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4.申请人委托他人办理的，应提交</w:t>
      </w:r>
      <w:r>
        <w:rPr>
          <w:rFonts w:hint="eastAsia" w:ascii="仿宋" w:hAnsi="仿宋" w:eastAsia="仿宋" w:cs="仿宋"/>
          <w:sz w:val="32"/>
          <w:szCs w:val="32"/>
          <w:highlight w:val="none"/>
          <w:lang w:val="en-US" w:eastAsia="zh-CN"/>
        </w:rPr>
        <w:t>申请人</w:t>
      </w:r>
      <w:r>
        <w:rPr>
          <w:rFonts w:hint="eastAsia" w:ascii="仿宋" w:hAnsi="仿宋" w:eastAsia="仿宋" w:cs="仿宋"/>
          <w:sz w:val="32"/>
          <w:szCs w:val="32"/>
          <w:highlight w:val="none"/>
        </w:rPr>
        <w:t>签名并盖章的授权委托书及委托代理人的有效身份证明文件；</w:t>
      </w:r>
    </w:p>
    <w:p w14:paraId="1EB4B427">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5</w:t>
      </w:r>
      <w:r>
        <w:rPr>
          <w:rFonts w:hint="eastAsia" w:ascii="仿宋" w:hAnsi="仿宋" w:eastAsia="仿宋" w:cs="仿宋"/>
          <w:sz w:val="32"/>
          <w:szCs w:val="32"/>
          <w:highlight w:val="none"/>
        </w:rPr>
        <w:t>.拍卖文件规定需要提交的其他文件。</w:t>
      </w:r>
    </w:p>
    <w:p w14:paraId="775CADB9">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（三）资格审查</w:t>
      </w:r>
    </w:p>
    <w:p w14:paraId="4173A2D0">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lang w:eastAsia="zh-CN"/>
        </w:rPr>
        <w:t>新疆冠誉拍卖有限公司</w:t>
      </w:r>
      <w:r>
        <w:rPr>
          <w:rFonts w:hint="eastAsia" w:ascii="仿宋" w:hAnsi="仿宋" w:eastAsia="仿宋" w:cs="仿宋"/>
          <w:sz w:val="32"/>
          <w:szCs w:val="32"/>
          <w:highlight w:val="none"/>
        </w:rPr>
        <w:t>负责对拍卖公告规定的时间内收到的申请进行审查。按规定提交银行出具的保证金凭证并通过资格审查的方能取得竞买资格。</w:t>
      </w:r>
    </w:p>
    <w:p w14:paraId="768C1193">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经审查，有下列情形之一的，为无效申请：</w:t>
      </w:r>
    </w:p>
    <w:p w14:paraId="683C5041">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1.申请人不具备竞买主体资格的：</w:t>
      </w:r>
    </w:p>
    <w:p w14:paraId="7C9F0EE0">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2.未按规定按时提交</w:t>
      </w:r>
      <w:r>
        <w:rPr>
          <w:rFonts w:hint="eastAsia" w:ascii="仿宋" w:hAnsi="仿宋" w:eastAsia="仿宋" w:cs="仿宋"/>
          <w:kern w:val="0"/>
          <w:sz w:val="32"/>
          <w:szCs w:val="32"/>
          <w:highlight w:val="none"/>
        </w:rPr>
        <w:t>银行出具的保证金凭证</w:t>
      </w:r>
      <w:r>
        <w:rPr>
          <w:rFonts w:hint="eastAsia" w:ascii="仿宋" w:hAnsi="仿宋" w:eastAsia="仿宋" w:cs="仿宋"/>
          <w:sz w:val="32"/>
          <w:szCs w:val="32"/>
          <w:highlight w:val="none"/>
        </w:rPr>
        <w:t>的；</w:t>
      </w:r>
    </w:p>
    <w:p w14:paraId="65A67F09">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3.申请文件不齐全或不符合规定的；</w:t>
      </w:r>
    </w:p>
    <w:p w14:paraId="166FCDEE">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4.委托他人代理，委托文件不齐全或不符合规定的：</w:t>
      </w:r>
    </w:p>
    <w:p w14:paraId="2E7E2E54">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5.法律法规规定的其他情形。</w:t>
      </w:r>
    </w:p>
    <w:p w14:paraId="545D2C9A">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（四）确认竞买人资格</w:t>
      </w:r>
    </w:p>
    <w:p w14:paraId="6603A12D">
      <w:pPr>
        <w:widowControl/>
        <w:spacing w:line="560" w:lineRule="exact"/>
        <w:ind w:firstLine="640" w:firstLineChars="200"/>
        <w:textAlignment w:val="baseline"/>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rPr>
        <w:t>经审查，申请人按规定提交银行出具的保证金凭证，具备申请条件的，</w:t>
      </w:r>
      <w:r>
        <w:rPr>
          <w:rFonts w:hint="eastAsia" w:ascii="仿宋" w:hAnsi="仿宋" w:eastAsia="仿宋" w:cs="仿宋"/>
          <w:sz w:val="32"/>
          <w:szCs w:val="32"/>
          <w:highlight w:val="none"/>
          <w:lang w:val="en-US" w:eastAsia="zh-CN"/>
        </w:rPr>
        <w:t>相关材料符合竞买要求，且经</w:t>
      </w:r>
      <w:r>
        <w:rPr>
          <w:rFonts w:hint="eastAsia" w:ascii="仿宋" w:hAnsi="仿宋" w:eastAsia="仿宋" w:cs="仿宋"/>
          <w:sz w:val="32"/>
          <w:szCs w:val="32"/>
          <w:highlight w:val="none"/>
          <w:lang w:eastAsia="zh-CN"/>
        </w:rPr>
        <w:t>新疆冠誉拍卖有限公司</w:t>
      </w:r>
      <w:r>
        <w:rPr>
          <w:rFonts w:hint="eastAsia" w:ascii="仿宋" w:hAnsi="仿宋" w:eastAsia="仿宋" w:cs="仿宋"/>
          <w:sz w:val="32"/>
          <w:szCs w:val="32"/>
          <w:highlight w:val="none"/>
          <w:lang w:val="en-US" w:eastAsia="zh-CN"/>
        </w:rPr>
        <w:t>审核过的，</w:t>
      </w:r>
      <w:r>
        <w:rPr>
          <w:rFonts w:hint="eastAsia" w:ascii="仿宋" w:hAnsi="仿宋" w:eastAsia="仿宋" w:cs="仿宋"/>
          <w:sz w:val="32"/>
          <w:szCs w:val="32"/>
          <w:highlight w:val="none"/>
        </w:rPr>
        <w:t>将在</w:t>
      </w:r>
      <w:r>
        <w:rPr>
          <w:rFonts w:hint="eastAsia" w:ascii="仿宋" w:hAnsi="仿宋" w:eastAsia="仿宋" w:cs="仿宋"/>
          <w:sz w:val="32"/>
          <w:szCs w:val="32"/>
          <w:highlight w:val="none"/>
          <w:lang w:val="en-US" w:eastAsia="zh-CN"/>
        </w:rPr>
        <w:t>拍卖会开始前通过资格审核并报名成功，具备参加拍卖会的资格。</w:t>
      </w:r>
    </w:p>
    <w:p w14:paraId="02302B1E">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（五）答疑及现场踏勘</w:t>
      </w:r>
    </w:p>
    <w:p w14:paraId="7711DF1C">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拍卖人和转让人不集中组织对</w:t>
      </w:r>
      <w:r>
        <w:rPr>
          <w:rFonts w:hint="eastAsia" w:ascii="仿宋" w:hAnsi="仿宋" w:eastAsia="仿宋" w:cs="仿宋"/>
          <w:sz w:val="32"/>
          <w:szCs w:val="32"/>
          <w:highlight w:val="none"/>
          <w:lang w:eastAsia="zh-CN"/>
        </w:rPr>
        <w:t>拍卖标的</w:t>
      </w:r>
      <w:r>
        <w:rPr>
          <w:rFonts w:hint="eastAsia" w:ascii="仿宋" w:hAnsi="仿宋" w:eastAsia="仿宋" w:cs="仿宋"/>
          <w:sz w:val="32"/>
          <w:szCs w:val="32"/>
          <w:highlight w:val="none"/>
        </w:rPr>
        <w:t>踏勘，意向竞买人可自行踏勘，并须仔细阅读索取的拍卖文件，如对拍卖文件或</w:t>
      </w:r>
      <w:r>
        <w:rPr>
          <w:rFonts w:hint="eastAsia" w:ascii="仿宋" w:hAnsi="仿宋" w:eastAsia="仿宋" w:cs="仿宋"/>
          <w:sz w:val="32"/>
          <w:szCs w:val="32"/>
          <w:highlight w:val="none"/>
          <w:lang w:eastAsia="zh-CN"/>
        </w:rPr>
        <w:t>拍卖标的</w:t>
      </w:r>
      <w:r>
        <w:rPr>
          <w:rFonts w:hint="eastAsia" w:ascii="仿宋" w:hAnsi="仿宋" w:eastAsia="仿宋" w:cs="仿宋"/>
          <w:sz w:val="32"/>
          <w:szCs w:val="32"/>
          <w:highlight w:val="none"/>
        </w:rPr>
        <w:t>现状有异议的，意向竞买人可在提交竞买申请文件前提出咨询。竞买人一旦提交竞买申请文件即视为对拍卖文件和</w:t>
      </w:r>
      <w:r>
        <w:rPr>
          <w:rFonts w:hint="eastAsia" w:ascii="仿宋" w:hAnsi="仿宋" w:eastAsia="仿宋" w:cs="仿宋"/>
          <w:sz w:val="32"/>
          <w:szCs w:val="32"/>
          <w:highlight w:val="none"/>
          <w:lang w:eastAsia="zh-CN"/>
        </w:rPr>
        <w:t>拍卖标的</w:t>
      </w:r>
      <w:r>
        <w:rPr>
          <w:rFonts w:hint="eastAsia" w:ascii="仿宋" w:hAnsi="仿宋" w:eastAsia="仿宋" w:cs="仿宋"/>
          <w:sz w:val="32"/>
          <w:szCs w:val="32"/>
          <w:highlight w:val="none"/>
        </w:rPr>
        <w:t>现状及瑕疵无异议，并全面接受。</w:t>
      </w:r>
    </w:p>
    <w:p w14:paraId="4749C4A1">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四、</w:t>
      </w:r>
      <w:r>
        <w:rPr>
          <w:rFonts w:hint="eastAsia" w:ascii="仿宋" w:hAnsi="仿宋" w:eastAsia="仿宋" w:cs="仿宋"/>
          <w:sz w:val="32"/>
          <w:szCs w:val="32"/>
          <w:highlight w:val="none"/>
        </w:rPr>
        <w:t>转让结果公布</w:t>
      </w:r>
    </w:p>
    <w:p w14:paraId="7A92ACFA">
      <w:pPr>
        <w:wordWrap/>
        <w:adjustRightInd/>
        <w:snapToGrid/>
        <w:spacing w:line="560" w:lineRule="exact"/>
        <w:ind w:firstLine="640" w:firstLineChars="200"/>
        <w:textAlignment w:val="baseline"/>
        <w:rPr>
          <w:rFonts w:ascii="仿宋" w:hAnsi="仿宋" w:eastAsia="仿宋" w:cs="仿宋"/>
          <w:color w:val="auto"/>
          <w:sz w:val="32"/>
          <w:szCs w:val="32"/>
          <w:highlight w:val="none"/>
        </w:rPr>
      </w:pPr>
      <w:r>
        <w:rPr>
          <w:rFonts w:hint="eastAsia" w:ascii="仿宋" w:hAnsi="仿宋" w:eastAsia="仿宋" w:cs="仿宋"/>
          <w:sz w:val="32"/>
          <w:szCs w:val="32"/>
          <w:highlight w:val="none"/>
        </w:rPr>
        <w:t>拍卖人、转让人将在此次拍卖会结束后10个工作日内在：</w:t>
      </w:r>
      <w:r>
        <w:rPr>
          <w:rFonts w:hint="eastAsia" w:ascii="仿宋" w:hAnsi="仿宋" w:eastAsia="仿宋" w:cs="仿宋"/>
          <w:sz w:val="32"/>
          <w:szCs w:val="32"/>
          <w:highlight w:val="none"/>
          <w:lang w:val="en-US" w:eastAsia="zh-CN"/>
        </w:rPr>
        <w:t>国源优交易系统</w:t>
      </w:r>
      <w:r>
        <w:rPr>
          <w:rFonts w:hint="eastAsia" w:ascii="仿宋" w:hAnsi="仿宋" w:eastAsia="仿宋" w:cs="仿宋"/>
          <w:color w:val="auto"/>
          <w:sz w:val="32"/>
          <w:szCs w:val="32"/>
          <w:highlight w:val="none"/>
        </w:rPr>
        <w:t>公示本次拍卖转让结果。</w:t>
      </w:r>
    </w:p>
    <w:p w14:paraId="32DB7DD2">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五</w:t>
      </w:r>
      <w:r>
        <w:rPr>
          <w:rFonts w:hint="eastAsia" w:ascii="仿宋" w:hAnsi="仿宋" w:eastAsia="仿宋" w:cs="仿宋"/>
          <w:sz w:val="32"/>
          <w:szCs w:val="32"/>
          <w:highlight w:val="none"/>
        </w:rPr>
        <w:t>、特别说明</w:t>
      </w:r>
    </w:p>
    <w:p w14:paraId="3E03B2CA">
      <w:pPr>
        <w:widowControl/>
        <w:spacing w:line="560" w:lineRule="exact"/>
        <w:ind w:firstLine="640" w:firstLineChars="200"/>
        <w:textAlignment w:val="baseline"/>
        <w:rPr>
          <w:rFonts w:hint="eastAsia" w:ascii="仿宋" w:hAnsi="仿宋" w:eastAsia="仿宋" w:cs="仿宋"/>
          <w:sz w:val="32"/>
          <w:szCs w:val="32"/>
          <w:highlight w:val="none"/>
        </w:rPr>
      </w:pPr>
      <w:r>
        <w:rPr>
          <w:rFonts w:hint="eastAsia" w:ascii="仿宋" w:hAnsi="仿宋" w:eastAsia="仿宋" w:cs="仿宋"/>
          <w:sz w:val="32"/>
          <w:szCs w:val="32"/>
          <w:highlight w:val="none"/>
        </w:rPr>
        <w:t>（一）本次拍卖的标的以现状进行拍卖，意向竞买人须全面阅读有关拍卖文件，如有疑问可以在拍卖会开始日以前用书面方式向</w:t>
      </w:r>
      <w:r>
        <w:rPr>
          <w:rFonts w:hint="eastAsia" w:ascii="仿宋" w:hAnsi="仿宋" w:eastAsia="仿宋" w:cs="仿宋"/>
          <w:sz w:val="32"/>
          <w:szCs w:val="32"/>
          <w:highlight w:val="none"/>
          <w:lang w:eastAsia="zh-CN"/>
        </w:rPr>
        <w:t>新疆冠誉拍卖有限公司</w:t>
      </w:r>
      <w:r>
        <w:rPr>
          <w:rFonts w:hint="eastAsia" w:ascii="仿宋" w:hAnsi="仿宋" w:eastAsia="仿宋" w:cs="仿宋"/>
          <w:sz w:val="32"/>
          <w:szCs w:val="32"/>
          <w:highlight w:val="none"/>
        </w:rPr>
        <w:t>提出咨询。竞买人的竞买申请一经受理确认后，即视为竞买人对拍卖文件及标的的现状、条件和瑕疵无异议并全部接受，并对有关承诺承担法律责任。</w:t>
      </w:r>
    </w:p>
    <w:p w14:paraId="6AB33440">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（二）转让人可以根据拍卖结果与</w:t>
      </w:r>
      <w:r>
        <w:rPr>
          <w:rFonts w:hint="eastAsia" w:ascii="仿宋" w:hAnsi="仿宋" w:eastAsia="仿宋" w:cs="仿宋"/>
          <w:sz w:val="32"/>
          <w:szCs w:val="32"/>
          <w:highlight w:val="none"/>
          <w:lang w:eastAsia="zh-CN"/>
        </w:rPr>
        <w:t>受让人</w:t>
      </w:r>
      <w:r>
        <w:rPr>
          <w:rFonts w:hint="eastAsia" w:ascii="仿宋" w:hAnsi="仿宋" w:eastAsia="仿宋" w:cs="仿宋"/>
          <w:sz w:val="32"/>
          <w:szCs w:val="32"/>
          <w:highlight w:val="none"/>
        </w:rPr>
        <w:t>签订</w:t>
      </w:r>
      <w:r>
        <w:rPr>
          <w:rFonts w:hint="eastAsia" w:ascii="仿宋" w:hAnsi="仿宋" w:eastAsia="仿宋" w:cs="仿宋"/>
          <w:sz w:val="32"/>
          <w:szCs w:val="32"/>
          <w:highlight w:val="none"/>
          <w:lang w:eastAsia="zh-CN"/>
        </w:rPr>
        <w:t>《探矿权拍卖成交确认书》</w:t>
      </w:r>
      <w:r>
        <w:rPr>
          <w:rFonts w:hint="eastAsia" w:ascii="仿宋" w:hAnsi="仿宋" w:eastAsia="仿宋" w:cs="仿宋"/>
          <w:sz w:val="32"/>
          <w:szCs w:val="32"/>
          <w:highlight w:val="none"/>
        </w:rPr>
        <w:t>和《探矿权转让合同》。</w:t>
      </w:r>
      <w:r>
        <w:rPr>
          <w:rFonts w:hint="eastAsia" w:ascii="仿宋" w:hAnsi="仿宋" w:eastAsia="仿宋" w:cs="仿宋"/>
          <w:sz w:val="32"/>
          <w:szCs w:val="32"/>
          <w:highlight w:val="none"/>
          <w:lang w:eastAsia="zh-CN"/>
        </w:rPr>
        <w:t>受让人</w:t>
      </w:r>
      <w:r>
        <w:rPr>
          <w:rFonts w:hint="eastAsia" w:ascii="仿宋" w:hAnsi="仿宋" w:eastAsia="仿宋" w:cs="仿宋"/>
          <w:sz w:val="32"/>
          <w:szCs w:val="32"/>
          <w:highlight w:val="none"/>
        </w:rPr>
        <w:t>对竞得矿权自行承担相应费用，申请办理相关手续。</w:t>
      </w:r>
    </w:p>
    <w:p w14:paraId="7B1B25C5">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（三）</w:t>
      </w:r>
      <w:r>
        <w:rPr>
          <w:rFonts w:hint="eastAsia" w:ascii="仿宋" w:hAnsi="仿宋" w:eastAsia="仿宋" w:cs="仿宋"/>
          <w:sz w:val="32"/>
          <w:szCs w:val="32"/>
          <w:highlight w:val="none"/>
          <w:lang w:eastAsia="zh-CN"/>
        </w:rPr>
        <w:t>受让人</w:t>
      </w:r>
      <w:r>
        <w:rPr>
          <w:rFonts w:hint="eastAsia" w:ascii="仿宋" w:hAnsi="仿宋" w:eastAsia="仿宋" w:cs="仿宋"/>
          <w:sz w:val="32"/>
          <w:szCs w:val="32"/>
          <w:highlight w:val="none"/>
        </w:rPr>
        <w:t>应与转让人和拍卖人签订《探矿权成交确认书》，</w:t>
      </w:r>
      <w:r>
        <w:rPr>
          <w:rFonts w:hint="eastAsia" w:ascii="仿宋" w:hAnsi="仿宋" w:eastAsia="仿宋" w:cs="仿宋"/>
          <w:sz w:val="32"/>
          <w:szCs w:val="32"/>
          <w:highlight w:val="none"/>
          <w:lang w:eastAsia="zh-CN"/>
        </w:rPr>
        <w:t>受让人</w:t>
      </w:r>
      <w:r>
        <w:rPr>
          <w:rFonts w:hint="eastAsia" w:ascii="仿宋" w:hAnsi="仿宋" w:eastAsia="仿宋" w:cs="仿宋"/>
          <w:sz w:val="32"/>
          <w:szCs w:val="32"/>
          <w:highlight w:val="none"/>
        </w:rPr>
        <w:t>拒绝签署不影响拍卖成果的法律效力，放弃竞得的应当承担法律责任。</w:t>
      </w:r>
    </w:p>
    <w:p w14:paraId="1A94AE47">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（四）本次拍卖探矿权按现状进行拍卖。</w:t>
      </w:r>
    </w:p>
    <w:p w14:paraId="568A422D">
      <w:pPr>
        <w:spacing w:line="560" w:lineRule="exact"/>
        <w:ind w:firstLine="640" w:firstLineChars="200"/>
        <w:rPr>
          <w:rFonts w:ascii="仿宋" w:hAnsi="仿宋" w:eastAsia="仿宋" w:cs="仿宋"/>
          <w:color w:val="FF0000"/>
          <w:kern w:val="32"/>
          <w:sz w:val="32"/>
          <w:szCs w:val="32"/>
          <w:highlight w:val="none"/>
        </w:rPr>
      </w:pPr>
      <w:r>
        <w:rPr>
          <w:rFonts w:hint="eastAsia" w:ascii="仿宋" w:hAnsi="仿宋" w:eastAsia="仿宋" w:cs="仿宋"/>
          <w:sz w:val="32"/>
          <w:szCs w:val="32"/>
          <w:highlight w:val="none"/>
        </w:rPr>
        <w:t>（五）</w:t>
      </w:r>
      <w:r>
        <w:rPr>
          <w:rFonts w:hint="eastAsia" w:ascii="仿宋" w:hAnsi="仿宋" w:eastAsia="仿宋" w:cs="仿宋"/>
          <w:sz w:val="32"/>
          <w:szCs w:val="32"/>
          <w:highlight w:val="none"/>
          <w:lang w:eastAsia="zh-CN"/>
        </w:rPr>
        <w:t>受让人</w:t>
      </w:r>
      <w:r>
        <w:rPr>
          <w:rFonts w:hint="eastAsia" w:ascii="仿宋" w:hAnsi="仿宋" w:eastAsia="仿宋" w:cs="仿宋"/>
          <w:sz w:val="32"/>
          <w:szCs w:val="32"/>
          <w:highlight w:val="none"/>
        </w:rPr>
        <w:t>应按照《探矿权转让合同》</w:t>
      </w:r>
      <w:r>
        <w:rPr>
          <w:rFonts w:hint="eastAsia" w:ascii="仿宋" w:hAnsi="仿宋" w:eastAsia="仿宋" w:cs="仿宋"/>
          <w:kern w:val="32"/>
          <w:sz w:val="32"/>
          <w:szCs w:val="32"/>
          <w:highlight w:val="none"/>
        </w:rPr>
        <w:t>约定</w:t>
      </w:r>
      <w:r>
        <w:rPr>
          <w:rFonts w:hint="eastAsia" w:ascii="仿宋" w:hAnsi="仿宋" w:eastAsia="仿宋" w:cs="仿宋"/>
          <w:kern w:val="32"/>
          <w:sz w:val="32"/>
          <w:szCs w:val="32"/>
          <w:highlight w:val="none"/>
          <w:lang w:val="en-US" w:eastAsia="zh-CN"/>
        </w:rPr>
        <w:t>交纳</w:t>
      </w:r>
      <w:r>
        <w:rPr>
          <w:rFonts w:hint="eastAsia" w:ascii="仿宋" w:hAnsi="仿宋" w:eastAsia="仿宋" w:cs="仿宋"/>
          <w:kern w:val="32"/>
          <w:sz w:val="32"/>
          <w:szCs w:val="32"/>
          <w:highlight w:val="none"/>
          <w:lang w:eastAsia="zh-CN"/>
        </w:rPr>
        <w:t>转让款</w:t>
      </w:r>
      <w:r>
        <w:rPr>
          <w:rFonts w:hint="eastAsia" w:ascii="仿宋" w:hAnsi="仿宋" w:eastAsia="仿宋" w:cs="仿宋"/>
          <w:kern w:val="32"/>
          <w:sz w:val="32"/>
          <w:szCs w:val="32"/>
          <w:highlight w:val="none"/>
        </w:rPr>
        <w:t>。否则，将对</w:t>
      </w:r>
      <w:r>
        <w:rPr>
          <w:rFonts w:hint="eastAsia" w:ascii="仿宋" w:hAnsi="仿宋" w:eastAsia="仿宋" w:cs="仿宋"/>
          <w:kern w:val="32"/>
          <w:sz w:val="32"/>
          <w:szCs w:val="32"/>
          <w:highlight w:val="none"/>
          <w:lang w:eastAsia="zh-CN"/>
        </w:rPr>
        <w:t>受让人</w:t>
      </w:r>
      <w:r>
        <w:rPr>
          <w:rFonts w:hint="eastAsia" w:ascii="仿宋" w:hAnsi="仿宋" w:eastAsia="仿宋" w:cs="仿宋"/>
          <w:kern w:val="32"/>
          <w:sz w:val="32"/>
          <w:szCs w:val="32"/>
          <w:highlight w:val="none"/>
        </w:rPr>
        <w:t>按违约处理，解除《探矿权转让合同》，视为</w:t>
      </w:r>
      <w:r>
        <w:rPr>
          <w:rFonts w:hint="eastAsia" w:ascii="仿宋" w:hAnsi="仿宋" w:eastAsia="仿宋" w:cs="仿宋"/>
          <w:kern w:val="32"/>
          <w:sz w:val="32"/>
          <w:szCs w:val="32"/>
          <w:highlight w:val="none"/>
          <w:lang w:eastAsia="zh-CN"/>
        </w:rPr>
        <w:t>受让人</w:t>
      </w:r>
      <w:r>
        <w:rPr>
          <w:rFonts w:hint="eastAsia" w:ascii="仿宋" w:hAnsi="仿宋" w:eastAsia="仿宋" w:cs="仿宋"/>
          <w:kern w:val="32"/>
          <w:sz w:val="32"/>
          <w:szCs w:val="32"/>
          <w:highlight w:val="none"/>
        </w:rPr>
        <w:t>自动放弃竞得权利，同时承担因此造成的一切经济损失与法律责任。</w:t>
      </w:r>
    </w:p>
    <w:p w14:paraId="042367D4">
      <w:pPr>
        <w:widowControl/>
        <w:spacing w:line="560" w:lineRule="exact"/>
        <w:ind w:firstLine="640" w:firstLineChars="200"/>
        <w:textAlignment w:val="baseline"/>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（六）有下列情形之一的，拍卖人应当在拍卖会前终止拍卖活动，并通知竞买人：</w:t>
      </w:r>
    </w:p>
    <w:p w14:paraId="0DF9043A">
      <w:pPr>
        <w:widowControl/>
        <w:spacing w:line="560" w:lineRule="exact"/>
        <w:ind w:firstLine="640" w:firstLineChars="200"/>
        <w:textAlignment w:val="baseline"/>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1.竞买人串通损害国家利益、社会利益或他人合法权益的；</w:t>
      </w:r>
    </w:p>
    <w:p w14:paraId="04A2B93D">
      <w:pPr>
        <w:widowControl/>
        <w:spacing w:line="560" w:lineRule="exact"/>
        <w:ind w:firstLine="640" w:firstLineChars="200"/>
        <w:textAlignment w:val="baseline"/>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2.拍卖工作人员私下接触竞买人，足以影响拍卖公正性的；</w:t>
      </w:r>
    </w:p>
    <w:p w14:paraId="12305F7D">
      <w:pPr>
        <w:widowControl/>
        <w:spacing w:line="560" w:lineRule="exact"/>
        <w:ind w:firstLine="640" w:firstLineChars="200"/>
        <w:textAlignment w:val="baseline"/>
        <w:rPr>
          <w:rFonts w:ascii="仿宋" w:hAnsi="仿宋" w:eastAsia="仿宋" w:cs="仿宋"/>
          <w:color w:val="5B9BD5" w:themeColor="accent1"/>
          <w:sz w:val="32"/>
          <w:szCs w:val="32"/>
          <w:highlight w:val="yellow"/>
          <w14:textFill>
            <w14:solidFill>
              <w14:schemeClr w14:val="accent1"/>
            </w14:solidFill>
          </w14:textFill>
        </w:rPr>
      </w:pPr>
      <w:r>
        <w:rPr>
          <w:rFonts w:hint="eastAsia" w:ascii="仿宋" w:hAnsi="仿宋" w:eastAsia="仿宋" w:cs="仿宋"/>
          <w:color w:val="auto"/>
          <w:sz w:val="32"/>
          <w:szCs w:val="32"/>
          <w:highlight w:val="none"/>
        </w:rPr>
        <w:t>3.应当依法终止拍卖活动的其他情形。</w:t>
      </w:r>
    </w:p>
    <w:p w14:paraId="03635D2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FF0000"/>
          <w:sz w:val="32"/>
          <w:szCs w:val="32"/>
          <w:highlight w:val="none"/>
          <w:lang w:eastAsia="zh-CN"/>
        </w:rPr>
      </w:pPr>
      <w:r>
        <w:rPr>
          <w:rFonts w:hint="eastAsia" w:ascii="仿宋" w:hAnsi="仿宋" w:eastAsia="仿宋" w:cs="仿宋"/>
          <w:color w:val="auto"/>
          <w:sz w:val="32"/>
          <w:szCs w:val="32"/>
          <w:highlight w:val="none"/>
        </w:rPr>
        <w:t>（七）有下列情形之一的，视为</w:t>
      </w:r>
      <w:r>
        <w:rPr>
          <w:rFonts w:hint="eastAsia" w:ascii="仿宋" w:hAnsi="仿宋" w:eastAsia="仿宋" w:cs="仿宋"/>
          <w:color w:val="auto"/>
          <w:sz w:val="32"/>
          <w:szCs w:val="32"/>
          <w:highlight w:val="none"/>
          <w:lang w:eastAsia="zh-CN"/>
        </w:rPr>
        <w:t>买受人</w:t>
      </w:r>
      <w:r>
        <w:rPr>
          <w:rFonts w:hint="eastAsia" w:ascii="仿宋" w:hAnsi="仿宋" w:eastAsia="仿宋" w:cs="仿宋"/>
          <w:color w:val="auto"/>
          <w:sz w:val="32"/>
          <w:szCs w:val="32"/>
          <w:highlight w:val="none"/>
        </w:rPr>
        <w:t>违约，竞得结果无效，将其列入失信联合惩戒名单并</w:t>
      </w:r>
      <w:r>
        <w:rPr>
          <w:rFonts w:hint="eastAsia" w:ascii="仿宋" w:hAnsi="仿宋" w:eastAsia="仿宋" w:cs="仿宋"/>
          <w:b/>
          <w:bCs/>
          <w:color w:val="auto"/>
          <w:sz w:val="32"/>
          <w:szCs w:val="32"/>
          <w:highlight w:val="none"/>
        </w:rPr>
        <w:t>承担</w:t>
      </w:r>
      <w:r>
        <w:rPr>
          <w:rFonts w:hint="eastAsia" w:ascii="仿宋" w:hAnsi="仿宋" w:eastAsia="仿宋" w:cs="仿宋"/>
          <w:b/>
          <w:bCs/>
          <w:color w:val="auto"/>
          <w:sz w:val="32"/>
          <w:szCs w:val="32"/>
          <w:highlight w:val="none"/>
          <w:lang w:val="en-US" w:eastAsia="zh-CN"/>
        </w:rPr>
        <w:t>300</w:t>
      </w:r>
      <w:r>
        <w:rPr>
          <w:rFonts w:hint="eastAsia" w:ascii="仿宋" w:hAnsi="仿宋" w:eastAsia="仿宋" w:cs="仿宋"/>
          <w:b/>
          <w:bCs/>
          <w:color w:val="auto"/>
          <w:sz w:val="32"/>
          <w:szCs w:val="32"/>
          <w:highlight w:val="none"/>
        </w:rPr>
        <w:t>万元</w:t>
      </w:r>
      <w:r>
        <w:rPr>
          <w:rFonts w:hint="eastAsia" w:ascii="仿宋" w:hAnsi="仿宋" w:eastAsia="仿宋" w:cs="仿宋"/>
          <w:b/>
          <w:bCs/>
          <w:color w:val="auto"/>
          <w:sz w:val="32"/>
          <w:szCs w:val="32"/>
          <w:highlight w:val="none"/>
          <w:lang w:val="en-US" w:eastAsia="zh-CN"/>
        </w:rPr>
        <w:t>人民币</w:t>
      </w:r>
      <w:r>
        <w:rPr>
          <w:rFonts w:hint="eastAsia" w:ascii="仿宋" w:hAnsi="仿宋" w:eastAsia="仿宋" w:cs="仿宋"/>
          <w:color w:val="auto"/>
          <w:sz w:val="32"/>
          <w:szCs w:val="32"/>
          <w:highlight w:val="none"/>
        </w:rPr>
        <w:t>的违约金。转让方有权不再签订合同或解除合同</w:t>
      </w:r>
      <w:r>
        <w:rPr>
          <w:rFonts w:hint="eastAsia" w:ascii="仿宋" w:hAnsi="仿宋" w:eastAsia="仿宋" w:cs="仿宋"/>
          <w:color w:val="auto"/>
          <w:sz w:val="32"/>
          <w:szCs w:val="32"/>
          <w:highlight w:val="none"/>
          <w:lang w:eastAsia="zh-CN"/>
        </w:rPr>
        <w:t>；</w:t>
      </w:r>
    </w:p>
    <w:p w14:paraId="3066C4A0">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val="en-US" w:eastAsia="zh-CN"/>
        </w:rPr>
        <w:t>1.</w:t>
      </w:r>
      <w:r>
        <w:rPr>
          <w:rFonts w:hint="eastAsia" w:ascii="仿宋" w:hAnsi="仿宋" w:eastAsia="仿宋" w:cs="仿宋"/>
          <w:sz w:val="32"/>
          <w:szCs w:val="32"/>
          <w:highlight w:val="none"/>
          <w:lang w:eastAsia="zh-CN"/>
        </w:rPr>
        <w:t>买受人</w:t>
      </w:r>
      <w:r>
        <w:rPr>
          <w:rFonts w:hint="eastAsia" w:ascii="仿宋" w:hAnsi="仿宋" w:eastAsia="仿宋" w:cs="仿宋"/>
          <w:sz w:val="32"/>
          <w:szCs w:val="32"/>
          <w:highlight w:val="none"/>
        </w:rPr>
        <w:t>拒绝签订《</w:t>
      </w:r>
      <w:r>
        <w:rPr>
          <w:rFonts w:hint="eastAsia" w:ascii="仿宋" w:hAnsi="仿宋" w:eastAsia="仿宋" w:cs="仿宋"/>
          <w:sz w:val="32"/>
          <w:szCs w:val="32"/>
          <w:highlight w:val="none"/>
          <w:lang w:val="en-US" w:eastAsia="zh-CN"/>
        </w:rPr>
        <w:t>探矿权</w:t>
      </w:r>
      <w:r>
        <w:rPr>
          <w:rFonts w:hint="eastAsia" w:ascii="仿宋" w:hAnsi="仿宋" w:eastAsia="仿宋" w:cs="仿宋"/>
          <w:sz w:val="32"/>
          <w:szCs w:val="32"/>
          <w:highlight w:val="none"/>
        </w:rPr>
        <w:t>成交确认书》及不能如期按规（约）</w:t>
      </w:r>
      <w:r>
        <w:rPr>
          <w:rFonts w:hint="eastAsia" w:ascii="仿宋" w:hAnsi="仿宋" w:eastAsia="仿宋" w:cs="仿宋"/>
          <w:color w:val="auto"/>
          <w:sz w:val="32"/>
          <w:szCs w:val="32"/>
          <w:highlight w:val="none"/>
        </w:rPr>
        <w:t>定</w:t>
      </w:r>
      <w:r>
        <w:rPr>
          <w:rFonts w:hint="eastAsia" w:ascii="仿宋" w:hAnsi="仿宋" w:eastAsia="仿宋" w:cs="仿宋"/>
          <w:color w:val="auto"/>
          <w:sz w:val="32"/>
          <w:szCs w:val="32"/>
          <w:highlight w:val="none"/>
          <w:lang w:val="en-US" w:eastAsia="zh-CN"/>
        </w:rPr>
        <w:t>交纳</w:t>
      </w:r>
      <w:r>
        <w:rPr>
          <w:rFonts w:hint="eastAsia" w:ascii="仿宋" w:hAnsi="仿宋" w:eastAsia="仿宋" w:cs="仿宋"/>
          <w:sz w:val="32"/>
          <w:szCs w:val="32"/>
          <w:highlight w:val="none"/>
        </w:rPr>
        <w:t>相关费用的</w:t>
      </w:r>
      <w:r>
        <w:rPr>
          <w:rFonts w:hint="eastAsia" w:ascii="仿宋" w:hAnsi="仿宋" w:eastAsia="仿宋" w:cs="仿宋"/>
          <w:sz w:val="32"/>
          <w:szCs w:val="32"/>
          <w:highlight w:val="none"/>
          <w:lang w:eastAsia="zh-CN"/>
        </w:rPr>
        <w:t>；</w:t>
      </w:r>
    </w:p>
    <w:p w14:paraId="258C61C0">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2.</w:t>
      </w:r>
      <w:r>
        <w:rPr>
          <w:rFonts w:hint="eastAsia" w:ascii="仿宋" w:hAnsi="仿宋" w:eastAsia="仿宋" w:cs="仿宋"/>
          <w:sz w:val="32"/>
          <w:szCs w:val="32"/>
          <w:highlight w:val="none"/>
        </w:rPr>
        <w:t>在拍卖结果公示无异议后，</w:t>
      </w:r>
      <w:r>
        <w:rPr>
          <w:rFonts w:hint="eastAsia" w:ascii="仿宋" w:hAnsi="仿宋" w:eastAsia="仿宋" w:cs="仿宋"/>
          <w:sz w:val="32"/>
          <w:szCs w:val="32"/>
          <w:highlight w:val="none"/>
          <w:lang w:eastAsia="zh-CN"/>
        </w:rPr>
        <w:t>买受人</w:t>
      </w:r>
      <w:r>
        <w:rPr>
          <w:rFonts w:hint="eastAsia" w:ascii="仿宋" w:hAnsi="仿宋" w:eastAsia="仿宋" w:cs="仿宋"/>
          <w:sz w:val="32"/>
          <w:szCs w:val="32"/>
          <w:highlight w:val="none"/>
        </w:rPr>
        <w:t>因自身原因未在10个工作日内与转让人签订《探矿权转让合同》的，或者拒绝签订的，或签订合同后，未按照合同约定</w:t>
      </w:r>
      <w:r>
        <w:rPr>
          <w:rFonts w:hint="eastAsia" w:ascii="仿宋" w:hAnsi="仿宋" w:eastAsia="仿宋" w:cs="仿宋"/>
          <w:sz w:val="32"/>
          <w:szCs w:val="32"/>
          <w:highlight w:val="none"/>
          <w:lang w:val="en-US" w:eastAsia="zh-CN"/>
        </w:rPr>
        <w:t>交纳</w:t>
      </w:r>
      <w:r>
        <w:rPr>
          <w:rFonts w:hint="eastAsia" w:ascii="仿宋" w:hAnsi="仿宋" w:eastAsia="仿宋" w:cs="仿宋"/>
          <w:sz w:val="32"/>
          <w:szCs w:val="32"/>
          <w:highlight w:val="none"/>
        </w:rPr>
        <w:t>探矿权转让款的；</w:t>
      </w:r>
    </w:p>
    <w:p w14:paraId="2CF261DD">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3.</w:t>
      </w:r>
      <w:r>
        <w:rPr>
          <w:rFonts w:hint="eastAsia" w:ascii="仿宋" w:hAnsi="仿宋" w:eastAsia="仿宋" w:cs="仿宋"/>
          <w:sz w:val="32"/>
          <w:szCs w:val="32"/>
          <w:highlight w:val="none"/>
          <w:lang w:eastAsia="zh-CN"/>
        </w:rPr>
        <w:t>买受人</w:t>
      </w:r>
      <w:r>
        <w:rPr>
          <w:rFonts w:hint="eastAsia" w:ascii="仿宋" w:hAnsi="仿宋" w:eastAsia="仿宋" w:cs="仿宋"/>
          <w:sz w:val="32"/>
          <w:szCs w:val="32"/>
          <w:highlight w:val="none"/>
        </w:rPr>
        <w:t>提供虚假文件、资料或者隐瞒事实的；</w:t>
      </w:r>
    </w:p>
    <w:p w14:paraId="4848EB34">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4.</w:t>
      </w:r>
      <w:r>
        <w:rPr>
          <w:rFonts w:hint="eastAsia" w:ascii="仿宋" w:hAnsi="仿宋" w:eastAsia="仿宋" w:cs="仿宋"/>
          <w:sz w:val="32"/>
          <w:szCs w:val="32"/>
          <w:highlight w:val="none"/>
        </w:rPr>
        <w:t>采取行贿或其他不正当手段竞得的；</w:t>
      </w:r>
    </w:p>
    <w:p w14:paraId="4A0C1FD4">
      <w:pPr>
        <w:widowControl/>
        <w:spacing w:line="560" w:lineRule="exact"/>
        <w:ind w:firstLine="640" w:firstLineChars="200"/>
        <w:textAlignment w:val="auto"/>
        <w:rPr>
          <w:rFonts w:ascii="仿宋" w:hAnsi="仿宋" w:eastAsia="仿宋" w:cs="仿宋"/>
          <w:color w:val="FF0000"/>
          <w:sz w:val="32"/>
          <w:szCs w:val="32"/>
          <w:highlight w:val="none"/>
        </w:rPr>
      </w:pPr>
      <w:r>
        <w:rPr>
          <w:rFonts w:hint="eastAsia" w:ascii="仿宋" w:hAnsi="仿宋" w:eastAsia="仿宋" w:cs="仿宋"/>
          <w:sz w:val="32"/>
          <w:szCs w:val="32"/>
          <w:highlight w:val="none"/>
          <w:lang w:val="en-US" w:eastAsia="zh-CN"/>
        </w:rPr>
        <w:t>5.</w:t>
      </w:r>
      <w:r>
        <w:rPr>
          <w:rFonts w:hint="eastAsia" w:ascii="仿宋" w:hAnsi="仿宋" w:eastAsia="仿宋" w:cs="仿宋"/>
          <w:sz w:val="32"/>
          <w:szCs w:val="32"/>
          <w:highlight w:val="none"/>
        </w:rPr>
        <w:t>法律法规和政策规定的其他情形。</w:t>
      </w:r>
    </w:p>
    <w:p w14:paraId="242B60D4">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（八）</w:t>
      </w:r>
      <w:r>
        <w:rPr>
          <w:rFonts w:hint="eastAsia" w:ascii="仿宋" w:hAnsi="仿宋" w:eastAsia="仿宋" w:cs="仿宋"/>
          <w:sz w:val="32"/>
          <w:szCs w:val="32"/>
          <w:highlight w:val="none"/>
          <w:lang w:eastAsia="zh-CN"/>
        </w:rPr>
        <w:t>受让人</w:t>
      </w:r>
      <w:r>
        <w:rPr>
          <w:rFonts w:hint="eastAsia" w:ascii="仿宋" w:hAnsi="仿宋" w:eastAsia="仿宋" w:cs="仿宋"/>
          <w:sz w:val="32"/>
          <w:szCs w:val="32"/>
          <w:highlight w:val="none"/>
        </w:rPr>
        <w:t>与转让人签订《探矿权成交确认书》后应当按照拍卖约定和成交确认书约定支付成交款。</w:t>
      </w:r>
    </w:p>
    <w:p w14:paraId="0B912D68">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w:t>
      </w:r>
      <w:r>
        <w:rPr>
          <w:rFonts w:hint="eastAsia" w:ascii="仿宋" w:hAnsi="仿宋" w:eastAsia="仿宋" w:cs="仿宋"/>
          <w:sz w:val="32"/>
          <w:szCs w:val="32"/>
          <w:highlight w:val="none"/>
          <w:lang w:val="en-US" w:eastAsia="zh-CN"/>
        </w:rPr>
        <w:t>九</w:t>
      </w:r>
      <w:r>
        <w:rPr>
          <w:rFonts w:hint="eastAsia" w:ascii="仿宋" w:hAnsi="仿宋" w:eastAsia="仿宋" w:cs="仿宋"/>
          <w:sz w:val="32"/>
          <w:szCs w:val="32"/>
          <w:highlight w:val="none"/>
        </w:rPr>
        <w:t>）在对本探矿权拍卖之前，拍卖人及</w:t>
      </w:r>
      <w:r>
        <w:rPr>
          <w:rFonts w:hint="eastAsia" w:ascii="仿宋" w:hAnsi="仿宋" w:eastAsia="仿宋" w:cs="仿宋"/>
          <w:sz w:val="32"/>
          <w:szCs w:val="32"/>
          <w:highlight w:val="none"/>
          <w:lang w:val="en-US" w:eastAsia="zh-CN"/>
        </w:rPr>
        <w:t>新疆恒浩矿业开发有限公司</w:t>
      </w:r>
      <w:r>
        <w:rPr>
          <w:rFonts w:hint="eastAsia" w:ascii="仿宋" w:hAnsi="仿宋" w:eastAsia="仿宋" w:cs="仿宋"/>
          <w:sz w:val="32"/>
          <w:szCs w:val="32"/>
          <w:highlight w:val="none"/>
        </w:rPr>
        <w:t>可以补充文件的形式对拍卖文件进行澄清和修改，补充文件视为拍卖文件的组成部分，与拍卖文件具有同等法律效力。</w:t>
      </w:r>
    </w:p>
    <w:p w14:paraId="366F9336">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（十）拍卖人及</w:t>
      </w:r>
      <w:r>
        <w:rPr>
          <w:rFonts w:hint="eastAsia" w:ascii="仿宋" w:hAnsi="仿宋" w:eastAsia="仿宋" w:cs="仿宋"/>
          <w:sz w:val="32"/>
          <w:szCs w:val="32"/>
          <w:highlight w:val="none"/>
          <w:lang w:val="en-US" w:eastAsia="zh-CN"/>
        </w:rPr>
        <w:t>新疆恒浩矿业开发有限公司</w:t>
      </w:r>
      <w:r>
        <w:rPr>
          <w:rFonts w:hint="eastAsia" w:ascii="仿宋" w:hAnsi="仿宋" w:eastAsia="仿宋" w:cs="仿宋"/>
          <w:sz w:val="32"/>
          <w:szCs w:val="32"/>
          <w:highlight w:val="none"/>
        </w:rPr>
        <w:t>对本《拍卖须知》有解释权。未尽事宜依照相关法律法规办理。</w:t>
      </w:r>
    </w:p>
    <w:p w14:paraId="736439A1">
      <w:pPr>
        <w:pStyle w:val="21"/>
        <w:rPr>
          <w:sz w:val="32"/>
          <w:szCs w:val="32"/>
          <w:highlight w:val="none"/>
        </w:rPr>
      </w:pPr>
      <w:r>
        <w:rPr>
          <w:rFonts w:hint="eastAsia"/>
          <w:sz w:val="32"/>
          <w:szCs w:val="32"/>
          <w:highlight w:val="none"/>
        </w:rPr>
        <w:t xml:space="preserve"> </w:t>
      </w:r>
    </w:p>
    <w:p w14:paraId="28E2C8C4">
      <w:pPr>
        <w:pStyle w:val="21"/>
        <w:rPr>
          <w:sz w:val="32"/>
          <w:szCs w:val="32"/>
          <w:highlight w:val="none"/>
        </w:rPr>
      </w:pPr>
    </w:p>
    <w:p w14:paraId="738CDBF5">
      <w:pPr>
        <w:widowControl/>
        <w:spacing w:line="560" w:lineRule="exact"/>
        <w:ind w:firstLine="640" w:firstLineChars="200"/>
        <w:jc w:val="center"/>
        <w:textAlignment w:val="baseline"/>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 xml:space="preserve">       </w:t>
      </w:r>
      <w:r>
        <w:rPr>
          <w:rFonts w:hint="eastAsia" w:ascii="仿宋" w:hAnsi="仿宋" w:eastAsia="仿宋" w:cs="仿宋"/>
          <w:sz w:val="32"/>
          <w:szCs w:val="32"/>
          <w:highlight w:val="none"/>
          <w:lang w:val="en-US" w:eastAsia="zh-CN"/>
        </w:rPr>
        <w:t>新疆恒浩矿业开发有限公司</w:t>
      </w:r>
    </w:p>
    <w:p w14:paraId="5AE442B1">
      <w:pPr>
        <w:widowControl/>
        <w:spacing w:line="560" w:lineRule="exact"/>
        <w:ind w:firstLine="640" w:firstLineChars="200"/>
        <w:jc w:val="center"/>
        <w:textAlignment w:val="baseline"/>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 xml:space="preserve">       </w:t>
      </w:r>
      <w:r>
        <w:rPr>
          <w:rFonts w:hint="eastAsia" w:ascii="仿宋" w:hAnsi="仿宋" w:eastAsia="仿宋" w:cs="仿宋"/>
          <w:sz w:val="32"/>
          <w:szCs w:val="32"/>
          <w:highlight w:val="none"/>
          <w:lang w:eastAsia="zh-CN"/>
        </w:rPr>
        <w:t>新疆冠誉拍卖有限公司</w:t>
      </w:r>
    </w:p>
    <w:p w14:paraId="59E5859B">
      <w:pPr>
        <w:widowControl/>
        <w:spacing w:line="560" w:lineRule="exact"/>
        <w:ind w:firstLine="640" w:firstLineChars="200"/>
        <w:jc w:val="center"/>
        <w:textAlignment w:val="baseline"/>
        <w:rPr>
          <w:rFonts w:ascii="仿宋" w:hAnsi="仿宋" w:eastAsia="仿宋" w:cs="仿宋"/>
          <w:sz w:val="32"/>
          <w:szCs w:val="32"/>
          <w:highlight w:val="yellow"/>
        </w:rPr>
      </w:pPr>
      <w:r>
        <w:rPr>
          <w:rFonts w:hint="eastAsia" w:ascii="仿宋" w:hAnsi="仿宋" w:eastAsia="仿宋" w:cs="仿宋"/>
          <w:sz w:val="32"/>
          <w:szCs w:val="32"/>
          <w:highlight w:val="none"/>
        </w:rPr>
        <w:t xml:space="preserve">      </w:t>
      </w:r>
      <w:r>
        <w:rPr>
          <w:rFonts w:hint="eastAsia" w:ascii="仿宋" w:hAnsi="仿宋" w:eastAsia="仿宋" w:cs="仿宋"/>
          <w:sz w:val="32"/>
          <w:szCs w:val="32"/>
          <w:highlight w:val="none"/>
          <w:lang w:eastAsia="zh-CN"/>
        </w:rPr>
        <w:t xml:space="preserve"> 202</w:t>
      </w:r>
      <w:r>
        <w:rPr>
          <w:rFonts w:hint="eastAsia" w:ascii="仿宋" w:hAnsi="仿宋" w:eastAsia="仿宋" w:cs="仿宋"/>
          <w:sz w:val="32"/>
          <w:szCs w:val="32"/>
          <w:highlight w:val="none"/>
          <w:lang w:val="en-US" w:eastAsia="zh-CN"/>
        </w:rPr>
        <w:t>6</w:t>
      </w:r>
      <w:r>
        <w:rPr>
          <w:rFonts w:hint="eastAsia" w:ascii="仿宋" w:hAnsi="仿宋" w:eastAsia="仿宋" w:cs="仿宋"/>
          <w:sz w:val="32"/>
          <w:szCs w:val="32"/>
          <w:highlight w:val="none"/>
          <w:lang w:eastAsia="zh-CN"/>
        </w:rPr>
        <w:t>年</w:t>
      </w:r>
      <w:r>
        <w:rPr>
          <w:rFonts w:hint="eastAsia" w:ascii="仿宋" w:hAnsi="仿宋" w:eastAsia="仿宋" w:cs="仿宋"/>
          <w:sz w:val="32"/>
          <w:szCs w:val="32"/>
          <w:highlight w:val="none"/>
          <w:lang w:val="en-US" w:eastAsia="zh-CN"/>
        </w:rPr>
        <w:t>4</w:t>
      </w:r>
      <w:r>
        <w:rPr>
          <w:rFonts w:hint="eastAsia" w:ascii="仿宋" w:hAnsi="仿宋" w:eastAsia="仿宋" w:cs="仿宋"/>
          <w:sz w:val="32"/>
          <w:szCs w:val="32"/>
          <w:highlight w:val="none"/>
          <w:lang w:eastAsia="zh-CN"/>
        </w:rPr>
        <w:t>月</w:t>
      </w:r>
      <w:r>
        <w:rPr>
          <w:rFonts w:hint="eastAsia" w:ascii="仿宋" w:hAnsi="仿宋" w:eastAsia="仿宋" w:cs="仿宋"/>
          <w:sz w:val="32"/>
          <w:szCs w:val="32"/>
          <w:highlight w:val="none"/>
          <w:lang w:val="en-US" w:eastAsia="zh-CN"/>
        </w:rPr>
        <w:t>23</w:t>
      </w:r>
      <w:r>
        <w:rPr>
          <w:rFonts w:hint="eastAsia" w:ascii="仿宋" w:hAnsi="仿宋" w:eastAsia="仿宋" w:cs="仿宋"/>
          <w:sz w:val="32"/>
          <w:szCs w:val="32"/>
          <w:highlight w:val="none"/>
          <w:lang w:eastAsia="zh-CN"/>
        </w:rPr>
        <w:t>日</w:t>
      </w:r>
    </w:p>
    <w:p w14:paraId="12BEA2E6">
      <w:pPr>
        <w:rPr>
          <w:rFonts w:ascii="仿宋" w:hAnsi="仿宋" w:eastAsia="仿宋" w:cs="仿宋"/>
          <w:sz w:val="32"/>
          <w:szCs w:val="32"/>
          <w:highlight w:val="none"/>
        </w:rPr>
      </w:pPr>
      <w:r>
        <w:rPr>
          <w:rFonts w:hint="eastAsia" w:ascii="仿宋" w:hAnsi="仿宋" w:eastAsia="仿宋" w:cs="仿宋"/>
          <w:sz w:val="32"/>
          <w:szCs w:val="32"/>
          <w:highlight w:val="none"/>
        </w:rPr>
        <w:br w:type="page"/>
      </w:r>
    </w:p>
    <w:p w14:paraId="4AFA27BA">
      <w:pPr>
        <w:pStyle w:val="22"/>
        <w:numPr>
          <w:ilvl w:val="0"/>
          <w:numId w:val="0"/>
        </w:numPr>
        <w:tabs>
          <w:tab w:val="left" w:pos="0"/>
        </w:tabs>
        <w:spacing w:line="560" w:lineRule="exact"/>
        <w:jc w:val="center"/>
        <w:outlineLvl w:val="0"/>
        <w:rPr>
          <w:rFonts w:hint="eastAsia" w:ascii="仿宋" w:hAnsi="仿宋" w:eastAsia="仿宋" w:cs="仿宋"/>
          <w:b/>
          <w:bCs/>
          <w:sz w:val="32"/>
          <w:szCs w:val="32"/>
          <w:highlight w:val="none"/>
        </w:rPr>
      </w:pPr>
      <w:bookmarkStart w:id="15" w:name="_Toc27972"/>
      <w:r>
        <w:rPr>
          <w:rFonts w:hint="eastAsia" w:ascii="仿宋" w:hAnsi="仿宋" w:eastAsia="仿宋" w:cs="仿宋"/>
          <w:b/>
          <w:bCs/>
          <w:sz w:val="32"/>
          <w:szCs w:val="32"/>
          <w:highlight w:val="none"/>
        </w:rPr>
        <w:t>申请人竞买登记表</w:t>
      </w:r>
      <w:bookmarkEnd w:id="15"/>
    </w:p>
    <w:p w14:paraId="6E64B88B">
      <w:pPr>
        <w:pStyle w:val="21"/>
        <w:rPr>
          <w:highlight w:val="none"/>
        </w:rPr>
      </w:pPr>
    </w:p>
    <w:tbl>
      <w:tblPr>
        <w:tblStyle w:val="17"/>
        <w:tblW w:w="8931"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2694"/>
        <w:gridCol w:w="1984"/>
        <w:gridCol w:w="2126"/>
        <w:gridCol w:w="2127"/>
      </w:tblGrid>
      <w:tr w14:paraId="57F1A8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26" w:hRule="atLeast"/>
        </w:trPr>
        <w:tc>
          <w:tcPr>
            <w:tcW w:w="2694" w:type="dxa"/>
            <w:tcBorders>
              <w:top w:val="single" w:color="auto" w:sz="6" w:space="0"/>
              <w:left w:val="single" w:color="auto" w:sz="6" w:space="0"/>
              <w:bottom w:val="single" w:color="auto" w:sz="6" w:space="0"/>
              <w:right w:val="single" w:color="auto" w:sz="6" w:space="0"/>
            </w:tcBorders>
            <w:vAlign w:val="center"/>
          </w:tcPr>
          <w:p w14:paraId="1DA417AE">
            <w:pPr>
              <w:spacing w:line="600" w:lineRule="exact"/>
              <w:jc w:val="center"/>
              <w:rPr>
                <w:b/>
                <w:color w:val="000000"/>
                <w:sz w:val="28"/>
                <w:szCs w:val="28"/>
                <w:highlight w:val="none"/>
              </w:rPr>
            </w:pPr>
            <w:r>
              <w:rPr>
                <w:bCs/>
                <w:color w:val="000000"/>
                <w:sz w:val="28"/>
                <w:szCs w:val="28"/>
                <w:highlight w:val="none"/>
              </w:rPr>
              <w:t>企业名称</w:t>
            </w:r>
          </w:p>
        </w:tc>
        <w:tc>
          <w:tcPr>
            <w:tcW w:w="6237" w:type="dxa"/>
            <w:gridSpan w:val="3"/>
            <w:tcBorders>
              <w:top w:val="single" w:color="auto" w:sz="6" w:space="0"/>
              <w:left w:val="single" w:color="auto" w:sz="6" w:space="0"/>
              <w:bottom w:val="single" w:color="auto" w:sz="6" w:space="0"/>
              <w:right w:val="single" w:color="auto" w:sz="6" w:space="0"/>
            </w:tcBorders>
            <w:vAlign w:val="center"/>
          </w:tcPr>
          <w:p w14:paraId="2A2ACCFA">
            <w:pPr>
              <w:spacing w:line="600" w:lineRule="exact"/>
              <w:jc w:val="center"/>
              <w:rPr>
                <w:color w:val="000000"/>
                <w:sz w:val="28"/>
                <w:szCs w:val="28"/>
                <w:highlight w:val="none"/>
              </w:rPr>
            </w:pPr>
          </w:p>
        </w:tc>
      </w:tr>
      <w:tr w14:paraId="2DC92F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72" w:hRule="atLeast"/>
        </w:trPr>
        <w:tc>
          <w:tcPr>
            <w:tcW w:w="2694" w:type="dxa"/>
            <w:tcBorders>
              <w:bottom w:val="single" w:color="auto" w:sz="4" w:space="0"/>
            </w:tcBorders>
            <w:vAlign w:val="center"/>
          </w:tcPr>
          <w:p w14:paraId="11656B5A">
            <w:pPr>
              <w:spacing w:line="600" w:lineRule="exact"/>
              <w:jc w:val="center"/>
              <w:rPr>
                <w:color w:val="000000"/>
                <w:sz w:val="28"/>
                <w:szCs w:val="28"/>
                <w:highlight w:val="none"/>
              </w:rPr>
            </w:pPr>
            <w:r>
              <w:rPr>
                <w:color w:val="000000"/>
                <w:sz w:val="28"/>
                <w:szCs w:val="28"/>
                <w:highlight w:val="none"/>
              </w:rPr>
              <w:t>统一社会信用代码</w:t>
            </w:r>
          </w:p>
        </w:tc>
        <w:tc>
          <w:tcPr>
            <w:tcW w:w="6237" w:type="dxa"/>
            <w:gridSpan w:val="3"/>
            <w:tcBorders>
              <w:bottom w:val="single" w:color="auto" w:sz="4" w:space="0"/>
            </w:tcBorders>
            <w:vAlign w:val="center"/>
          </w:tcPr>
          <w:p w14:paraId="589B417E">
            <w:pPr>
              <w:spacing w:line="600" w:lineRule="exact"/>
              <w:jc w:val="center"/>
              <w:rPr>
                <w:color w:val="000000"/>
                <w:sz w:val="28"/>
                <w:szCs w:val="28"/>
                <w:highlight w:val="none"/>
              </w:rPr>
            </w:pPr>
          </w:p>
        </w:tc>
      </w:tr>
      <w:tr w14:paraId="2D6F3E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00" w:hRule="atLeast"/>
        </w:trPr>
        <w:tc>
          <w:tcPr>
            <w:tcW w:w="2694" w:type="dxa"/>
            <w:tcBorders>
              <w:top w:val="single" w:color="auto" w:sz="4" w:space="0"/>
            </w:tcBorders>
            <w:vAlign w:val="center"/>
          </w:tcPr>
          <w:p w14:paraId="4A1B9500">
            <w:pPr>
              <w:spacing w:line="600" w:lineRule="exact"/>
              <w:jc w:val="center"/>
              <w:rPr>
                <w:color w:val="000000"/>
                <w:sz w:val="28"/>
                <w:szCs w:val="28"/>
                <w:highlight w:val="none"/>
              </w:rPr>
            </w:pPr>
            <w:r>
              <w:rPr>
                <w:color w:val="000000"/>
                <w:sz w:val="28"/>
                <w:szCs w:val="28"/>
                <w:highlight w:val="none"/>
              </w:rPr>
              <w:t>注册地址</w:t>
            </w:r>
          </w:p>
        </w:tc>
        <w:tc>
          <w:tcPr>
            <w:tcW w:w="1984" w:type="dxa"/>
            <w:tcBorders>
              <w:top w:val="single" w:color="auto" w:sz="4" w:space="0"/>
              <w:right w:val="single" w:color="auto" w:sz="4" w:space="0"/>
            </w:tcBorders>
            <w:vAlign w:val="center"/>
          </w:tcPr>
          <w:p w14:paraId="1EB966C3">
            <w:pPr>
              <w:spacing w:line="600" w:lineRule="exact"/>
              <w:ind w:firstLine="560"/>
              <w:jc w:val="center"/>
              <w:rPr>
                <w:color w:val="000000"/>
                <w:sz w:val="28"/>
                <w:szCs w:val="28"/>
                <w:highlight w:val="none"/>
              </w:rPr>
            </w:pPr>
          </w:p>
        </w:tc>
        <w:tc>
          <w:tcPr>
            <w:tcW w:w="2126" w:type="dxa"/>
            <w:tcBorders>
              <w:top w:val="single" w:color="auto" w:sz="4" w:space="0"/>
              <w:left w:val="single" w:color="auto" w:sz="4" w:space="0"/>
              <w:right w:val="single" w:color="auto" w:sz="4" w:space="0"/>
            </w:tcBorders>
            <w:vAlign w:val="center"/>
          </w:tcPr>
          <w:p w14:paraId="7D3210A3">
            <w:pPr>
              <w:spacing w:line="600" w:lineRule="exact"/>
              <w:jc w:val="center"/>
              <w:rPr>
                <w:color w:val="000000"/>
                <w:sz w:val="28"/>
                <w:szCs w:val="28"/>
                <w:highlight w:val="none"/>
              </w:rPr>
            </w:pPr>
            <w:r>
              <w:rPr>
                <w:color w:val="000000"/>
                <w:sz w:val="28"/>
                <w:szCs w:val="28"/>
                <w:highlight w:val="none"/>
              </w:rPr>
              <w:t>注册时间</w:t>
            </w:r>
          </w:p>
        </w:tc>
        <w:tc>
          <w:tcPr>
            <w:tcW w:w="2127" w:type="dxa"/>
            <w:tcBorders>
              <w:top w:val="single" w:color="auto" w:sz="4" w:space="0"/>
              <w:left w:val="single" w:color="auto" w:sz="4" w:space="0"/>
            </w:tcBorders>
            <w:vAlign w:val="center"/>
          </w:tcPr>
          <w:p w14:paraId="4E64A715">
            <w:pPr>
              <w:spacing w:line="600" w:lineRule="exact"/>
              <w:jc w:val="center"/>
              <w:rPr>
                <w:color w:val="000000"/>
                <w:sz w:val="28"/>
                <w:szCs w:val="28"/>
                <w:highlight w:val="none"/>
              </w:rPr>
            </w:pPr>
          </w:p>
        </w:tc>
      </w:tr>
      <w:tr w14:paraId="565786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95" w:hRule="atLeast"/>
        </w:trPr>
        <w:tc>
          <w:tcPr>
            <w:tcW w:w="2694" w:type="dxa"/>
            <w:vAlign w:val="center"/>
          </w:tcPr>
          <w:p w14:paraId="1CD61C04">
            <w:pPr>
              <w:spacing w:line="600" w:lineRule="exact"/>
              <w:jc w:val="center"/>
              <w:rPr>
                <w:color w:val="000000"/>
                <w:sz w:val="28"/>
                <w:szCs w:val="28"/>
                <w:highlight w:val="none"/>
              </w:rPr>
            </w:pPr>
            <w:r>
              <w:rPr>
                <w:color w:val="000000"/>
                <w:sz w:val="28"/>
                <w:szCs w:val="28"/>
                <w:highlight w:val="none"/>
              </w:rPr>
              <w:t>法定代表人</w:t>
            </w:r>
          </w:p>
        </w:tc>
        <w:tc>
          <w:tcPr>
            <w:tcW w:w="1984" w:type="dxa"/>
            <w:tcBorders>
              <w:right w:val="single" w:color="auto" w:sz="4" w:space="0"/>
            </w:tcBorders>
            <w:vAlign w:val="center"/>
          </w:tcPr>
          <w:p w14:paraId="06F92814">
            <w:pPr>
              <w:spacing w:line="600" w:lineRule="exact"/>
              <w:jc w:val="center"/>
              <w:rPr>
                <w:color w:val="000000"/>
                <w:sz w:val="28"/>
                <w:szCs w:val="28"/>
                <w:highlight w:val="none"/>
              </w:rPr>
            </w:pPr>
          </w:p>
        </w:tc>
        <w:tc>
          <w:tcPr>
            <w:tcW w:w="2126" w:type="dxa"/>
            <w:tcBorders>
              <w:left w:val="single" w:color="auto" w:sz="4" w:space="0"/>
              <w:right w:val="single" w:color="auto" w:sz="4" w:space="0"/>
            </w:tcBorders>
            <w:vAlign w:val="center"/>
          </w:tcPr>
          <w:p w14:paraId="73E8CC00">
            <w:pPr>
              <w:spacing w:line="600" w:lineRule="exact"/>
              <w:jc w:val="center"/>
              <w:rPr>
                <w:color w:val="000000"/>
                <w:sz w:val="28"/>
                <w:szCs w:val="28"/>
                <w:highlight w:val="none"/>
              </w:rPr>
            </w:pPr>
            <w:r>
              <w:rPr>
                <w:color w:val="000000"/>
                <w:sz w:val="28"/>
                <w:szCs w:val="28"/>
                <w:highlight w:val="none"/>
              </w:rPr>
              <w:t>联系人</w:t>
            </w:r>
          </w:p>
        </w:tc>
        <w:tc>
          <w:tcPr>
            <w:tcW w:w="2127" w:type="dxa"/>
            <w:tcBorders>
              <w:left w:val="single" w:color="auto" w:sz="4" w:space="0"/>
            </w:tcBorders>
            <w:vAlign w:val="center"/>
          </w:tcPr>
          <w:p w14:paraId="7878A3B4">
            <w:pPr>
              <w:spacing w:line="600" w:lineRule="exact"/>
              <w:jc w:val="center"/>
              <w:rPr>
                <w:color w:val="000000"/>
                <w:sz w:val="28"/>
                <w:szCs w:val="28"/>
                <w:highlight w:val="none"/>
              </w:rPr>
            </w:pPr>
          </w:p>
        </w:tc>
      </w:tr>
      <w:tr w14:paraId="643396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1" w:hRule="atLeast"/>
        </w:trPr>
        <w:tc>
          <w:tcPr>
            <w:tcW w:w="2694" w:type="dxa"/>
            <w:vAlign w:val="center"/>
          </w:tcPr>
          <w:p w14:paraId="3673BA57">
            <w:pPr>
              <w:spacing w:line="600" w:lineRule="exact"/>
              <w:jc w:val="center"/>
              <w:rPr>
                <w:color w:val="000000"/>
                <w:sz w:val="28"/>
                <w:szCs w:val="28"/>
                <w:highlight w:val="none"/>
              </w:rPr>
            </w:pPr>
            <w:r>
              <w:rPr>
                <w:color w:val="000000"/>
                <w:sz w:val="28"/>
                <w:szCs w:val="28"/>
                <w:highlight w:val="none"/>
              </w:rPr>
              <w:t>联系电话</w:t>
            </w:r>
          </w:p>
        </w:tc>
        <w:tc>
          <w:tcPr>
            <w:tcW w:w="1984" w:type="dxa"/>
            <w:tcBorders>
              <w:right w:val="single" w:color="auto" w:sz="4" w:space="0"/>
            </w:tcBorders>
            <w:vAlign w:val="center"/>
          </w:tcPr>
          <w:p w14:paraId="1913C56A">
            <w:pPr>
              <w:spacing w:line="600" w:lineRule="exact"/>
              <w:jc w:val="center"/>
              <w:rPr>
                <w:color w:val="000000"/>
                <w:sz w:val="28"/>
                <w:szCs w:val="28"/>
                <w:highlight w:val="none"/>
              </w:rPr>
            </w:pPr>
          </w:p>
        </w:tc>
        <w:tc>
          <w:tcPr>
            <w:tcW w:w="2126" w:type="dxa"/>
            <w:tcBorders>
              <w:left w:val="single" w:color="auto" w:sz="4" w:space="0"/>
              <w:right w:val="single" w:color="auto" w:sz="4" w:space="0"/>
            </w:tcBorders>
            <w:vAlign w:val="center"/>
          </w:tcPr>
          <w:p w14:paraId="24C630EF">
            <w:pPr>
              <w:spacing w:line="600" w:lineRule="exact"/>
              <w:jc w:val="center"/>
              <w:rPr>
                <w:color w:val="000000"/>
                <w:sz w:val="28"/>
                <w:szCs w:val="28"/>
                <w:highlight w:val="none"/>
              </w:rPr>
            </w:pPr>
            <w:r>
              <w:rPr>
                <w:color w:val="000000"/>
                <w:sz w:val="28"/>
                <w:szCs w:val="28"/>
                <w:highlight w:val="none"/>
              </w:rPr>
              <w:t>传  真</w:t>
            </w:r>
          </w:p>
        </w:tc>
        <w:tc>
          <w:tcPr>
            <w:tcW w:w="2127" w:type="dxa"/>
            <w:tcBorders>
              <w:left w:val="single" w:color="auto" w:sz="4" w:space="0"/>
            </w:tcBorders>
            <w:vAlign w:val="center"/>
          </w:tcPr>
          <w:p w14:paraId="61526F60">
            <w:pPr>
              <w:spacing w:line="600" w:lineRule="exact"/>
              <w:jc w:val="center"/>
              <w:rPr>
                <w:color w:val="000000"/>
                <w:sz w:val="28"/>
                <w:szCs w:val="28"/>
                <w:highlight w:val="none"/>
              </w:rPr>
            </w:pPr>
          </w:p>
        </w:tc>
      </w:tr>
      <w:tr w14:paraId="7A2157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14" w:hRule="atLeast"/>
        </w:trPr>
        <w:tc>
          <w:tcPr>
            <w:tcW w:w="2694" w:type="dxa"/>
            <w:vAlign w:val="center"/>
          </w:tcPr>
          <w:p w14:paraId="04B5E7AA">
            <w:pPr>
              <w:spacing w:line="600" w:lineRule="exact"/>
              <w:jc w:val="center"/>
              <w:rPr>
                <w:color w:val="000000"/>
                <w:sz w:val="28"/>
                <w:szCs w:val="28"/>
                <w:highlight w:val="none"/>
              </w:rPr>
            </w:pPr>
            <w:r>
              <w:rPr>
                <w:color w:val="000000"/>
                <w:sz w:val="28"/>
                <w:szCs w:val="28"/>
                <w:highlight w:val="none"/>
              </w:rPr>
              <w:t>电子邮箱</w:t>
            </w:r>
          </w:p>
        </w:tc>
        <w:tc>
          <w:tcPr>
            <w:tcW w:w="6237" w:type="dxa"/>
            <w:gridSpan w:val="3"/>
            <w:vAlign w:val="center"/>
          </w:tcPr>
          <w:p w14:paraId="1967114F">
            <w:pPr>
              <w:tabs>
                <w:tab w:val="left" w:pos="917"/>
              </w:tabs>
              <w:spacing w:line="600" w:lineRule="exact"/>
              <w:jc w:val="left"/>
              <w:rPr>
                <w:color w:val="000000"/>
                <w:sz w:val="28"/>
                <w:szCs w:val="28"/>
                <w:highlight w:val="none"/>
              </w:rPr>
            </w:pPr>
          </w:p>
        </w:tc>
      </w:tr>
      <w:tr w14:paraId="161775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473" w:hRule="atLeast"/>
        </w:trPr>
        <w:tc>
          <w:tcPr>
            <w:tcW w:w="8931" w:type="dxa"/>
            <w:gridSpan w:val="4"/>
            <w:vAlign w:val="center"/>
          </w:tcPr>
          <w:p w14:paraId="5143BE46">
            <w:pPr>
              <w:spacing w:line="600" w:lineRule="exact"/>
              <w:jc w:val="left"/>
              <w:rPr>
                <w:color w:val="000000"/>
                <w:sz w:val="28"/>
                <w:szCs w:val="28"/>
                <w:highlight w:val="none"/>
              </w:rPr>
            </w:pPr>
            <w:r>
              <w:rPr>
                <w:rFonts w:hint="eastAsia"/>
                <w:color w:val="000000"/>
                <w:sz w:val="28"/>
                <w:szCs w:val="28"/>
                <w:highlight w:val="none"/>
              </w:rPr>
              <w:t>申请竞买项目：</w:t>
            </w:r>
          </w:p>
          <w:p w14:paraId="13BE03FD">
            <w:pPr>
              <w:spacing w:line="600" w:lineRule="exact"/>
              <w:jc w:val="left"/>
              <w:rPr>
                <w:color w:val="000000"/>
                <w:sz w:val="28"/>
                <w:szCs w:val="28"/>
                <w:highlight w:val="none"/>
              </w:rPr>
            </w:pPr>
            <w:r>
              <w:rPr>
                <w:color w:val="000000"/>
                <w:sz w:val="28"/>
                <w:szCs w:val="28"/>
                <w:highlight w:val="none"/>
              </w:rPr>
              <w:t>_____________________________</w:t>
            </w:r>
          </w:p>
        </w:tc>
      </w:tr>
      <w:tr w14:paraId="478136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939" w:hRule="atLeast"/>
        </w:trPr>
        <w:tc>
          <w:tcPr>
            <w:tcW w:w="8931" w:type="dxa"/>
            <w:gridSpan w:val="4"/>
          </w:tcPr>
          <w:p w14:paraId="105D29A8">
            <w:pPr>
              <w:spacing w:line="520" w:lineRule="exact"/>
              <w:rPr>
                <w:color w:val="000000"/>
                <w:sz w:val="28"/>
                <w:szCs w:val="28"/>
                <w:highlight w:val="none"/>
              </w:rPr>
            </w:pPr>
            <w:r>
              <w:rPr>
                <w:color w:val="000000"/>
                <w:sz w:val="28"/>
                <w:szCs w:val="28"/>
                <w:highlight w:val="none"/>
              </w:rPr>
              <w:t>其他需要说明的情况</w:t>
            </w:r>
            <w:r>
              <w:rPr>
                <w:rFonts w:hint="eastAsia"/>
                <w:color w:val="000000"/>
                <w:sz w:val="28"/>
                <w:szCs w:val="28"/>
                <w:highlight w:val="none"/>
              </w:rPr>
              <w:t>：</w:t>
            </w:r>
          </w:p>
          <w:p w14:paraId="318F3D02">
            <w:pPr>
              <w:spacing w:line="520" w:lineRule="exact"/>
              <w:ind w:firstLine="560" w:firstLineChars="200"/>
              <w:rPr>
                <w:color w:val="000000"/>
                <w:sz w:val="28"/>
                <w:szCs w:val="28"/>
                <w:highlight w:val="none"/>
              </w:rPr>
            </w:pPr>
            <w:r>
              <w:rPr>
                <w:rFonts w:hint="eastAsia"/>
                <w:color w:val="000000"/>
                <w:sz w:val="28"/>
                <w:szCs w:val="28"/>
                <w:highlight w:val="none"/>
              </w:rPr>
              <w:t>我公司未被列入全国矿业权人勘查开采信息公示系统中的“严重违法名单”，未被“信用中国”网站列入“失信惩戒对象”“重点关注名单”“安全生产领域失信生产经营单位”，未被“国家企业信用信息公示系统”列入“经营异常名录”“严重违法失信企业名单”。</w:t>
            </w:r>
          </w:p>
        </w:tc>
      </w:tr>
      <w:tr w14:paraId="012C69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 w:hRule="atLeast"/>
        </w:trPr>
        <w:tc>
          <w:tcPr>
            <w:tcW w:w="8931" w:type="dxa"/>
            <w:gridSpan w:val="4"/>
            <w:vAlign w:val="center"/>
          </w:tcPr>
          <w:p w14:paraId="01F312E3">
            <w:pPr>
              <w:spacing w:line="500" w:lineRule="exact"/>
              <w:ind w:firstLine="560"/>
              <w:jc w:val="left"/>
              <w:rPr>
                <w:color w:val="000000"/>
                <w:sz w:val="28"/>
                <w:szCs w:val="28"/>
                <w:highlight w:val="none"/>
              </w:rPr>
            </w:pPr>
            <w:r>
              <w:rPr>
                <w:color w:val="000000"/>
                <w:sz w:val="28"/>
                <w:szCs w:val="28"/>
                <w:highlight w:val="none"/>
              </w:rPr>
              <w:t>我公司承诺以上信息真实、准确、可靠，将承担信息不实产生的责任。</w:t>
            </w:r>
          </w:p>
          <w:p w14:paraId="30D83306">
            <w:pPr>
              <w:spacing w:line="500" w:lineRule="exact"/>
              <w:ind w:left="210" w:leftChars="100"/>
              <w:jc w:val="left"/>
              <w:rPr>
                <w:color w:val="000000"/>
                <w:sz w:val="28"/>
                <w:szCs w:val="28"/>
                <w:highlight w:val="none"/>
              </w:rPr>
            </w:pPr>
          </w:p>
          <w:p w14:paraId="4BA7BBEF">
            <w:pPr>
              <w:spacing w:line="500" w:lineRule="exact"/>
              <w:jc w:val="left"/>
              <w:rPr>
                <w:color w:val="000000"/>
                <w:sz w:val="28"/>
                <w:szCs w:val="28"/>
                <w:highlight w:val="none"/>
              </w:rPr>
            </w:pPr>
            <w:r>
              <w:rPr>
                <w:color w:val="000000"/>
                <w:sz w:val="28"/>
                <w:szCs w:val="28"/>
                <w:highlight w:val="none"/>
              </w:rPr>
              <w:t xml:space="preserve">      申请人：       （公章）</w:t>
            </w:r>
          </w:p>
          <w:p w14:paraId="27AB3898">
            <w:pPr>
              <w:spacing w:line="500" w:lineRule="exact"/>
              <w:jc w:val="center"/>
              <w:rPr>
                <w:color w:val="000000"/>
                <w:sz w:val="28"/>
                <w:szCs w:val="28"/>
                <w:highlight w:val="none"/>
              </w:rPr>
            </w:pPr>
          </w:p>
          <w:p w14:paraId="1A668BF0">
            <w:pPr>
              <w:spacing w:line="600" w:lineRule="exact"/>
              <w:jc w:val="center"/>
              <w:rPr>
                <w:color w:val="000000"/>
                <w:sz w:val="28"/>
                <w:szCs w:val="28"/>
                <w:highlight w:val="none"/>
              </w:rPr>
            </w:pPr>
            <w:r>
              <w:rPr>
                <w:color w:val="000000"/>
                <w:sz w:val="28"/>
                <w:szCs w:val="28"/>
                <w:highlight w:val="none"/>
              </w:rPr>
              <w:t xml:space="preserve">                             年       月      日</w:t>
            </w:r>
          </w:p>
        </w:tc>
      </w:tr>
    </w:tbl>
    <w:p w14:paraId="39A5A457">
      <w:pPr>
        <w:rPr>
          <w:rFonts w:ascii="仿宋" w:hAnsi="仿宋" w:eastAsia="仿宋" w:cs="仿宋"/>
          <w:sz w:val="32"/>
          <w:szCs w:val="32"/>
          <w:highlight w:val="none"/>
        </w:rPr>
      </w:pPr>
      <w:r>
        <w:rPr>
          <w:rFonts w:hint="eastAsia" w:ascii="仿宋" w:hAnsi="仿宋" w:eastAsia="仿宋" w:cs="仿宋"/>
          <w:sz w:val="32"/>
          <w:szCs w:val="32"/>
          <w:highlight w:val="none"/>
        </w:rPr>
        <w:br w:type="page"/>
      </w:r>
    </w:p>
    <w:p w14:paraId="099B6E92">
      <w:pPr>
        <w:widowControl/>
        <w:spacing w:line="480" w:lineRule="exact"/>
        <w:jc w:val="center"/>
        <w:outlineLvl w:val="0"/>
        <w:rPr>
          <w:rFonts w:ascii="仿宋" w:hAnsi="仿宋" w:eastAsia="仿宋" w:cs="仿宋"/>
          <w:color w:val="000000"/>
          <w:kern w:val="0"/>
          <w:sz w:val="32"/>
          <w:szCs w:val="32"/>
          <w:highlight w:val="none"/>
        </w:rPr>
      </w:pPr>
      <w:bookmarkStart w:id="16" w:name="_Toc17161"/>
      <w:r>
        <w:rPr>
          <w:rFonts w:hint="eastAsia" w:ascii="仿宋" w:hAnsi="仿宋" w:eastAsia="仿宋" w:cs="仿宋"/>
          <w:color w:val="000000"/>
          <w:kern w:val="0"/>
          <w:sz w:val="32"/>
          <w:szCs w:val="32"/>
          <w:highlight w:val="none"/>
        </w:rPr>
        <w:t>授权委托书</w:t>
      </w:r>
      <w:bookmarkEnd w:id="16"/>
    </w:p>
    <w:p w14:paraId="36572675">
      <w:pPr>
        <w:widowControl/>
        <w:spacing w:line="480" w:lineRule="exact"/>
        <w:rPr>
          <w:rFonts w:ascii="仿宋" w:hAnsi="仿宋" w:eastAsia="仿宋" w:cs="仿宋"/>
          <w:color w:val="000000"/>
          <w:kern w:val="0"/>
          <w:sz w:val="32"/>
          <w:szCs w:val="32"/>
          <w:highlight w:val="none"/>
        </w:rPr>
      </w:pPr>
    </w:p>
    <w:p w14:paraId="3C1FCFD3">
      <w:pPr>
        <w:widowControl/>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我单位拟参与</w:t>
      </w:r>
      <w:r>
        <w:rPr>
          <w:rFonts w:hint="eastAsia" w:ascii="仿宋" w:hAnsi="仿宋" w:eastAsia="仿宋" w:cs="仿宋"/>
          <w:color w:val="000000"/>
          <w:kern w:val="0"/>
          <w:sz w:val="32"/>
          <w:szCs w:val="32"/>
          <w:highlight w:val="none"/>
          <w:u w:val="single"/>
          <w:lang w:val="en-US" w:eastAsia="zh-CN"/>
        </w:rPr>
        <w:t>(招拍挂)新疆哈密市双井子至明水一带金异常查证(二区)普查</w:t>
      </w:r>
      <w:r>
        <w:rPr>
          <w:rFonts w:hint="eastAsia" w:ascii="仿宋" w:hAnsi="仿宋" w:eastAsia="仿宋" w:cs="仿宋"/>
          <w:color w:val="000000"/>
          <w:kern w:val="0"/>
          <w:sz w:val="32"/>
          <w:szCs w:val="32"/>
          <w:highlight w:val="none"/>
          <w:lang w:val="en-US" w:eastAsia="zh-CN"/>
        </w:rPr>
        <w:t>探矿权</w:t>
      </w:r>
      <w:r>
        <w:rPr>
          <w:rFonts w:hint="eastAsia" w:ascii="仿宋" w:hAnsi="仿宋" w:eastAsia="仿宋" w:cs="仿宋"/>
          <w:color w:val="000000"/>
          <w:kern w:val="0"/>
          <w:sz w:val="32"/>
          <w:szCs w:val="32"/>
          <w:highlight w:val="none"/>
        </w:rPr>
        <w:t>项目竞买，现委托</w:t>
      </w:r>
      <w:r>
        <w:rPr>
          <w:rFonts w:hint="eastAsia" w:ascii="仿宋" w:hAnsi="仿宋" w:eastAsia="仿宋" w:cs="仿宋"/>
          <w:kern w:val="0"/>
          <w:sz w:val="32"/>
          <w:szCs w:val="32"/>
          <w:highlight w:val="none"/>
          <w:u w:val="single"/>
        </w:rPr>
        <w:t xml:space="preserve"> （姓名）</w:t>
      </w:r>
      <w:r>
        <w:rPr>
          <w:rFonts w:hint="eastAsia" w:ascii="仿宋" w:hAnsi="仿宋" w:eastAsia="仿宋" w:cs="仿宋"/>
          <w:color w:val="000000"/>
          <w:kern w:val="0"/>
          <w:sz w:val="32"/>
          <w:szCs w:val="32"/>
          <w:highlight w:val="none"/>
        </w:rPr>
        <w:t>办理交易过程中相关事宜。</w:t>
      </w:r>
    </w:p>
    <w:p w14:paraId="09F9BEA8">
      <w:pPr>
        <w:widowControl/>
        <w:spacing w:line="480" w:lineRule="exact"/>
        <w:ind w:firstLine="640" w:firstLineChars="200"/>
        <w:jc w:val="lef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代理人无转委托权，特此委托。</w:t>
      </w:r>
    </w:p>
    <w:p w14:paraId="0A5BFA77">
      <w:pPr>
        <w:pStyle w:val="21"/>
        <w:rPr>
          <w:highlight w:val="none"/>
        </w:rPr>
      </w:pPr>
    </w:p>
    <w:p w14:paraId="62CE1877">
      <w:pPr>
        <w:widowControl/>
        <w:spacing w:line="480" w:lineRule="exact"/>
        <w:ind w:firstLine="640" w:firstLineChars="200"/>
        <w:jc w:val="lef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 xml:space="preserve">法定代表人：（姓名）  </w:t>
      </w:r>
    </w:p>
    <w:p w14:paraId="14739061">
      <w:pPr>
        <w:widowControl/>
        <w:spacing w:line="480" w:lineRule="exact"/>
        <w:ind w:firstLine="630"/>
        <w:jc w:val="left"/>
        <w:rPr>
          <w:rFonts w:hint="eastAsia"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身份证号：                职务：</w:t>
      </w:r>
    </w:p>
    <w:p w14:paraId="0285FEA1">
      <w:pPr>
        <w:pStyle w:val="2"/>
        <w:rPr>
          <w:highlight w:val="none"/>
        </w:rPr>
      </w:pPr>
    </w:p>
    <w:p w14:paraId="260AFDC3">
      <w:pPr>
        <w:widowControl/>
        <w:spacing w:line="480" w:lineRule="exact"/>
        <w:ind w:firstLine="640" w:firstLineChars="200"/>
        <w:jc w:val="lef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委托代理人：（姓名）     性别：   年龄：</w:t>
      </w:r>
    </w:p>
    <w:p w14:paraId="266546EC">
      <w:pPr>
        <w:widowControl/>
        <w:spacing w:line="480" w:lineRule="exact"/>
        <w:ind w:firstLine="640" w:firstLineChars="200"/>
        <w:jc w:val="lef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身份证号：</w:t>
      </w:r>
    </w:p>
    <w:p w14:paraId="5F8A6396">
      <w:pPr>
        <w:widowControl/>
        <w:spacing w:line="480" w:lineRule="exact"/>
        <w:ind w:firstLine="640" w:firstLineChars="200"/>
        <w:jc w:val="left"/>
        <w:rPr>
          <w:rFonts w:hint="eastAsia"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单位名称：</w:t>
      </w:r>
    </w:p>
    <w:p w14:paraId="146ABAE4">
      <w:pPr>
        <w:pStyle w:val="2"/>
        <w:rPr>
          <w:highlight w:val="none"/>
        </w:rPr>
      </w:pPr>
    </w:p>
    <w:p w14:paraId="18D3FC1F">
      <w:pPr>
        <w:widowControl/>
        <w:spacing w:line="480" w:lineRule="exact"/>
        <w:ind w:left="2100" w:leftChars="1000"/>
        <w:jc w:val="lef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委托单位（盖章）：</w:t>
      </w:r>
      <w:r>
        <w:rPr>
          <w:rFonts w:hint="eastAsia" w:ascii="仿宋" w:hAnsi="仿宋" w:eastAsia="仿宋" w:cs="仿宋"/>
          <w:color w:val="000000"/>
          <w:kern w:val="0"/>
          <w:sz w:val="32"/>
          <w:szCs w:val="32"/>
          <w:highlight w:val="none"/>
          <w:u w:val="single"/>
        </w:rPr>
        <w:t xml:space="preserve">                      </w:t>
      </w:r>
      <w:r>
        <w:rPr>
          <w:rFonts w:hint="eastAsia" w:ascii="仿宋" w:hAnsi="仿宋" w:eastAsia="仿宋" w:cs="仿宋"/>
          <w:color w:val="000000"/>
          <w:kern w:val="0"/>
          <w:sz w:val="32"/>
          <w:szCs w:val="32"/>
          <w:highlight w:val="none"/>
        </w:rPr>
        <w:t>法定代表人（签章）：</w:t>
      </w:r>
    </w:p>
    <w:p w14:paraId="07962AAF">
      <w:pPr>
        <w:widowControl/>
        <w:spacing w:line="480" w:lineRule="exact"/>
        <w:ind w:left="3780" w:leftChars="1800"/>
        <w:jc w:val="left"/>
        <w:rPr>
          <w:rFonts w:ascii="仿宋" w:hAnsi="仿宋" w:eastAsia="仿宋" w:cs="仿宋"/>
          <w:color w:val="000000"/>
          <w:kern w:val="0"/>
          <w:sz w:val="32"/>
          <w:szCs w:val="32"/>
          <w:highlight w:val="none"/>
        </w:rPr>
      </w:pPr>
    </w:p>
    <w:p w14:paraId="11EEF0A1">
      <w:pPr>
        <w:widowControl/>
        <w:spacing w:line="480" w:lineRule="exact"/>
        <w:ind w:left="3780" w:leftChars="1800" w:firstLine="960" w:firstLineChars="300"/>
        <w:jc w:val="left"/>
        <w:rPr>
          <w:rFonts w:ascii="仿宋" w:hAnsi="仿宋" w:eastAsia="仿宋" w:cs="仿宋"/>
          <w:kern w:val="1"/>
          <w:sz w:val="32"/>
          <w:szCs w:val="32"/>
          <w:highlight w:val="none"/>
        </w:rPr>
      </w:pPr>
      <w:r>
        <w:rPr>
          <w:rFonts w:hint="eastAsia" w:ascii="仿宋" w:hAnsi="仿宋" w:eastAsia="仿宋" w:cs="仿宋"/>
          <w:color w:val="000000"/>
          <w:kern w:val="0"/>
          <w:sz w:val="32"/>
          <w:szCs w:val="32"/>
          <w:highlight w:val="none"/>
        </w:rPr>
        <w:t xml:space="preserve">    年  月  日</w:t>
      </w:r>
    </w:p>
    <w:p w14:paraId="30726F83">
      <w:pPr>
        <w:widowControl/>
        <w:spacing w:line="480" w:lineRule="exact"/>
        <w:ind w:right="-58"/>
        <w:rPr>
          <w:rFonts w:hint="eastAsia" w:ascii="仿宋" w:hAnsi="仿宋" w:eastAsia="仿宋" w:cs="仿宋"/>
          <w:kern w:val="1"/>
          <w:sz w:val="32"/>
          <w:szCs w:val="32"/>
          <w:highlight w:val="none"/>
        </w:rPr>
      </w:pPr>
      <w:r>
        <w:rPr>
          <w:rFonts w:hint="eastAsia" w:ascii="仿宋" w:hAnsi="仿宋" w:eastAsia="仿宋" w:cs="仿宋"/>
          <w:kern w:val="1"/>
          <w:sz w:val="32"/>
          <w:szCs w:val="32"/>
          <w:highlight w:val="none"/>
        </w:rPr>
        <w:t xml:space="preserve">法定代表人身份证复印件：  </w:t>
      </w:r>
    </w:p>
    <w:p w14:paraId="71CE3ACB">
      <w:pPr>
        <w:widowControl/>
        <w:spacing w:line="480" w:lineRule="exact"/>
        <w:ind w:right="-58"/>
        <w:rPr>
          <w:rFonts w:hint="eastAsia" w:ascii="仿宋" w:hAnsi="仿宋" w:eastAsia="仿宋" w:cs="仿宋"/>
          <w:kern w:val="1"/>
          <w:sz w:val="32"/>
          <w:szCs w:val="32"/>
          <w:highlight w:val="none"/>
        </w:rPr>
      </w:pPr>
      <w:r>
        <w:rPr>
          <w:rFonts w:ascii="仿宋_GB2312" w:hAnsi="仿宋_GB2312" w:cs="仿宋_GB2312"/>
          <w:kern w:val="1"/>
          <w:highlight w:val="none"/>
        </w:rPr>
        <mc:AlternateContent>
          <mc:Choice Requires="wps">
            <w:drawing>
              <wp:anchor distT="0" distB="0" distL="114300" distR="114300" simplePos="0" relativeHeight="251661312" behindDoc="0" locked="0" layoutInCell="1" allowOverlap="1">
                <wp:simplePos x="0" y="0"/>
                <wp:positionH relativeFrom="column">
                  <wp:posOffset>2616835</wp:posOffset>
                </wp:positionH>
                <wp:positionV relativeFrom="paragraph">
                  <wp:posOffset>34290</wp:posOffset>
                </wp:positionV>
                <wp:extent cx="2531745" cy="1520190"/>
                <wp:effectExtent l="5080" t="4445" r="15875" b="18415"/>
                <wp:wrapNone/>
                <wp:docPr id="4" name="文本框 4"/>
                <wp:cNvGraphicFramePr/>
                <a:graphic xmlns:a="http://schemas.openxmlformats.org/drawingml/2006/main">
                  <a:graphicData uri="http://schemas.microsoft.com/office/word/2010/wordprocessingShape">
                    <wps:wsp>
                      <wps:cNvSpPr txBox="1"/>
                      <wps:spPr>
                        <a:xfrm>
                          <a:off x="0" y="0"/>
                          <a:ext cx="2531745" cy="152019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EDE3173"/>
                        </w:txbxContent>
                      </wps:txbx>
                      <wps:bodyPr upright="1"/>
                    </wps:wsp>
                  </a:graphicData>
                </a:graphic>
              </wp:anchor>
            </w:drawing>
          </mc:Choice>
          <mc:Fallback>
            <w:pict>
              <v:shape id="_x0000_s1026" o:spid="_x0000_s1026" o:spt="202" type="#_x0000_t202" style="position:absolute;left:0pt;margin-left:206.05pt;margin-top:2.7pt;height:119.7pt;width:199.35pt;z-index:251661312;mso-width-relative:page;mso-height-relative:page;" fillcolor="#FFFFFF" filled="t" stroked="t" coordsize="21600,21600" o:gfxdata="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lYw/J2AAAAAkBAAAPAAAAAAAA&#10;AAEAIAAAACIAAABkcnMvZG93bnJldi54bWxQSwECFAAUAAAACACHTuJAPnoCPxICAABFBAAADgAA&#10;AAAAAAABACAAAAAnAQAAZHJzL2Uyb0RvYy54bWxQSwUGAAAAAAYABgBZAQAAqwUAAAAA&#10;">
                <v:fill on="t" focussize="0,0"/>
                <v:stroke color="#000000" joinstyle="miter"/>
                <v:imagedata o:title=""/>
                <o:lock v:ext="edit" aspectratio="f"/>
                <v:textbox>
                  <w:txbxContent>
                    <w:p w14:paraId="4EDE3173"/>
                  </w:txbxContent>
                </v:textbox>
              </v:shape>
            </w:pict>
          </mc:Fallback>
        </mc:AlternateContent>
      </w:r>
      <w:r>
        <w:rPr>
          <w:rFonts w:ascii="仿宋_GB2312" w:hAnsi="仿宋_GB2312" w:cs="仿宋_GB2312"/>
          <w:kern w:val="1"/>
          <w:highlight w:val="none"/>
        </w:rPr>
        <mc:AlternateContent>
          <mc:Choice Requires="wps">
            <w:drawing>
              <wp:anchor distT="0" distB="0" distL="114300" distR="114300" simplePos="0" relativeHeight="251660288" behindDoc="0" locked="0" layoutInCell="1" allowOverlap="1">
                <wp:simplePos x="0" y="0"/>
                <wp:positionH relativeFrom="column">
                  <wp:posOffset>-183515</wp:posOffset>
                </wp:positionH>
                <wp:positionV relativeFrom="paragraph">
                  <wp:posOffset>43815</wp:posOffset>
                </wp:positionV>
                <wp:extent cx="2531745" cy="1520190"/>
                <wp:effectExtent l="5080" t="4445" r="15875" b="18415"/>
                <wp:wrapNone/>
                <wp:docPr id="1" name="文本框 1"/>
                <wp:cNvGraphicFramePr/>
                <a:graphic xmlns:a="http://schemas.openxmlformats.org/drawingml/2006/main">
                  <a:graphicData uri="http://schemas.microsoft.com/office/word/2010/wordprocessingShape">
                    <wps:wsp>
                      <wps:cNvSpPr txBox="1"/>
                      <wps:spPr>
                        <a:xfrm>
                          <a:off x="0" y="0"/>
                          <a:ext cx="2531745" cy="152019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E3A36A3"/>
                        </w:txbxContent>
                      </wps:txbx>
                      <wps:bodyPr upright="1"/>
                    </wps:wsp>
                  </a:graphicData>
                </a:graphic>
              </wp:anchor>
            </w:drawing>
          </mc:Choice>
          <mc:Fallback>
            <w:pict>
              <v:shape id="_x0000_s1026" o:spid="_x0000_s1026" o:spt="202" type="#_x0000_t202" style="position:absolute;left:0pt;margin-left:-14.45pt;margin-top:3.45pt;height:119.7pt;width:199.35pt;z-index:251660288;mso-width-relative:page;mso-height-relative:page;" fillcolor="#FFFFFF" filled="t" stroked="t" coordsize="21600,21600" o:gfxdata="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5M5L12QAAAAkBAAAPAAAAAAAA&#10;AAEAIAAAACIAAABkcnMvZG93bnJldi54bWxQSwECFAAUAAAACACHTuJAo7iynRECAABFBAAADgAA&#10;AAAAAAABACAAAAAoAQAAZHJzL2Uyb0RvYy54bWxQSwUGAAAAAAYABgBZAQAAqwUAAAAA&#10;">
                <v:fill on="t" focussize="0,0"/>
                <v:stroke color="#000000" joinstyle="miter"/>
                <v:imagedata o:title=""/>
                <o:lock v:ext="edit" aspectratio="f"/>
                <v:textbox>
                  <w:txbxContent>
                    <w:p w14:paraId="7E3A36A3"/>
                  </w:txbxContent>
                </v:textbox>
              </v:shape>
            </w:pict>
          </mc:Fallback>
        </mc:AlternateContent>
      </w:r>
    </w:p>
    <w:p w14:paraId="4100B07B">
      <w:pPr>
        <w:widowControl/>
        <w:spacing w:line="480" w:lineRule="exact"/>
        <w:ind w:right="-58"/>
        <w:rPr>
          <w:rFonts w:hint="eastAsia" w:ascii="仿宋" w:hAnsi="仿宋" w:eastAsia="仿宋" w:cs="仿宋"/>
          <w:kern w:val="1"/>
          <w:sz w:val="32"/>
          <w:szCs w:val="32"/>
          <w:highlight w:val="none"/>
        </w:rPr>
      </w:pPr>
    </w:p>
    <w:p w14:paraId="39416D48">
      <w:pPr>
        <w:widowControl/>
        <w:spacing w:line="480" w:lineRule="exact"/>
        <w:ind w:right="-58"/>
        <w:rPr>
          <w:rFonts w:hint="eastAsia" w:ascii="仿宋" w:hAnsi="仿宋" w:eastAsia="仿宋" w:cs="仿宋"/>
          <w:kern w:val="1"/>
          <w:sz w:val="32"/>
          <w:szCs w:val="32"/>
          <w:highlight w:val="none"/>
        </w:rPr>
      </w:pPr>
    </w:p>
    <w:p w14:paraId="0B71F50C">
      <w:pPr>
        <w:widowControl/>
        <w:spacing w:line="480" w:lineRule="exact"/>
        <w:ind w:right="-58"/>
        <w:rPr>
          <w:rFonts w:hint="eastAsia" w:ascii="仿宋" w:hAnsi="仿宋" w:eastAsia="仿宋" w:cs="仿宋"/>
          <w:kern w:val="1"/>
          <w:sz w:val="32"/>
          <w:szCs w:val="32"/>
          <w:highlight w:val="none"/>
        </w:rPr>
      </w:pPr>
    </w:p>
    <w:p w14:paraId="62728CCE">
      <w:pPr>
        <w:widowControl/>
        <w:spacing w:line="480" w:lineRule="exact"/>
        <w:ind w:right="-58"/>
        <w:rPr>
          <w:rFonts w:hint="eastAsia" w:ascii="仿宋" w:hAnsi="仿宋" w:eastAsia="仿宋" w:cs="仿宋"/>
          <w:kern w:val="1"/>
          <w:sz w:val="32"/>
          <w:szCs w:val="32"/>
          <w:highlight w:val="none"/>
        </w:rPr>
      </w:pPr>
    </w:p>
    <w:p w14:paraId="0B6AE32C">
      <w:pPr>
        <w:widowControl/>
        <w:spacing w:line="480" w:lineRule="exact"/>
        <w:ind w:right="-58"/>
        <w:rPr>
          <w:rFonts w:ascii="仿宋" w:hAnsi="仿宋" w:eastAsia="仿宋" w:cs="仿宋"/>
          <w:kern w:val="1"/>
          <w:sz w:val="32"/>
          <w:szCs w:val="32"/>
          <w:highlight w:val="none"/>
        </w:rPr>
      </w:pPr>
      <w:r>
        <w:rPr>
          <w:rFonts w:hint="eastAsia" w:ascii="仿宋" w:hAnsi="仿宋" w:eastAsia="仿宋" w:cs="仿宋"/>
          <w:kern w:val="1"/>
          <w:sz w:val="32"/>
          <w:szCs w:val="32"/>
          <w:highlight w:val="none"/>
        </w:rPr>
        <w:t xml:space="preserve"> 委托代理人身份证复印件：</w:t>
      </w:r>
    </w:p>
    <w:p w14:paraId="5B68B42C">
      <w:pPr>
        <w:widowControl/>
        <w:spacing w:line="480" w:lineRule="exact"/>
        <w:ind w:right="1600"/>
        <w:rPr>
          <w:rFonts w:ascii="仿宋_GB2312" w:hAnsi="仿宋_GB2312" w:cs="仿宋_GB2312"/>
          <w:kern w:val="1"/>
          <w:highlight w:val="none"/>
        </w:rPr>
      </w:pPr>
      <w:r>
        <w:rPr>
          <w:rFonts w:ascii="仿宋_GB2312" w:hAnsi="仿宋_GB2312" w:cs="仿宋_GB2312"/>
          <w:kern w:val="1"/>
          <w:highlight w:val="none"/>
        </w:rPr>
        <mc:AlternateContent>
          <mc:Choice Requires="wps">
            <w:drawing>
              <wp:anchor distT="0" distB="0" distL="114300" distR="114300" simplePos="0" relativeHeight="251663360" behindDoc="0" locked="0" layoutInCell="1" allowOverlap="1">
                <wp:simplePos x="0" y="0"/>
                <wp:positionH relativeFrom="column">
                  <wp:posOffset>2616835</wp:posOffset>
                </wp:positionH>
                <wp:positionV relativeFrom="paragraph">
                  <wp:posOffset>62865</wp:posOffset>
                </wp:positionV>
                <wp:extent cx="2531745" cy="1520190"/>
                <wp:effectExtent l="5080" t="4445" r="15875" b="18415"/>
                <wp:wrapNone/>
                <wp:docPr id="5" name="文本框 5"/>
                <wp:cNvGraphicFramePr/>
                <a:graphic xmlns:a="http://schemas.openxmlformats.org/drawingml/2006/main">
                  <a:graphicData uri="http://schemas.microsoft.com/office/word/2010/wordprocessingShape">
                    <wps:wsp>
                      <wps:cNvSpPr txBox="1"/>
                      <wps:spPr>
                        <a:xfrm>
                          <a:off x="0" y="0"/>
                          <a:ext cx="2531745" cy="152019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F20E2A2"/>
                        </w:txbxContent>
                      </wps:txbx>
                      <wps:bodyPr upright="1"/>
                    </wps:wsp>
                  </a:graphicData>
                </a:graphic>
              </wp:anchor>
            </w:drawing>
          </mc:Choice>
          <mc:Fallback>
            <w:pict>
              <v:shape id="_x0000_s1026" o:spid="_x0000_s1026" o:spt="202" type="#_x0000_t202" style="position:absolute;left:0pt;margin-left:206.05pt;margin-top:4.95pt;height:119.7pt;width:199.35pt;z-index:251663360;mso-width-relative:page;mso-height-relative:page;" fillcolor="#FFFFFF" filled="t" stroked="t" coordsize="21600,21600" o:gfxdata="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nFX0L2AAAAAkBAAAPAAAAAAAA&#10;AAEAIAAAACIAAABkcnMvZG93bnJldi54bWxQSwECFAAUAAAACACHTuJAeEddqRICAABFBAAADgAA&#10;AAAAAAABACAAAAAnAQAAZHJzL2Uyb0RvYy54bWxQSwUGAAAAAAYABgBZAQAAqwUAAAAA&#10;">
                <v:fill on="t" focussize="0,0"/>
                <v:stroke color="#000000" joinstyle="miter"/>
                <v:imagedata o:title=""/>
                <o:lock v:ext="edit" aspectratio="f"/>
                <v:textbox>
                  <w:txbxContent>
                    <w:p w14:paraId="4F20E2A2"/>
                  </w:txbxContent>
                </v:textbox>
              </v:shape>
            </w:pict>
          </mc:Fallback>
        </mc:AlternateContent>
      </w:r>
      <w:r>
        <w:rPr>
          <w:rFonts w:ascii="仿宋_GB2312" w:hAnsi="仿宋_GB2312" w:cs="仿宋_GB2312"/>
          <w:kern w:val="1"/>
          <w:highlight w:val="none"/>
        </w:rPr>
        <mc:AlternateContent>
          <mc:Choice Requires="wps">
            <w:drawing>
              <wp:anchor distT="0" distB="0" distL="114300" distR="114300" simplePos="0" relativeHeight="251662336" behindDoc="0" locked="0" layoutInCell="1" allowOverlap="1">
                <wp:simplePos x="0" y="0"/>
                <wp:positionH relativeFrom="column">
                  <wp:posOffset>-164465</wp:posOffset>
                </wp:positionH>
                <wp:positionV relativeFrom="paragraph">
                  <wp:posOffset>81915</wp:posOffset>
                </wp:positionV>
                <wp:extent cx="2531745" cy="1520190"/>
                <wp:effectExtent l="5080" t="4445" r="15875" b="18415"/>
                <wp:wrapNone/>
                <wp:docPr id="6" name="文本框 6"/>
                <wp:cNvGraphicFramePr/>
                <a:graphic xmlns:a="http://schemas.openxmlformats.org/drawingml/2006/main">
                  <a:graphicData uri="http://schemas.microsoft.com/office/word/2010/wordprocessingShape">
                    <wps:wsp>
                      <wps:cNvSpPr txBox="1"/>
                      <wps:spPr>
                        <a:xfrm>
                          <a:off x="0" y="0"/>
                          <a:ext cx="2531745" cy="152019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CCEBD39"/>
                        </w:txbxContent>
                      </wps:txbx>
                      <wps:bodyPr upright="1"/>
                    </wps:wsp>
                  </a:graphicData>
                </a:graphic>
              </wp:anchor>
            </w:drawing>
          </mc:Choice>
          <mc:Fallback>
            <w:pict>
              <v:shape id="_x0000_s1026" o:spid="_x0000_s1026" o:spt="202" type="#_x0000_t202" style="position:absolute;left:0pt;margin-left:-12.95pt;margin-top:6.45pt;height:119.7pt;width:199.35pt;z-index:251662336;mso-width-relative:page;mso-height-relative:page;" fillcolor="#FFFFFF" filled="t" stroked="t" coordsize="21600,21600" o:gfxdata="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bWyDFNkAAAAKAQAADwAAAAAA&#10;AAABACAAAAAiAAAAZHJzL2Rvd25yZXYueG1sUEsBAhQAFAAAAAgAh07iQPMGzcgSAgAARQQAAA4A&#10;AAAAAAAAAQAgAAAAKAEAAGRycy9lMm9Eb2MueG1sUEsFBgAAAAAGAAYAWQEAAKwFAAAAAA==&#10;">
                <v:fill on="t" focussize="0,0"/>
                <v:stroke color="#000000" joinstyle="miter"/>
                <v:imagedata o:title=""/>
                <o:lock v:ext="edit" aspectratio="f"/>
                <v:textbox>
                  <w:txbxContent>
                    <w:p w14:paraId="4CCEBD39"/>
                  </w:txbxContent>
                </v:textbox>
              </v:shape>
            </w:pict>
          </mc:Fallback>
        </mc:AlternateContent>
      </w:r>
    </w:p>
    <w:p w14:paraId="6A1A203E">
      <w:pPr>
        <w:pStyle w:val="14"/>
        <w:spacing w:beforeAutospacing="0" w:afterAutospacing="0" w:line="560" w:lineRule="exact"/>
        <w:jc w:val="center"/>
        <w:rPr>
          <w:rFonts w:ascii="宋体" w:hAnsi="宋体" w:eastAsia="宋体" w:cs="宋体"/>
          <w:b/>
          <w:bCs/>
          <w:color w:val="000000"/>
          <w:kern w:val="2"/>
          <w:sz w:val="44"/>
          <w:szCs w:val="44"/>
          <w:highlight w:val="none"/>
        </w:rPr>
      </w:pPr>
    </w:p>
    <w:p w14:paraId="24C7E567">
      <w:pPr>
        <w:pStyle w:val="14"/>
        <w:spacing w:beforeAutospacing="0" w:afterAutospacing="0" w:line="560" w:lineRule="exact"/>
        <w:jc w:val="center"/>
        <w:rPr>
          <w:rFonts w:ascii="宋体" w:hAnsi="宋体" w:eastAsia="宋体" w:cs="宋体"/>
          <w:b/>
          <w:bCs/>
          <w:color w:val="000000"/>
          <w:kern w:val="2"/>
          <w:sz w:val="44"/>
          <w:szCs w:val="44"/>
          <w:highlight w:val="none"/>
        </w:rPr>
      </w:pPr>
    </w:p>
    <w:p w14:paraId="3D9E94B9">
      <w:pPr>
        <w:pStyle w:val="14"/>
        <w:spacing w:beforeAutospacing="0" w:afterAutospacing="0" w:line="560" w:lineRule="exact"/>
        <w:jc w:val="center"/>
        <w:rPr>
          <w:rFonts w:ascii="宋体" w:hAnsi="宋体" w:eastAsia="宋体" w:cs="宋体"/>
          <w:b/>
          <w:bCs/>
          <w:color w:val="000000"/>
          <w:kern w:val="2"/>
          <w:sz w:val="44"/>
          <w:szCs w:val="44"/>
          <w:highlight w:val="none"/>
        </w:rPr>
      </w:pPr>
    </w:p>
    <w:p w14:paraId="65A40174">
      <w:pPr>
        <w:pStyle w:val="14"/>
        <w:spacing w:beforeAutospacing="0" w:afterAutospacing="0" w:line="560" w:lineRule="exact"/>
        <w:jc w:val="center"/>
        <w:rPr>
          <w:rFonts w:ascii="宋体" w:hAnsi="宋体" w:eastAsia="宋体" w:cs="宋体"/>
          <w:b/>
          <w:bCs/>
          <w:color w:val="000000"/>
          <w:kern w:val="2"/>
          <w:sz w:val="44"/>
          <w:szCs w:val="44"/>
          <w:highlight w:val="none"/>
        </w:rPr>
      </w:pPr>
    </w:p>
    <w:p w14:paraId="7C5B98E0">
      <w:pPr>
        <w:pStyle w:val="22"/>
        <w:numPr>
          <w:ilvl w:val="0"/>
          <w:numId w:val="0"/>
        </w:numPr>
        <w:tabs>
          <w:tab w:val="left" w:pos="0"/>
        </w:tabs>
        <w:spacing w:line="560" w:lineRule="exact"/>
        <w:jc w:val="center"/>
        <w:outlineLvl w:val="0"/>
        <w:rPr>
          <w:rFonts w:hint="eastAsia" w:ascii="仿宋" w:hAnsi="仿宋" w:eastAsia="仿宋" w:cs="仿宋"/>
          <w:b/>
          <w:bCs/>
          <w:sz w:val="32"/>
          <w:szCs w:val="32"/>
          <w:highlight w:val="none"/>
        </w:rPr>
      </w:pPr>
      <w:bookmarkStart w:id="17" w:name="_Toc18715"/>
      <w:r>
        <w:rPr>
          <w:rFonts w:hint="eastAsia" w:ascii="仿宋" w:hAnsi="仿宋" w:eastAsia="仿宋" w:cs="仿宋"/>
          <w:b/>
          <w:bCs/>
          <w:sz w:val="32"/>
          <w:szCs w:val="32"/>
          <w:highlight w:val="none"/>
        </w:rPr>
        <w:t>探矿权竞买申请书</w:t>
      </w:r>
      <w:bookmarkEnd w:id="17"/>
    </w:p>
    <w:p w14:paraId="5E100363">
      <w:pPr>
        <w:tabs>
          <w:tab w:val="left" w:pos="7888"/>
        </w:tabs>
        <w:autoSpaceDE w:val="0"/>
        <w:autoSpaceDN w:val="0"/>
        <w:adjustRightInd w:val="0"/>
        <w:spacing w:line="500" w:lineRule="exact"/>
        <w:rPr>
          <w:rFonts w:ascii="仿宋" w:hAnsi="仿宋" w:eastAsia="仿宋" w:cs="仿宋"/>
          <w:color w:val="000000"/>
          <w:kern w:val="0"/>
          <w:sz w:val="32"/>
          <w:szCs w:val="32"/>
          <w:highlight w:val="none"/>
        </w:rPr>
      </w:pPr>
    </w:p>
    <w:p w14:paraId="379DED9D">
      <w:pPr>
        <w:tabs>
          <w:tab w:val="left" w:pos="7888"/>
        </w:tabs>
        <w:autoSpaceDE w:val="0"/>
        <w:autoSpaceDN w:val="0"/>
        <w:adjustRightInd w:val="0"/>
        <w:spacing w:line="480" w:lineRule="exact"/>
        <w:rPr>
          <w:rFonts w:hint="eastAsia" w:ascii="仿宋" w:hAnsi="仿宋" w:eastAsia="仿宋" w:cs="仿宋"/>
          <w:color w:val="000000"/>
          <w:kern w:val="0"/>
          <w:sz w:val="32"/>
          <w:szCs w:val="32"/>
          <w:highlight w:val="none"/>
          <w:lang w:eastAsia="zh-CN"/>
        </w:rPr>
      </w:pPr>
      <w:r>
        <w:rPr>
          <w:rFonts w:hint="eastAsia" w:ascii="仿宋" w:hAnsi="仿宋" w:eastAsia="仿宋" w:cs="仿宋"/>
          <w:color w:val="000000"/>
          <w:kern w:val="0"/>
          <w:sz w:val="32"/>
          <w:szCs w:val="32"/>
          <w:highlight w:val="none"/>
          <w:u w:val="single"/>
          <w:lang w:eastAsia="zh-CN"/>
        </w:rPr>
        <w:t>新疆冠誉拍卖有限公司</w:t>
      </w:r>
      <w:r>
        <w:rPr>
          <w:rFonts w:hint="eastAsia" w:ascii="仿宋" w:hAnsi="仿宋" w:eastAsia="仿宋" w:cs="仿宋"/>
          <w:color w:val="000000"/>
          <w:kern w:val="0"/>
          <w:sz w:val="32"/>
          <w:szCs w:val="32"/>
          <w:highlight w:val="none"/>
        </w:rPr>
        <w:t>：</w:t>
      </w:r>
    </w:p>
    <w:p w14:paraId="7B8AE266">
      <w:pPr>
        <w:keepNext w:val="0"/>
        <w:keepLines w:val="0"/>
        <w:pageBreakBefore w:val="0"/>
        <w:numPr>
          <w:ilvl w:val="0"/>
          <w:numId w:val="0"/>
        </w:numPr>
        <w:wordWrap/>
        <w:overflowPunct/>
        <w:topLinePunct w:val="0"/>
        <w:bidi w:val="0"/>
        <w:spacing w:line="520" w:lineRule="exact"/>
        <w:ind w:left="0" w:leftChars="0"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经认真审阅你单位发布的《</w:t>
      </w:r>
      <w:r>
        <w:rPr>
          <w:rFonts w:hint="eastAsia" w:ascii="仿宋" w:hAnsi="仿宋" w:eastAsia="仿宋" w:cs="仿宋"/>
          <w:sz w:val="32"/>
          <w:szCs w:val="32"/>
          <w:highlight w:val="none"/>
          <w:lang w:val="en-US" w:eastAsia="zh-CN"/>
        </w:rPr>
        <w:t>(招拍挂)新疆哈密市双井子至明水一带金异常查证(二区)普查</w:t>
      </w:r>
      <w:r>
        <w:rPr>
          <w:rFonts w:hint="eastAsia" w:ascii="仿宋" w:hAnsi="仿宋" w:eastAsia="仿宋" w:cs="仿宋"/>
          <w:color w:val="000000"/>
          <w:kern w:val="0"/>
          <w:sz w:val="32"/>
          <w:szCs w:val="32"/>
          <w:highlight w:val="none"/>
          <w:lang w:eastAsia="zh-CN"/>
        </w:rPr>
        <w:t>探矿权转让拍卖公告</w:t>
      </w:r>
      <w:r>
        <w:rPr>
          <w:rFonts w:hint="eastAsia" w:ascii="仿宋" w:hAnsi="仿宋" w:eastAsia="仿宋" w:cs="仿宋"/>
          <w:color w:val="000000"/>
          <w:kern w:val="0"/>
          <w:sz w:val="32"/>
          <w:szCs w:val="32"/>
          <w:highlight w:val="none"/>
        </w:rPr>
        <w:t>》及拍卖转让所有文件，我公司自愿参加本次拍卖转让活动，并按要求出具本申请书。</w:t>
      </w:r>
    </w:p>
    <w:p w14:paraId="755575CF">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一、我公司正式申请参加你单位举行的探矿权拍卖转让活动，并报名参加《申请人竞买登记表》载明的项目竞买。</w:t>
      </w:r>
    </w:p>
    <w:p w14:paraId="6C6E9952">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二、我公司愿意并按探矿权转让拍卖公告的规定，提交银行出具的保证金凭证，保证金额度</w:t>
      </w:r>
      <w:r>
        <w:rPr>
          <w:rFonts w:hint="eastAsia" w:ascii="仿宋" w:hAnsi="仿宋" w:eastAsia="仿宋" w:cs="仿宋"/>
          <w:color w:val="000000"/>
          <w:kern w:val="0"/>
          <w:sz w:val="32"/>
          <w:szCs w:val="32"/>
          <w:highlight w:val="none"/>
          <w:u w:val="single"/>
        </w:rPr>
        <w:t>人</w:t>
      </w:r>
      <w:r>
        <w:rPr>
          <w:rFonts w:hint="eastAsia" w:ascii="仿宋" w:hAnsi="仿宋" w:eastAsia="仿宋" w:cs="仿宋"/>
          <w:color w:val="000000"/>
          <w:kern w:val="0"/>
          <w:sz w:val="32"/>
          <w:szCs w:val="32"/>
          <w:highlight w:val="yellow"/>
          <w:u w:val="single"/>
        </w:rPr>
        <w:t>民币（大写）</w:t>
      </w:r>
      <w:r>
        <w:rPr>
          <w:rFonts w:hint="eastAsia" w:ascii="仿宋" w:hAnsi="仿宋" w:eastAsia="仿宋" w:cs="仿宋"/>
          <w:color w:val="000000"/>
          <w:kern w:val="0"/>
          <w:sz w:val="32"/>
          <w:szCs w:val="32"/>
          <w:highlight w:val="yellow"/>
          <w:u w:val="single"/>
          <w:lang w:val="en-US" w:eastAsia="zh-CN"/>
        </w:rPr>
        <w:t>玖万捌仟</w:t>
      </w:r>
      <w:r>
        <w:rPr>
          <w:rFonts w:hint="eastAsia" w:ascii="仿宋" w:hAnsi="仿宋" w:eastAsia="仿宋" w:cs="仿宋"/>
          <w:color w:val="000000"/>
          <w:kern w:val="0"/>
          <w:sz w:val="32"/>
          <w:szCs w:val="32"/>
          <w:highlight w:val="yellow"/>
          <w:u w:val="single"/>
        </w:rPr>
        <w:t>元整（小写）￥</w:t>
      </w:r>
      <w:r>
        <w:rPr>
          <w:rFonts w:hint="eastAsia" w:ascii="仿宋" w:hAnsi="仿宋" w:eastAsia="仿宋" w:cs="仿宋"/>
          <w:color w:val="000000"/>
          <w:kern w:val="0"/>
          <w:sz w:val="32"/>
          <w:szCs w:val="32"/>
          <w:highlight w:val="yellow"/>
          <w:u w:val="single"/>
          <w:lang w:val="en-US" w:eastAsia="zh-CN"/>
        </w:rPr>
        <w:t>98</w:t>
      </w:r>
      <w:r>
        <w:rPr>
          <w:rFonts w:hint="eastAsia" w:ascii="仿宋" w:hAnsi="仿宋" w:eastAsia="仿宋" w:cs="仿宋"/>
          <w:color w:val="000000"/>
          <w:kern w:val="0"/>
          <w:sz w:val="32"/>
          <w:szCs w:val="32"/>
          <w:highlight w:val="yellow"/>
          <w:u w:val="single"/>
        </w:rPr>
        <w:t>,000.00</w:t>
      </w:r>
      <w:r>
        <w:rPr>
          <w:rFonts w:hint="eastAsia" w:ascii="仿宋" w:hAnsi="仿宋" w:eastAsia="仿宋" w:cs="仿宋"/>
          <w:color w:val="000000"/>
          <w:kern w:val="0"/>
          <w:sz w:val="32"/>
          <w:szCs w:val="32"/>
          <w:highlight w:val="yellow"/>
        </w:rPr>
        <w:t>。</w:t>
      </w:r>
      <w:r>
        <w:rPr>
          <w:rFonts w:hint="eastAsia" w:ascii="仿宋" w:hAnsi="仿宋" w:eastAsia="仿宋" w:cs="仿宋"/>
          <w:color w:val="000000"/>
          <w:kern w:val="0"/>
          <w:sz w:val="32"/>
          <w:szCs w:val="32"/>
          <w:highlight w:val="none"/>
        </w:rPr>
        <w:t>用于本公司参与本次拍卖转让活动中应承担的违约责任和其他赔偿责任。</w:t>
      </w:r>
    </w:p>
    <w:p w14:paraId="1A99AC36">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三、作为申请人，我公司完全接受并自愿遵守探矿权转让拍卖公告和所有拍卖文件中的各项规定，对所有文件内容均无异议并受其约束。同时，本公司就参与本次转让活动做出如下承诺：</w:t>
      </w:r>
    </w:p>
    <w:p w14:paraId="464BCD55">
      <w:pPr>
        <w:pStyle w:val="14"/>
        <w:widowControl/>
        <w:spacing w:beforeAutospacing="0" w:afterAutospacing="0" w:line="480" w:lineRule="exact"/>
        <w:ind w:firstLine="640" w:firstLineChars="200"/>
        <w:jc w:val="both"/>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一）在提交本申请前，我公司已进行了探矿权现场踏勘和考察，对探矿权所在矿区情况已充分了解，对公示和提供的探矿权相关资料和现状无异议并全面接受。我公司对参与竞买的探矿权投资风险及瑕疵已有足够的认识，接受公告和拍卖文件中的风险提示内容。自愿承担所形成的全部风险。</w:t>
      </w:r>
    </w:p>
    <w:p w14:paraId="57310997">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（二）我公司已详细了解并同意本次拍卖转让规则，同意以不低于拍卖起始价和公告的增价幅度参与转让探矿权的竞买。</w:t>
      </w:r>
    </w:p>
    <w:p w14:paraId="26BC204D">
      <w:pPr>
        <w:pStyle w:val="14"/>
        <w:widowControl/>
        <w:spacing w:beforeAutospacing="0" w:afterAutospacing="0" w:line="480" w:lineRule="exact"/>
        <w:ind w:firstLine="640" w:firstLineChars="200"/>
        <w:jc w:val="both"/>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（三）我公司接受探矿权转让拍卖公告、所有拍卖文件规定和《探矿权转让合同》的所有内容。并按相关规定申请探矿权。</w:t>
      </w:r>
    </w:p>
    <w:p w14:paraId="4BEF3DF0">
      <w:pPr>
        <w:pStyle w:val="14"/>
        <w:widowControl/>
        <w:spacing w:beforeAutospacing="0" w:afterAutospacing="0" w:line="480" w:lineRule="exact"/>
        <w:ind w:firstLine="640" w:firstLineChars="200"/>
        <w:jc w:val="both"/>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（四）我公司在成为</w:t>
      </w:r>
      <w:r>
        <w:rPr>
          <w:rFonts w:hint="eastAsia" w:ascii="仿宋" w:hAnsi="仿宋" w:eastAsia="仿宋" w:cs="仿宋"/>
          <w:color w:val="000000"/>
          <w:sz w:val="32"/>
          <w:szCs w:val="32"/>
          <w:highlight w:val="none"/>
          <w:lang w:eastAsia="zh-CN"/>
        </w:rPr>
        <w:t>受让人</w:t>
      </w:r>
      <w:r>
        <w:rPr>
          <w:rFonts w:hint="eastAsia" w:ascii="仿宋" w:hAnsi="仿宋" w:eastAsia="仿宋" w:cs="仿宋"/>
          <w:sz w:val="32"/>
          <w:szCs w:val="32"/>
          <w:highlight w:val="none"/>
        </w:rPr>
        <w:t>后</w:t>
      </w:r>
      <w:r>
        <w:rPr>
          <w:rFonts w:hint="eastAsia" w:ascii="仿宋" w:hAnsi="仿宋" w:eastAsia="仿宋" w:cs="仿宋"/>
          <w:sz w:val="32"/>
          <w:szCs w:val="32"/>
          <w:highlight w:val="none"/>
          <w:lang w:val="en-US" w:eastAsia="zh-CN"/>
        </w:rPr>
        <w:t>于2日内</w:t>
      </w:r>
      <w:r>
        <w:rPr>
          <w:rFonts w:hint="eastAsia" w:ascii="仿宋" w:hAnsi="仿宋" w:eastAsia="仿宋" w:cs="仿宋"/>
          <w:sz w:val="32"/>
          <w:szCs w:val="32"/>
          <w:highlight w:val="none"/>
        </w:rPr>
        <w:t>签</w:t>
      </w:r>
      <w:r>
        <w:rPr>
          <w:rFonts w:hint="eastAsia" w:ascii="仿宋" w:hAnsi="仿宋" w:eastAsia="仿宋" w:cs="仿宋"/>
          <w:color w:val="000000"/>
          <w:sz w:val="32"/>
          <w:szCs w:val="32"/>
          <w:highlight w:val="none"/>
        </w:rPr>
        <w:t>订</w:t>
      </w:r>
      <w:r>
        <w:rPr>
          <w:rFonts w:hint="eastAsia" w:ascii="仿宋" w:hAnsi="仿宋" w:eastAsia="仿宋" w:cs="仿宋"/>
          <w:strike w:val="0"/>
          <w:dstrike w:val="0"/>
          <w:color w:val="000000"/>
          <w:sz w:val="32"/>
          <w:szCs w:val="32"/>
          <w:highlight w:val="none"/>
        </w:rPr>
        <w:t>《探矿权拍卖成交确认书》，并按《探矿权拍卖成交确认书》</w:t>
      </w:r>
      <w:r>
        <w:rPr>
          <w:rFonts w:hint="eastAsia" w:ascii="仿宋" w:hAnsi="仿宋" w:eastAsia="仿宋" w:cs="仿宋"/>
          <w:color w:val="000000"/>
          <w:sz w:val="32"/>
          <w:szCs w:val="32"/>
          <w:highlight w:val="none"/>
        </w:rPr>
        <w:t>约定的期限与转让人签订《探矿权转让合同》。</w:t>
      </w:r>
    </w:p>
    <w:p w14:paraId="3E3B5714">
      <w:pPr>
        <w:pStyle w:val="14"/>
        <w:widowControl/>
        <w:spacing w:beforeAutospacing="0" w:afterAutospacing="0" w:line="480" w:lineRule="exact"/>
        <w:ind w:firstLine="640"/>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（五）我公司按规定或约定</w:t>
      </w:r>
      <w:r>
        <w:rPr>
          <w:rFonts w:hint="eastAsia" w:ascii="仿宋" w:hAnsi="仿宋" w:eastAsia="仿宋" w:cs="仿宋"/>
          <w:color w:val="000000"/>
          <w:sz w:val="32"/>
          <w:szCs w:val="32"/>
          <w:highlight w:val="none"/>
          <w:lang w:val="en-US" w:eastAsia="zh-CN"/>
        </w:rPr>
        <w:t>交纳</w:t>
      </w:r>
      <w:r>
        <w:rPr>
          <w:rFonts w:hint="eastAsia" w:ascii="仿宋" w:hAnsi="仿宋" w:eastAsia="仿宋" w:cs="仿宋"/>
          <w:color w:val="000000"/>
          <w:sz w:val="32"/>
          <w:szCs w:val="32"/>
          <w:highlight w:val="none"/>
        </w:rPr>
        <w:t>探矿权</w:t>
      </w:r>
      <w:r>
        <w:rPr>
          <w:rFonts w:hint="eastAsia" w:ascii="仿宋" w:hAnsi="仿宋" w:eastAsia="仿宋" w:cs="仿宋"/>
          <w:color w:val="000000"/>
          <w:sz w:val="32"/>
          <w:szCs w:val="32"/>
          <w:highlight w:val="none"/>
          <w:lang w:eastAsia="zh-CN"/>
        </w:rPr>
        <w:t>转让价款</w:t>
      </w:r>
      <w:r>
        <w:rPr>
          <w:rFonts w:hint="eastAsia" w:ascii="仿宋" w:hAnsi="仿宋" w:eastAsia="仿宋" w:cs="仿宋"/>
          <w:color w:val="000000"/>
          <w:sz w:val="32"/>
          <w:szCs w:val="32"/>
          <w:highlight w:val="none"/>
          <w:lang w:val="en-US" w:eastAsia="zh-CN"/>
        </w:rPr>
        <w:t>及费用</w:t>
      </w:r>
      <w:r>
        <w:rPr>
          <w:rFonts w:hint="eastAsia" w:ascii="仿宋" w:hAnsi="仿宋" w:eastAsia="仿宋" w:cs="仿宋"/>
          <w:color w:val="000000"/>
          <w:sz w:val="32"/>
          <w:szCs w:val="32"/>
          <w:highlight w:val="none"/>
        </w:rPr>
        <w:t>，</w:t>
      </w:r>
      <w:r>
        <w:rPr>
          <w:rFonts w:hint="eastAsia" w:ascii="仿宋" w:hAnsi="仿宋" w:eastAsia="仿宋" w:cs="仿宋"/>
          <w:color w:val="000000"/>
          <w:sz w:val="32"/>
          <w:szCs w:val="32"/>
          <w:highlight w:val="none"/>
          <w:lang w:val="en-US" w:eastAsia="zh-CN"/>
        </w:rPr>
        <w:t>并承担探矿权变更登记过程中的</w:t>
      </w:r>
      <w:r>
        <w:rPr>
          <w:rFonts w:hint="eastAsia" w:ascii="仿宋" w:hAnsi="仿宋" w:eastAsia="仿宋" w:cs="仿宋"/>
          <w:color w:val="000000"/>
          <w:sz w:val="32"/>
          <w:szCs w:val="32"/>
          <w:highlight w:val="none"/>
        </w:rPr>
        <w:t>相关</w:t>
      </w:r>
      <w:r>
        <w:rPr>
          <w:rFonts w:hint="eastAsia" w:ascii="仿宋" w:hAnsi="仿宋" w:eastAsia="仿宋" w:cs="仿宋"/>
          <w:color w:val="000000"/>
          <w:sz w:val="32"/>
          <w:szCs w:val="32"/>
          <w:highlight w:val="none"/>
          <w:lang w:val="en-US" w:eastAsia="zh-CN"/>
        </w:rPr>
        <w:t>税费及其他</w:t>
      </w:r>
      <w:r>
        <w:rPr>
          <w:rFonts w:hint="eastAsia" w:ascii="仿宋" w:hAnsi="仿宋" w:eastAsia="仿宋" w:cs="仿宋"/>
          <w:color w:val="000000"/>
          <w:sz w:val="32"/>
          <w:szCs w:val="32"/>
          <w:highlight w:val="none"/>
        </w:rPr>
        <w:t>费用。</w:t>
      </w:r>
    </w:p>
    <w:p w14:paraId="0A4449B8">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（六）我公司竞得探矿权后，服从地方人民政府和相关部门的统一领导、统一规划、统一部署、统一实施，对不可预见的自然因素和政策法规变化，或其他情况的，我公司自担风险。</w:t>
      </w:r>
    </w:p>
    <w:p w14:paraId="7E364544">
      <w:pPr>
        <w:pStyle w:val="14"/>
        <w:widowControl/>
        <w:spacing w:beforeAutospacing="0" w:afterAutospacing="0" w:line="480" w:lineRule="exact"/>
        <w:ind w:firstLine="640"/>
        <w:jc w:val="both"/>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（七）我公司提交的所有竞买资料均合法真实有效，并保证按照</w:t>
      </w:r>
      <w:r>
        <w:rPr>
          <w:rFonts w:hint="eastAsia" w:ascii="仿宋" w:hAnsi="仿宋" w:eastAsia="仿宋" w:cs="仿宋"/>
          <w:color w:val="000000"/>
          <w:sz w:val="32"/>
          <w:szCs w:val="32"/>
          <w:highlight w:val="none"/>
          <w:lang w:eastAsia="zh-CN"/>
        </w:rPr>
        <w:t>《探矿权转让合同》</w:t>
      </w:r>
      <w:r>
        <w:rPr>
          <w:rFonts w:hint="eastAsia" w:ascii="仿宋" w:hAnsi="仿宋" w:eastAsia="仿宋" w:cs="仿宋"/>
          <w:color w:val="000000"/>
          <w:sz w:val="32"/>
          <w:szCs w:val="32"/>
          <w:highlight w:val="none"/>
        </w:rPr>
        <w:t>的规定和要求履行全部义务。</w:t>
      </w:r>
    </w:p>
    <w:p w14:paraId="023D01AA">
      <w:pPr>
        <w:pStyle w:val="21"/>
        <w:spacing w:line="480" w:lineRule="exact"/>
        <w:ind w:firstLine="640" w:firstLineChars="200"/>
        <w:rPr>
          <w:rFonts w:ascii="仿宋" w:hAnsi="仿宋" w:eastAsia="仿宋" w:cs="仿宋"/>
          <w:color w:val="000000"/>
          <w:sz w:val="32"/>
          <w:szCs w:val="32"/>
          <w:highlight w:val="none"/>
        </w:rPr>
      </w:pPr>
      <w:r>
        <w:rPr>
          <w:rFonts w:hint="eastAsia" w:ascii="仿宋" w:hAnsi="仿宋" w:eastAsia="仿宋" w:cs="仿宋"/>
          <w:color w:val="000000"/>
          <w:kern w:val="0"/>
          <w:sz w:val="32"/>
          <w:szCs w:val="32"/>
          <w:highlight w:val="none"/>
        </w:rPr>
        <w:t>四、若我公司在探矿权拍卖转让活动中，有违反上述任一项和拍卖文件其他规定的，均视为违约，我公司同意将竞买保证金转为违约金并直接划转到指定账户，承担违约责任，并承担因此造成的</w:t>
      </w:r>
      <w:r>
        <w:rPr>
          <w:rFonts w:hint="eastAsia" w:ascii="仿宋" w:hAnsi="仿宋" w:eastAsia="仿宋" w:cs="仿宋"/>
          <w:color w:val="000000"/>
          <w:sz w:val="32"/>
          <w:szCs w:val="32"/>
          <w:highlight w:val="none"/>
        </w:rPr>
        <w:t>所有后果及法律责任。</w:t>
      </w:r>
    </w:p>
    <w:p w14:paraId="390E206B">
      <w:pPr>
        <w:pStyle w:val="21"/>
        <w:spacing w:line="480" w:lineRule="exact"/>
        <w:ind w:firstLine="640" w:firstLineChars="200"/>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五、《拍卖文件》《探矿权转让合同》和《申请人竞买登记表》等作为本申请书附件，由本公司签章确认后作为本申请书附件一并提交。</w:t>
      </w:r>
    </w:p>
    <w:p w14:paraId="05A5421F">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特此申请。</w:t>
      </w:r>
    </w:p>
    <w:p w14:paraId="6285B3F0">
      <w:pPr>
        <w:pStyle w:val="21"/>
        <w:spacing w:line="480" w:lineRule="exact"/>
        <w:rPr>
          <w:highlight w:val="none"/>
        </w:rPr>
      </w:pPr>
    </w:p>
    <w:p w14:paraId="00A52AC1">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（以下为签章处）</w:t>
      </w:r>
    </w:p>
    <w:p w14:paraId="6538FCA6">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竞买申请人（签章）：</w:t>
      </w:r>
    </w:p>
    <w:p w14:paraId="5E157CB5">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法定代表人（签章）：</w:t>
      </w:r>
    </w:p>
    <w:p w14:paraId="66E58C1A">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授权委托人（签字）：</w:t>
      </w:r>
    </w:p>
    <w:p w14:paraId="524D6351">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联系电话：</w:t>
      </w:r>
    </w:p>
    <w:p w14:paraId="253168DD">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申请日期：</w:t>
      </w:r>
      <w:r>
        <w:rPr>
          <w:rFonts w:hint="eastAsia" w:ascii="仿宋" w:hAnsi="仿宋" w:eastAsia="仿宋" w:cs="仿宋"/>
          <w:color w:val="000000"/>
          <w:kern w:val="0"/>
          <w:sz w:val="32"/>
          <w:szCs w:val="32"/>
          <w:highlight w:val="none"/>
          <w:lang w:val="en-US" w:eastAsia="zh-CN"/>
        </w:rPr>
        <w:t xml:space="preserve">   </w:t>
      </w:r>
      <w:r>
        <w:rPr>
          <w:rFonts w:hint="eastAsia" w:ascii="仿宋" w:hAnsi="仿宋" w:eastAsia="仿宋" w:cs="仿宋"/>
          <w:color w:val="000000"/>
          <w:kern w:val="0"/>
          <w:sz w:val="32"/>
          <w:szCs w:val="32"/>
          <w:highlight w:val="none"/>
        </w:rPr>
        <w:t>年  月   日</w:t>
      </w:r>
    </w:p>
    <w:p w14:paraId="6B541477">
      <w:pPr>
        <w:rPr>
          <w:rFonts w:ascii="仿宋" w:hAnsi="仿宋" w:eastAsia="仿宋" w:cs="仿宋"/>
          <w:sz w:val="32"/>
          <w:szCs w:val="32"/>
          <w:highlight w:val="none"/>
        </w:rPr>
      </w:pPr>
      <w:r>
        <w:rPr>
          <w:rFonts w:hint="eastAsia" w:ascii="仿宋" w:hAnsi="仿宋" w:eastAsia="仿宋" w:cs="仿宋"/>
          <w:color w:val="000000"/>
          <w:kern w:val="0"/>
          <w:sz w:val="32"/>
          <w:szCs w:val="32"/>
          <w:highlight w:val="none"/>
        </w:rPr>
        <w:br w:type="page"/>
      </w:r>
    </w:p>
    <w:p w14:paraId="5DAE572A">
      <w:pPr>
        <w:spacing w:line="560" w:lineRule="exact"/>
        <w:rPr>
          <w:rFonts w:ascii="仿宋" w:hAnsi="仿宋" w:eastAsia="仿宋" w:cs="仿宋"/>
          <w:b/>
          <w:bCs/>
          <w:color w:val="000000"/>
          <w:kern w:val="44"/>
          <w:sz w:val="44"/>
          <w:szCs w:val="44"/>
          <w:highlight w:val="none"/>
        </w:rPr>
      </w:pPr>
    </w:p>
    <w:p w14:paraId="18DD99EF">
      <w:pPr>
        <w:spacing w:line="520" w:lineRule="exact"/>
        <w:jc w:val="center"/>
        <w:outlineLvl w:val="0"/>
        <w:rPr>
          <w:rFonts w:ascii="仿宋" w:hAnsi="仿宋" w:eastAsia="仿宋" w:cs="仿宋"/>
          <w:b/>
          <w:bCs/>
          <w:color w:val="000000"/>
          <w:kern w:val="44"/>
          <w:sz w:val="44"/>
          <w:szCs w:val="44"/>
          <w:highlight w:val="none"/>
        </w:rPr>
      </w:pPr>
      <w:bookmarkStart w:id="18" w:name="_Toc31797"/>
      <w:r>
        <w:rPr>
          <w:rFonts w:hint="eastAsia" w:ascii="仿宋" w:hAnsi="仿宋" w:eastAsia="仿宋" w:cs="仿宋"/>
          <w:b/>
          <w:bCs/>
          <w:color w:val="000000"/>
          <w:kern w:val="44"/>
          <w:sz w:val="44"/>
          <w:szCs w:val="44"/>
          <w:highlight w:val="none"/>
        </w:rPr>
        <w:t>探矿权拍卖成交确认书</w:t>
      </w:r>
      <w:bookmarkEnd w:id="18"/>
    </w:p>
    <w:p w14:paraId="39B417CA">
      <w:pPr>
        <w:spacing w:line="520" w:lineRule="exact"/>
        <w:jc w:val="center"/>
        <w:textAlignment w:val="baseline"/>
        <w:rPr>
          <w:rFonts w:ascii="仿宋" w:hAnsi="仿宋" w:eastAsia="仿宋" w:cs="仿宋"/>
          <w:color w:val="000000"/>
          <w:kern w:val="0"/>
          <w:sz w:val="32"/>
          <w:szCs w:val="32"/>
          <w:highlight w:val="none"/>
        </w:rPr>
      </w:pPr>
      <w:r>
        <w:rPr>
          <w:rFonts w:hint="eastAsia" w:ascii="仿宋" w:hAnsi="仿宋" w:eastAsia="仿宋" w:cs="仿宋"/>
          <w:color w:val="000000"/>
          <w:sz w:val="32"/>
          <w:szCs w:val="32"/>
          <w:highlight w:val="none"/>
        </w:rPr>
        <w:t>（编号：</w:t>
      </w:r>
      <w:r>
        <w:rPr>
          <w:rFonts w:hint="eastAsia" w:ascii="仿宋" w:hAnsi="仿宋" w:eastAsia="仿宋" w:cs="仿宋"/>
          <w:color w:val="000000"/>
          <w:sz w:val="32"/>
          <w:szCs w:val="32"/>
          <w:highlight w:val="yellow"/>
        </w:rPr>
        <w:t>202</w:t>
      </w:r>
      <w:r>
        <w:rPr>
          <w:rFonts w:hint="eastAsia" w:ascii="仿宋" w:hAnsi="仿宋" w:eastAsia="仿宋" w:cs="仿宋"/>
          <w:color w:val="000000"/>
          <w:sz w:val="32"/>
          <w:szCs w:val="32"/>
          <w:highlight w:val="yellow"/>
          <w:lang w:val="en-US" w:eastAsia="zh-CN"/>
        </w:rPr>
        <w:t>6</w:t>
      </w:r>
      <w:r>
        <w:rPr>
          <w:rFonts w:hint="eastAsia" w:ascii="仿宋" w:hAnsi="仿宋" w:eastAsia="仿宋" w:cs="仿宋"/>
          <w:color w:val="000000"/>
          <w:sz w:val="32"/>
          <w:szCs w:val="32"/>
          <w:highlight w:val="yellow"/>
        </w:rPr>
        <w:t>-</w:t>
      </w:r>
      <w:r>
        <w:rPr>
          <w:rFonts w:hint="eastAsia" w:ascii="仿宋" w:hAnsi="仿宋" w:eastAsia="仿宋" w:cs="仿宋"/>
          <w:color w:val="000000"/>
          <w:sz w:val="32"/>
          <w:szCs w:val="32"/>
          <w:highlight w:val="yellow"/>
          <w:lang w:val="en-US" w:eastAsia="zh-CN"/>
        </w:rPr>
        <w:t>05</w:t>
      </w:r>
      <w:r>
        <w:rPr>
          <w:rFonts w:hint="eastAsia" w:ascii="仿宋" w:hAnsi="仿宋" w:eastAsia="仿宋" w:cs="仿宋"/>
          <w:bCs/>
          <w:color w:val="000000"/>
          <w:sz w:val="32"/>
          <w:szCs w:val="32"/>
          <w:highlight w:val="yellow"/>
          <w:lang w:val="en-US" w:eastAsia="zh-CN"/>
        </w:rPr>
        <w:t>08-2</w:t>
      </w:r>
      <w:r>
        <w:rPr>
          <w:rFonts w:hint="eastAsia" w:ascii="仿宋" w:hAnsi="仿宋" w:eastAsia="仿宋" w:cs="仿宋"/>
          <w:color w:val="000000"/>
          <w:sz w:val="32"/>
          <w:szCs w:val="32"/>
          <w:highlight w:val="none"/>
        </w:rPr>
        <w:t>）</w:t>
      </w:r>
    </w:p>
    <w:p w14:paraId="390DD175">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根据《中华人民共和国矿产资源法》《拍卖法》国务院《矿产资源勘查区块登记管理办法》《矿产资源开采登记管理办法》《探矿权采矿权转让管理办法》和《新疆维吾尔自治区矿产资源管理若干事项暂行办法》（新自然资规〔2021〕1号）等相关法律法规和规定，经</w:t>
      </w:r>
      <w:r>
        <w:rPr>
          <w:rFonts w:hint="eastAsia" w:ascii="仿宋" w:hAnsi="仿宋" w:eastAsia="仿宋" w:cs="仿宋"/>
          <w:sz w:val="32"/>
          <w:szCs w:val="32"/>
          <w:highlight w:val="none"/>
          <w:lang w:val="en-US" w:eastAsia="zh-CN"/>
        </w:rPr>
        <w:t>新疆恒浩矿业开发有限公司</w:t>
      </w:r>
      <w:r>
        <w:rPr>
          <w:rFonts w:hint="eastAsia" w:ascii="仿宋" w:hAnsi="仿宋" w:eastAsia="仿宋" w:cs="仿宋"/>
          <w:color w:val="000000"/>
          <w:kern w:val="0"/>
          <w:sz w:val="32"/>
          <w:szCs w:val="32"/>
          <w:highlight w:val="none"/>
        </w:rPr>
        <w:t>委托</w:t>
      </w:r>
      <w:r>
        <w:rPr>
          <w:rFonts w:hint="eastAsia" w:ascii="仿宋" w:hAnsi="仿宋" w:eastAsia="仿宋" w:cs="仿宋"/>
          <w:strike w:val="0"/>
          <w:dstrike w:val="0"/>
          <w:color w:val="000000"/>
          <w:kern w:val="0"/>
          <w:sz w:val="32"/>
          <w:szCs w:val="32"/>
          <w:highlight w:val="none"/>
          <w:lang w:eastAsia="zh-CN"/>
        </w:rPr>
        <w:t>新疆冠誉拍卖有限公司公开交易</w:t>
      </w:r>
      <w:r>
        <w:rPr>
          <w:rFonts w:hint="eastAsia" w:ascii="仿宋" w:hAnsi="仿宋" w:eastAsia="仿宋" w:cs="仿宋"/>
          <w:color w:val="000000"/>
          <w:kern w:val="0"/>
          <w:sz w:val="32"/>
          <w:szCs w:val="32"/>
          <w:highlight w:val="none"/>
        </w:rPr>
        <w:t>，对</w:t>
      </w:r>
      <w:r>
        <w:rPr>
          <w:rFonts w:hint="eastAsia" w:ascii="仿宋" w:hAnsi="仿宋" w:eastAsia="仿宋" w:cs="仿宋"/>
          <w:sz w:val="32"/>
          <w:szCs w:val="32"/>
          <w:highlight w:val="none"/>
          <w:u w:val="single"/>
          <w:lang w:val="en-US" w:eastAsia="zh-CN"/>
        </w:rPr>
        <w:t>(招拍挂)新疆哈密市双井子至明水一带金异常查证(二区)普查</w:t>
      </w:r>
      <w:r>
        <w:rPr>
          <w:rFonts w:hint="eastAsia" w:ascii="仿宋" w:hAnsi="仿宋" w:eastAsia="仿宋" w:cs="仿宋"/>
          <w:color w:val="000000"/>
          <w:kern w:val="0"/>
          <w:sz w:val="32"/>
          <w:szCs w:val="32"/>
          <w:highlight w:val="none"/>
          <w:u w:val="single"/>
          <w:lang w:eastAsia="zh-CN"/>
        </w:rPr>
        <w:t>探矿权</w:t>
      </w:r>
      <w:r>
        <w:rPr>
          <w:rFonts w:hint="eastAsia" w:ascii="仿宋" w:hAnsi="仿宋" w:eastAsia="仿宋" w:cs="仿宋"/>
          <w:color w:val="000000"/>
          <w:kern w:val="0"/>
          <w:sz w:val="32"/>
          <w:szCs w:val="32"/>
          <w:highlight w:val="none"/>
          <w:u w:val="single"/>
        </w:rPr>
        <w:t>转让项目</w:t>
      </w:r>
      <w:r>
        <w:rPr>
          <w:rFonts w:hint="eastAsia" w:ascii="仿宋" w:hAnsi="仿宋" w:eastAsia="仿宋" w:cs="仿宋"/>
          <w:color w:val="000000"/>
          <w:kern w:val="0"/>
          <w:sz w:val="32"/>
          <w:szCs w:val="32"/>
          <w:highlight w:val="none"/>
        </w:rPr>
        <w:t>进行拍卖转让，经公开竞争转让，转让人、</w:t>
      </w:r>
      <w:r>
        <w:rPr>
          <w:rFonts w:hint="eastAsia" w:ascii="仿宋" w:hAnsi="仿宋" w:eastAsia="仿宋" w:cs="仿宋"/>
          <w:color w:val="000000"/>
          <w:kern w:val="0"/>
          <w:sz w:val="32"/>
          <w:szCs w:val="32"/>
          <w:highlight w:val="none"/>
          <w:lang w:eastAsia="zh-CN"/>
        </w:rPr>
        <w:t>受让人</w:t>
      </w:r>
      <w:r>
        <w:rPr>
          <w:rFonts w:hint="eastAsia" w:ascii="仿宋" w:hAnsi="仿宋" w:eastAsia="仿宋" w:cs="仿宋"/>
          <w:color w:val="000000"/>
          <w:kern w:val="0"/>
          <w:sz w:val="32"/>
          <w:szCs w:val="32"/>
          <w:highlight w:val="none"/>
        </w:rPr>
        <w:t>对转让流程均无异议，现确定成交结果如下：</w:t>
      </w:r>
    </w:p>
    <w:p w14:paraId="4CEDBF1F">
      <w:pPr>
        <w:spacing w:line="520" w:lineRule="exac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一、</w:t>
      </w:r>
      <w:r>
        <w:rPr>
          <w:rFonts w:hint="eastAsia" w:ascii="仿宋" w:hAnsi="仿宋" w:eastAsia="仿宋" w:cs="仿宋"/>
          <w:color w:val="000000"/>
          <w:kern w:val="0"/>
          <w:sz w:val="32"/>
          <w:szCs w:val="32"/>
          <w:highlight w:val="none"/>
          <w:lang w:eastAsia="zh-CN"/>
        </w:rPr>
        <w:t>受让人</w:t>
      </w:r>
      <w:r>
        <w:rPr>
          <w:rFonts w:hint="eastAsia" w:ascii="仿宋" w:hAnsi="仿宋" w:eastAsia="仿宋" w:cs="仿宋"/>
          <w:color w:val="000000"/>
          <w:kern w:val="0"/>
          <w:sz w:val="32"/>
          <w:szCs w:val="32"/>
          <w:highlight w:val="none"/>
        </w:rPr>
        <w:t>：</w:t>
      </w:r>
    </w:p>
    <w:p w14:paraId="6E36DFFE">
      <w:pPr>
        <w:spacing w:line="52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单位名称：</w:t>
      </w:r>
      <w:r>
        <w:rPr>
          <w:rFonts w:hint="eastAsia" w:ascii="仿宋" w:hAnsi="仿宋" w:eastAsia="仿宋" w:cs="仿宋"/>
          <w:color w:val="000000"/>
          <w:kern w:val="0"/>
          <w:sz w:val="32"/>
          <w:szCs w:val="32"/>
          <w:highlight w:val="none"/>
          <w:u w:val="single"/>
        </w:rPr>
        <w:t xml:space="preserve">                            </w:t>
      </w:r>
    </w:p>
    <w:p w14:paraId="329F47A8">
      <w:pPr>
        <w:spacing w:line="520" w:lineRule="exac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 xml:space="preserve">二、成交时间、地点： </w:t>
      </w:r>
    </w:p>
    <w:p w14:paraId="69FEB223">
      <w:pPr>
        <w:spacing w:line="520" w:lineRule="exact"/>
        <w:ind w:firstLine="640" w:firstLineChars="200"/>
        <w:jc w:val="left"/>
        <w:rPr>
          <w:rFonts w:ascii="仿宋" w:hAnsi="仿宋" w:eastAsia="仿宋" w:cs="仿宋"/>
          <w:color w:val="000000"/>
          <w:kern w:val="0"/>
          <w:sz w:val="32"/>
          <w:szCs w:val="32"/>
          <w:highlight w:val="yellow"/>
        </w:rPr>
      </w:pPr>
      <w:r>
        <w:rPr>
          <w:rFonts w:hint="eastAsia" w:ascii="仿宋" w:hAnsi="仿宋" w:eastAsia="仿宋" w:cs="仿宋"/>
          <w:color w:val="000000"/>
          <w:kern w:val="0"/>
          <w:sz w:val="32"/>
          <w:szCs w:val="32"/>
          <w:highlight w:val="none"/>
        </w:rPr>
        <w:t>成交时间：</w:t>
      </w:r>
      <w:r>
        <w:rPr>
          <w:rFonts w:hint="eastAsia" w:ascii="仿宋" w:hAnsi="仿宋" w:eastAsia="仿宋" w:cs="仿宋"/>
          <w:bCs/>
          <w:color w:val="000000"/>
          <w:sz w:val="32"/>
          <w:szCs w:val="32"/>
          <w:highlight w:val="yellow"/>
        </w:rPr>
        <w:t>202</w:t>
      </w:r>
      <w:r>
        <w:rPr>
          <w:rFonts w:hint="eastAsia" w:ascii="仿宋" w:hAnsi="仿宋" w:eastAsia="仿宋" w:cs="仿宋"/>
          <w:bCs/>
          <w:color w:val="000000"/>
          <w:sz w:val="32"/>
          <w:szCs w:val="32"/>
          <w:highlight w:val="yellow"/>
          <w:lang w:val="en-US" w:eastAsia="zh-CN"/>
        </w:rPr>
        <w:t>6</w:t>
      </w:r>
      <w:r>
        <w:rPr>
          <w:rFonts w:hint="eastAsia" w:ascii="仿宋" w:hAnsi="仿宋" w:eastAsia="仿宋" w:cs="仿宋"/>
          <w:color w:val="000000"/>
          <w:kern w:val="0"/>
          <w:sz w:val="32"/>
          <w:szCs w:val="32"/>
          <w:highlight w:val="yellow"/>
        </w:rPr>
        <w:t>年</w:t>
      </w:r>
      <w:r>
        <w:rPr>
          <w:rFonts w:hint="eastAsia" w:ascii="仿宋" w:hAnsi="仿宋" w:eastAsia="仿宋" w:cs="仿宋"/>
          <w:bCs/>
          <w:color w:val="000000"/>
          <w:sz w:val="32"/>
          <w:szCs w:val="32"/>
          <w:highlight w:val="yellow"/>
          <w:lang w:val="en-US" w:eastAsia="zh-CN"/>
        </w:rPr>
        <w:t>5</w:t>
      </w:r>
      <w:r>
        <w:rPr>
          <w:rFonts w:hint="eastAsia" w:ascii="仿宋" w:hAnsi="仿宋" w:eastAsia="仿宋" w:cs="仿宋"/>
          <w:color w:val="000000"/>
          <w:kern w:val="0"/>
          <w:sz w:val="32"/>
          <w:szCs w:val="32"/>
          <w:highlight w:val="yellow"/>
        </w:rPr>
        <w:t>月</w:t>
      </w:r>
      <w:r>
        <w:rPr>
          <w:rFonts w:hint="eastAsia" w:ascii="仿宋" w:hAnsi="仿宋" w:eastAsia="仿宋" w:cs="仿宋"/>
          <w:color w:val="000000"/>
          <w:kern w:val="0"/>
          <w:sz w:val="32"/>
          <w:szCs w:val="32"/>
          <w:highlight w:val="yellow"/>
          <w:lang w:val="en-US" w:eastAsia="zh-CN"/>
        </w:rPr>
        <w:t>8</w:t>
      </w:r>
      <w:r>
        <w:rPr>
          <w:rFonts w:hint="eastAsia" w:ascii="仿宋" w:hAnsi="仿宋" w:eastAsia="仿宋" w:cs="仿宋"/>
          <w:color w:val="000000"/>
          <w:kern w:val="0"/>
          <w:sz w:val="32"/>
          <w:szCs w:val="32"/>
          <w:highlight w:val="yellow"/>
        </w:rPr>
        <w:t>日</w:t>
      </w:r>
    </w:p>
    <w:p w14:paraId="184CCD79">
      <w:pPr>
        <w:spacing w:line="520" w:lineRule="exact"/>
        <w:ind w:firstLine="640" w:firstLineChars="200"/>
        <w:jc w:val="left"/>
        <w:rPr>
          <w:rFonts w:hint="eastAsia" w:ascii="仿宋" w:hAnsi="仿宋" w:eastAsia="仿宋" w:cs="仿宋"/>
          <w:color w:val="000000"/>
          <w:kern w:val="0"/>
          <w:sz w:val="32"/>
          <w:szCs w:val="32"/>
          <w:highlight w:val="none"/>
          <w:lang w:eastAsia="zh-CN"/>
        </w:rPr>
      </w:pPr>
      <w:r>
        <w:rPr>
          <w:rFonts w:hint="eastAsia" w:ascii="仿宋" w:hAnsi="仿宋" w:eastAsia="仿宋" w:cs="仿宋"/>
          <w:color w:val="000000"/>
          <w:kern w:val="0"/>
          <w:sz w:val="32"/>
          <w:szCs w:val="32"/>
          <w:highlight w:val="none"/>
        </w:rPr>
        <w:t>地点：</w:t>
      </w:r>
      <w:r>
        <w:rPr>
          <w:rFonts w:hint="eastAsia" w:ascii="仿宋" w:hAnsi="仿宋" w:eastAsia="仿宋" w:cs="仿宋"/>
          <w:sz w:val="32"/>
          <w:szCs w:val="32"/>
          <w:highlight w:val="none"/>
          <w:lang w:val="en-US" w:eastAsia="zh-CN"/>
        </w:rPr>
        <w:t>国源优交易系统。</w:t>
      </w:r>
    </w:p>
    <w:p w14:paraId="031722DC">
      <w:pPr>
        <w:spacing w:line="520" w:lineRule="exac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三、竞争转让成交探矿权的简要情况：</w:t>
      </w:r>
    </w:p>
    <w:p w14:paraId="7C70C110">
      <w:pPr>
        <w:spacing w:line="520" w:lineRule="exact"/>
        <w:ind w:right="-92" w:rightChars="-44" w:firstLine="640" w:firstLineChars="200"/>
        <w:jc w:val="left"/>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探矿权名称为</w:t>
      </w:r>
      <w:r>
        <w:rPr>
          <w:rFonts w:hint="eastAsia" w:ascii="仿宋" w:hAnsi="仿宋" w:eastAsia="仿宋" w:cs="仿宋"/>
          <w:sz w:val="32"/>
          <w:szCs w:val="32"/>
          <w:highlight w:val="none"/>
          <w:u w:val="single"/>
          <w:lang w:val="en-US" w:eastAsia="zh-CN"/>
        </w:rPr>
        <w:t>(招拍挂)新疆哈密市双井子至明水一带金异常查证(二区)普查</w:t>
      </w:r>
      <w:r>
        <w:rPr>
          <w:rFonts w:hint="eastAsia" w:ascii="仿宋" w:hAnsi="仿宋" w:eastAsia="仿宋" w:cs="仿宋"/>
          <w:sz w:val="32"/>
          <w:szCs w:val="32"/>
          <w:highlight w:val="none"/>
          <w:u w:val="none"/>
          <w:lang w:val="en-US" w:eastAsia="zh-CN"/>
        </w:rPr>
        <w:t>探矿权</w:t>
      </w:r>
      <w:r>
        <w:rPr>
          <w:rFonts w:hint="eastAsia" w:ascii="仿宋" w:hAnsi="仿宋" w:eastAsia="仿宋" w:cs="仿宋"/>
          <w:color w:val="000000"/>
          <w:sz w:val="32"/>
          <w:szCs w:val="32"/>
          <w:highlight w:val="none"/>
        </w:rPr>
        <w:t>，面积</w:t>
      </w:r>
      <w:r>
        <w:rPr>
          <w:rFonts w:hint="eastAsia" w:ascii="仿宋" w:hAnsi="仿宋" w:eastAsia="仿宋" w:cs="仿宋"/>
          <w:color w:val="000000"/>
          <w:sz w:val="32"/>
          <w:szCs w:val="32"/>
          <w:highlight w:val="none"/>
          <w:u w:val="single"/>
        </w:rPr>
        <w:t xml:space="preserve"> </w:t>
      </w:r>
      <w:r>
        <w:rPr>
          <w:rFonts w:hint="eastAsia" w:ascii="仿宋" w:hAnsi="仿宋" w:eastAsia="仿宋" w:cs="仿宋"/>
          <w:sz w:val="32"/>
          <w:szCs w:val="32"/>
          <w:highlight w:val="none"/>
          <w:u w:val="single"/>
          <w:lang w:val="en-US" w:eastAsia="zh-CN"/>
        </w:rPr>
        <w:t>5.55</w:t>
      </w:r>
      <w:r>
        <w:rPr>
          <w:rFonts w:hint="eastAsia" w:ascii="仿宋" w:hAnsi="仿宋" w:eastAsia="仿宋" w:cs="仿宋"/>
          <w:color w:val="000000"/>
          <w:sz w:val="32"/>
          <w:szCs w:val="32"/>
          <w:highlight w:val="none"/>
          <w:u w:val="single"/>
        </w:rPr>
        <w:t>平方</w:t>
      </w:r>
      <w:r>
        <w:rPr>
          <w:rFonts w:hint="eastAsia" w:ascii="仿宋" w:hAnsi="仿宋" w:eastAsia="仿宋" w:cs="仿宋"/>
          <w:color w:val="000000"/>
          <w:sz w:val="32"/>
          <w:szCs w:val="32"/>
          <w:highlight w:val="none"/>
          <w:u w:val="single"/>
          <w:lang w:val="en-US" w:eastAsia="zh-CN"/>
        </w:rPr>
        <w:t>公里</w:t>
      </w:r>
      <w:r>
        <w:rPr>
          <w:rFonts w:hint="eastAsia" w:ascii="仿宋" w:hAnsi="仿宋" w:eastAsia="仿宋" w:cs="仿宋"/>
          <w:color w:val="000000"/>
          <w:sz w:val="32"/>
          <w:szCs w:val="32"/>
          <w:highlight w:val="none"/>
        </w:rPr>
        <w:t>，起始价</w:t>
      </w:r>
      <w:r>
        <w:rPr>
          <w:rFonts w:hint="eastAsia" w:ascii="仿宋" w:hAnsi="仿宋" w:eastAsia="仿宋" w:cs="仿宋"/>
          <w:color w:val="000000"/>
          <w:kern w:val="0"/>
          <w:sz w:val="32"/>
          <w:szCs w:val="32"/>
          <w:highlight w:val="none"/>
        </w:rPr>
        <w:t>人民币</w:t>
      </w:r>
      <w:r>
        <w:rPr>
          <w:rFonts w:hint="eastAsia" w:ascii="仿宋" w:hAnsi="仿宋" w:eastAsia="仿宋" w:cs="仿宋"/>
          <w:color w:val="000000"/>
          <w:sz w:val="32"/>
          <w:szCs w:val="32"/>
          <w:highlight w:val="none"/>
          <w:u w:val="single"/>
        </w:rPr>
        <w:t xml:space="preserve"> </w:t>
      </w:r>
      <w:r>
        <w:rPr>
          <w:rFonts w:hint="eastAsia" w:ascii="仿宋" w:hAnsi="仿宋" w:eastAsia="仿宋" w:cs="仿宋"/>
          <w:color w:val="000000"/>
          <w:sz w:val="32"/>
          <w:szCs w:val="32"/>
          <w:highlight w:val="none"/>
          <w:u w:val="single"/>
          <w:lang w:val="en-US" w:eastAsia="zh-CN"/>
        </w:rPr>
        <w:t>肆拾玖万壹仟伍佰</w:t>
      </w:r>
      <w:r>
        <w:rPr>
          <w:rFonts w:hint="eastAsia" w:ascii="仿宋" w:hAnsi="仿宋" w:eastAsia="仿宋" w:cs="仿宋"/>
          <w:color w:val="000000"/>
          <w:sz w:val="32"/>
          <w:szCs w:val="32"/>
          <w:highlight w:val="none"/>
          <w:u w:val="single"/>
        </w:rPr>
        <w:t>元</w:t>
      </w:r>
      <w:r>
        <w:rPr>
          <w:rFonts w:hint="eastAsia" w:ascii="仿宋" w:hAnsi="仿宋" w:eastAsia="仿宋" w:cs="仿宋"/>
          <w:color w:val="000000"/>
          <w:sz w:val="32"/>
          <w:szCs w:val="32"/>
          <w:highlight w:val="none"/>
          <w:u w:val="single"/>
          <w:lang w:val="en-US" w:eastAsia="zh-CN"/>
        </w:rPr>
        <w:t>整</w:t>
      </w:r>
      <w:r>
        <w:rPr>
          <w:rFonts w:hint="eastAsia" w:ascii="仿宋" w:hAnsi="仿宋" w:eastAsia="仿宋" w:cs="仿宋"/>
          <w:color w:val="000000"/>
          <w:kern w:val="0"/>
          <w:sz w:val="32"/>
          <w:szCs w:val="32"/>
          <w:highlight w:val="none"/>
        </w:rPr>
        <w:t>（大写）（</w:t>
      </w:r>
      <w:r>
        <w:rPr>
          <w:rFonts w:hint="eastAsia" w:ascii="仿宋" w:hAnsi="仿宋" w:eastAsia="仿宋" w:cs="仿宋"/>
          <w:color w:val="000000"/>
          <w:kern w:val="0"/>
          <w:sz w:val="32"/>
          <w:szCs w:val="32"/>
          <w:highlight w:val="none"/>
          <w:u w:val="single"/>
          <w:lang w:val="en-US" w:eastAsia="zh-CN"/>
        </w:rPr>
        <w:t>49.15</w:t>
      </w:r>
      <w:r>
        <w:rPr>
          <w:rFonts w:hint="eastAsia" w:ascii="仿宋" w:hAnsi="仿宋" w:eastAsia="仿宋" w:cs="仿宋"/>
          <w:color w:val="000000"/>
          <w:kern w:val="0"/>
          <w:sz w:val="32"/>
          <w:szCs w:val="32"/>
          <w:highlight w:val="none"/>
        </w:rPr>
        <w:t>万元）</w:t>
      </w:r>
      <w:r>
        <w:rPr>
          <w:rFonts w:hint="eastAsia" w:ascii="仿宋" w:hAnsi="仿宋" w:eastAsia="仿宋" w:cs="仿宋"/>
          <w:color w:val="000000"/>
          <w:sz w:val="32"/>
          <w:szCs w:val="32"/>
          <w:highlight w:val="none"/>
        </w:rPr>
        <w:t>。</w:t>
      </w:r>
    </w:p>
    <w:p w14:paraId="33B2CE36">
      <w:pPr>
        <w:spacing w:line="520" w:lineRule="exac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四、转让成交价：</w:t>
      </w:r>
    </w:p>
    <w:p w14:paraId="418B2C7E">
      <w:pPr>
        <w:spacing w:line="52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sz w:val="32"/>
          <w:szCs w:val="32"/>
          <w:highlight w:val="none"/>
        </w:rPr>
        <w:t>拍卖转让</w:t>
      </w:r>
      <w:r>
        <w:rPr>
          <w:rFonts w:hint="eastAsia" w:ascii="仿宋" w:hAnsi="仿宋" w:eastAsia="仿宋" w:cs="仿宋"/>
          <w:color w:val="000000"/>
          <w:kern w:val="0"/>
          <w:sz w:val="32"/>
          <w:szCs w:val="32"/>
          <w:highlight w:val="none"/>
        </w:rPr>
        <w:t>成交价人民币</w:t>
      </w:r>
      <w:r>
        <w:rPr>
          <w:rFonts w:hint="eastAsia" w:ascii="仿宋" w:hAnsi="仿宋" w:eastAsia="仿宋" w:cs="仿宋"/>
          <w:color w:val="000000"/>
          <w:sz w:val="32"/>
          <w:szCs w:val="32"/>
          <w:highlight w:val="none"/>
          <w:u w:val="single"/>
        </w:rPr>
        <w:t xml:space="preserve">                        </w:t>
      </w:r>
      <w:r>
        <w:rPr>
          <w:rFonts w:hint="eastAsia" w:ascii="仿宋" w:hAnsi="仿宋" w:eastAsia="仿宋" w:cs="仿宋"/>
          <w:color w:val="000000"/>
          <w:kern w:val="0"/>
          <w:sz w:val="32"/>
          <w:szCs w:val="32"/>
          <w:highlight w:val="none"/>
        </w:rPr>
        <w:t>（大写）元整（¥</w:t>
      </w:r>
      <w:r>
        <w:rPr>
          <w:rFonts w:hint="eastAsia" w:ascii="仿宋" w:hAnsi="仿宋" w:eastAsia="仿宋" w:cs="仿宋"/>
          <w:color w:val="000000"/>
          <w:sz w:val="32"/>
          <w:szCs w:val="32"/>
          <w:highlight w:val="none"/>
          <w:u w:val="single"/>
        </w:rPr>
        <w:t xml:space="preserve">    </w:t>
      </w:r>
      <w:r>
        <w:rPr>
          <w:rFonts w:hint="eastAsia" w:ascii="仿宋" w:hAnsi="仿宋" w:eastAsia="仿宋" w:cs="仿宋"/>
          <w:color w:val="000000"/>
          <w:sz w:val="32"/>
          <w:szCs w:val="32"/>
          <w:highlight w:val="none"/>
          <w:u w:val="single"/>
          <w:lang w:val="en-US" w:eastAsia="zh-CN"/>
        </w:rPr>
        <w:t xml:space="preserve"> </w:t>
      </w:r>
      <w:r>
        <w:rPr>
          <w:rFonts w:hint="eastAsia" w:ascii="仿宋" w:hAnsi="仿宋" w:eastAsia="仿宋" w:cs="仿宋"/>
          <w:color w:val="000000"/>
          <w:sz w:val="32"/>
          <w:szCs w:val="32"/>
          <w:highlight w:val="none"/>
          <w:u w:val="single"/>
        </w:rPr>
        <w:t xml:space="preserve">  </w:t>
      </w:r>
      <w:r>
        <w:rPr>
          <w:rFonts w:hint="eastAsia" w:ascii="仿宋" w:hAnsi="仿宋" w:eastAsia="仿宋" w:cs="仿宋"/>
          <w:color w:val="000000"/>
          <w:kern w:val="0"/>
          <w:sz w:val="32"/>
          <w:szCs w:val="32"/>
          <w:highlight w:val="none"/>
        </w:rPr>
        <w:t>万元）。</w:t>
      </w:r>
    </w:p>
    <w:p w14:paraId="236D7C6C">
      <w:pPr>
        <w:spacing w:line="520" w:lineRule="exac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五、合同签订及</w:t>
      </w:r>
      <w:r>
        <w:rPr>
          <w:rFonts w:hint="eastAsia" w:ascii="仿宋" w:hAnsi="仿宋" w:eastAsia="仿宋" w:cs="仿宋"/>
          <w:color w:val="000000"/>
          <w:kern w:val="0"/>
          <w:sz w:val="32"/>
          <w:szCs w:val="32"/>
          <w:highlight w:val="none"/>
          <w:lang w:eastAsia="zh-CN"/>
        </w:rPr>
        <w:t>转让价款</w:t>
      </w:r>
      <w:r>
        <w:rPr>
          <w:rFonts w:hint="eastAsia" w:ascii="仿宋" w:hAnsi="仿宋" w:eastAsia="仿宋" w:cs="仿宋"/>
          <w:color w:val="000000"/>
          <w:kern w:val="0"/>
          <w:sz w:val="32"/>
          <w:szCs w:val="32"/>
          <w:highlight w:val="none"/>
          <w:lang w:val="en-US" w:eastAsia="zh-CN"/>
        </w:rPr>
        <w:t>交纳</w:t>
      </w:r>
      <w:r>
        <w:rPr>
          <w:rFonts w:hint="eastAsia" w:ascii="仿宋" w:hAnsi="仿宋" w:eastAsia="仿宋" w:cs="仿宋"/>
          <w:color w:val="000000"/>
          <w:kern w:val="0"/>
          <w:sz w:val="32"/>
          <w:szCs w:val="32"/>
          <w:highlight w:val="none"/>
        </w:rPr>
        <w:t>：</w:t>
      </w:r>
    </w:p>
    <w:p w14:paraId="4A894C77">
      <w:pPr>
        <w:spacing w:line="52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转让成交后，经公示无异议的，</w:t>
      </w:r>
      <w:r>
        <w:rPr>
          <w:rFonts w:hint="eastAsia" w:ascii="仿宋" w:hAnsi="仿宋" w:eastAsia="仿宋" w:cs="仿宋"/>
          <w:sz w:val="32"/>
          <w:szCs w:val="32"/>
          <w:highlight w:val="none"/>
          <w:lang w:eastAsia="zh-CN"/>
        </w:rPr>
        <w:t>受让人</w:t>
      </w:r>
      <w:r>
        <w:rPr>
          <w:rFonts w:hint="eastAsia" w:ascii="仿宋" w:hAnsi="仿宋" w:eastAsia="仿宋" w:cs="仿宋"/>
          <w:sz w:val="32"/>
          <w:szCs w:val="32"/>
          <w:highlight w:val="none"/>
        </w:rPr>
        <w:t>在公示结束后10个工作日内应与转让人签订《探矿权转让合同》。按照《探矿权转让合同》约定</w:t>
      </w:r>
      <w:r>
        <w:rPr>
          <w:rFonts w:hint="eastAsia" w:ascii="仿宋" w:hAnsi="仿宋" w:eastAsia="仿宋" w:cs="仿宋"/>
          <w:sz w:val="32"/>
          <w:szCs w:val="32"/>
          <w:highlight w:val="none"/>
          <w:lang w:val="en-US" w:eastAsia="zh-CN"/>
        </w:rPr>
        <w:t>交纳</w:t>
      </w:r>
      <w:r>
        <w:rPr>
          <w:rFonts w:hint="eastAsia" w:ascii="仿宋" w:hAnsi="仿宋" w:eastAsia="仿宋" w:cs="仿宋"/>
          <w:sz w:val="32"/>
          <w:szCs w:val="32"/>
          <w:highlight w:val="none"/>
        </w:rPr>
        <w:t>探矿权</w:t>
      </w:r>
      <w:r>
        <w:rPr>
          <w:rFonts w:hint="eastAsia" w:ascii="仿宋" w:hAnsi="仿宋" w:eastAsia="仿宋" w:cs="仿宋"/>
          <w:sz w:val="32"/>
          <w:szCs w:val="32"/>
          <w:highlight w:val="none"/>
          <w:lang w:eastAsia="zh-CN"/>
        </w:rPr>
        <w:t>转让价款</w:t>
      </w:r>
      <w:r>
        <w:rPr>
          <w:rFonts w:hint="eastAsia" w:ascii="仿宋" w:hAnsi="仿宋" w:eastAsia="仿宋" w:cs="仿宋"/>
          <w:sz w:val="32"/>
          <w:szCs w:val="32"/>
          <w:highlight w:val="none"/>
        </w:rPr>
        <w:t>后，</w:t>
      </w:r>
      <w:r>
        <w:rPr>
          <w:rFonts w:hint="eastAsia" w:ascii="仿宋" w:hAnsi="仿宋" w:eastAsia="仿宋" w:cs="仿宋"/>
          <w:sz w:val="32"/>
          <w:szCs w:val="32"/>
          <w:highlight w:val="none"/>
          <w:lang w:eastAsia="zh-CN"/>
        </w:rPr>
        <w:t>受让人</w:t>
      </w:r>
      <w:r>
        <w:rPr>
          <w:rFonts w:hint="eastAsia" w:ascii="仿宋" w:hAnsi="仿宋" w:eastAsia="仿宋" w:cs="仿宋"/>
          <w:sz w:val="32"/>
          <w:szCs w:val="32"/>
          <w:highlight w:val="none"/>
        </w:rPr>
        <w:t>按有关规定和要求办理探矿权变更登记。</w:t>
      </w:r>
    </w:p>
    <w:p w14:paraId="6C1FA144">
      <w:pPr>
        <w:spacing w:line="520" w:lineRule="exac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六、</w:t>
      </w:r>
      <w:r>
        <w:rPr>
          <w:rFonts w:hint="eastAsia" w:ascii="仿宋" w:hAnsi="仿宋" w:eastAsia="仿宋" w:cs="仿宋"/>
          <w:color w:val="000000"/>
          <w:kern w:val="0"/>
          <w:sz w:val="32"/>
          <w:szCs w:val="32"/>
          <w:highlight w:val="none"/>
          <w:lang w:val="en-US" w:eastAsia="zh-CN"/>
        </w:rPr>
        <w:t>探矿权</w:t>
      </w:r>
      <w:r>
        <w:rPr>
          <w:rFonts w:hint="eastAsia" w:ascii="仿宋" w:hAnsi="仿宋" w:eastAsia="仿宋" w:cs="仿宋"/>
          <w:color w:val="000000"/>
          <w:kern w:val="0"/>
          <w:sz w:val="32"/>
          <w:szCs w:val="32"/>
          <w:highlight w:val="none"/>
        </w:rPr>
        <w:t>证办理</w:t>
      </w:r>
    </w:p>
    <w:p w14:paraId="3DE0DD62">
      <w:pPr>
        <w:spacing w:line="52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lang w:eastAsia="zh-CN"/>
        </w:rPr>
        <w:t>受让人</w:t>
      </w:r>
      <w:r>
        <w:rPr>
          <w:rFonts w:hint="eastAsia" w:ascii="仿宋" w:hAnsi="仿宋" w:eastAsia="仿宋" w:cs="仿宋"/>
          <w:color w:val="000000"/>
          <w:kern w:val="0"/>
          <w:sz w:val="32"/>
          <w:szCs w:val="32"/>
          <w:highlight w:val="none"/>
        </w:rPr>
        <w:t>根据合同约定在</w:t>
      </w:r>
      <w:r>
        <w:rPr>
          <w:rFonts w:hint="eastAsia" w:ascii="仿宋" w:hAnsi="仿宋" w:eastAsia="仿宋" w:cs="仿宋"/>
          <w:color w:val="000000"/>
          <w:kern w:val="0"/>
          <w:sz w:val="32"/>
          <w:szCs w:val="32"/>
          <w:highlight w:val="none"/>
          <w:lang w:val="en-US" w:eastAsia="zh-CN"/>
        </w:rPr>
        <w:t>交纳</w:t>
      </w:r>
      <w:r>
        <w:rPr>
          <w:rFonts w:hint="eastAsia" w:ascii="仿宋" w:hAnsi="仿宋" w:eastAsia="仿宋" w:cs="仿宋"/>
          <w:color w:val="000000"/>
          <w:kern w:val="0"/>
          <w:sz w:val="32"/>
          <w:szCs w:val="32"/>
          <w:highlight w:val="none"/>
        </w:rPr>
        <w:t>探矿权</w:t>
      </w:r>
      <w:r>
        <w:rPr>
          <w:rFonts w:hint="eastAsia" w:ascii="仿宋" w:hAnsi="仿宋" w:eastAsia="仿宋" w:cs="仿宋"/>
          <w:color w:val="000000"/>
          <w:kern w:val="0"/>
          <w:sz w:val="32"/>
          <w:szCs w:val="32"/>
          <w:highlight w:val="none"/>
          <w:lang w:eastAsia="zh-CN"/>
        </w:rPr>
        <w:t>转让价款</w:t>
      </w:r>
      <w:r>
        <w:rPr>
          <w:rFonts w:hint="eastAsia" w:ascii="仿宋" w:hAnsi="仿宋" w:eastAsia="仿宋" w:cs="仿宋"/>
          <w:color w:val="000000"/>
          <w:kern w:val="0"/>
          <w:sz w:val="32"/>
          <w:szCs w:val="32"/>
          <w:highlight w:val="none"/>
        </w:rPr>
        <w:t>后，持</w:t>
      </w:r>
      <w:r>
        <w:rPr>
          <w:rFonts w:hint="eastAsia" w:ascii="仿宋" w:hAnsi="仿宋" w:eastAsia="仿宋" w:cs="仿宋"/>
          <w:color w:val="000000"/>
          <w:kern w:val="0"/>
          <w:sz w:val="32"/>
          <w:szCs w:val="32"/>
          <w:highlight w:val="none"/>
          <w:lang w:val="en-US" w:eastAsia="zh-CN"/>
        </w:rPr>
        <w:t>交</w:t>
      </w:r>
      <w:r>
        <w:rPr>
          <w:rFonts w:hint="eastAsia" w:ascii="仿宋" w:hAnsi="仿宋" w:eastAsia="仿宋" w:cs="仿宋"/>
          <w:color w:val="000000"/>
          <w:kern w:val="0"/>
          <w:sz w:val="32"/>
          <w:szCs w:val="32"/>
          <w:highlight w:val="none"/>
        </w:rPr>
        <w:t>款凭据前往转让人</w:t>
      </w:r>
      <w:r>
        <w:rPr>
          <w:rFonts w:hint="eastAsia" w:ascii="仿宋" w:hAnsi="仿宋" w:eastAsia="仿宋" w:cs="仿宋"/>
          <w:sz w:val="32"/>
          <w:szCs w:val="32"/>
          <w:highlight w:val="none"/>
          <w:u w:val="single"/>
          <w:lang w:val="en-US" w:eastAsia="zh-CN"/>
        </w:rPr>
        <w:t>新疆恒浩矿业开发有限公司</w:t>
      </w:r>
      <w:r>
        <w:rPr>
          <w:rFonts w:hint="eastAsia" w:ascii="仿宋" w:hAnsi="仿宋" w:eastAsia="仿宋" w:cs="仿宋"/>
          <w:sz w:val="32"/>
          <w:szCs w:val="32"/>
          <w:highlight w:val="none"/>
          <w:u w:val="none"/>
          <w:lang w:val="en-US" w:eastAsia="zh-CN"/>
        </w:rPr>
        <w:t>领取相关材料，并</w:t>
      </w:r>
      <w:r>
        <w:rPr>
          <w:rFonts w:hint="eastAsia" w:ascii="仿宋" w:hAnsi="仿宋" w:eastAsia="仿宋" w:cs="仿宋"/>
          <w:color w:val="000000"/>
          <w:kern w:val="0"/>
          <w:sz w:val="32"/>
          <w:szCs w:val="32"/>
          <w:highlight w:val="none"/>
          <w:lang w:val="en-US" w:eastAsia="zh-CN"/>
        </w:rPr>
        <w:t>配合提供受让人</w:t>
      </w:r>
      <w:r>
        <w:rPr>
          <w:rFonts w:hint="eastAsia" w:ascii="仿宋" w:hAnsi="仿宋" w:eastAsia="仿宋" w:cs="仿宋"/>
          <w:color w:val="000000"/>
          <w:kern w:val="0"/>
          <w:sz w:val="32"/>
          <w:szCs w:val="32"/>
          <w:highlight w:val="none"/>
        </w:rPr>
        <w:t>要求办理探矿权</w:t>
      </w:r>
      <w:r>
        <w:rPr>
          <w:rFonts w:hint="eastAsia" w:ascii="仿宋" w:hAnsi="仿宋" w:eastAsia="仿宋" w:cs="仿宋"/>
          <w:color w:val="000000"/>
          <w:kern w:val="0"/>
          <w:sz w:val="32"/>
          <w:szCs w:val="32"/>
          <w:highlight w:val="none"/>
          <w:lang w:val="en-US" w:eastAsia="zh-CN"/>
        </w:rPr>
        <w:t>证变更</w:t>
      </w:r>
      <w:r>
        <w:rPr>
          <w:rFonts w:hint="eastAsia" w:ascii="仿宋" w:hAnsi="仿宋" w:eastAsia="仿宋" w:cs="仿宋"/>
          <w:color w:val="000000"/>
          <w:kern w:val="0"/>
          <w:sz w:val="32"/>
          <w:szCs w:val="32"/>
          <w:highlight w:val="none"/>
        </w:rPr>
        <w:t>手续</w:t>
      </w:r>
      <w:r>
        <w:rPr>
          <w:rFonts w:hint="eastAsia" w:ascii="仿宋" w:hAnsi="仿宋" w:eastAsia="仿宋" w:cs="仿宋"/>
          <w:color w:val="000000"/>
          <w:kern w:val="0"/>
          <w:sz w:val="32"/>
          <w:szCs w:val="32"/>
          <w:highlight w:val="none"/>
          <w:lang w:eastAsia="zh-CN"/>
        </w:rPr>
        <w:t>的</w:t>
      </w:r>
      <w:r>
        <w:rPr>
          <w:rFonts w:hint="eastAsia" w:ascii="仿宋" w:hAnsi="仿宋" w:eastAsia="仿宋" w:cs="仿宋"/>
          <w:color w:val="000000"/>
          <w:kern w:val="0"/>
          <w:sz w:val="32"/>
          <w:szCs w:val="32"/>
          <w:highlight w:val="none"/>
          <w:lang w:val="en-US" w:eastAsia="zh-CN"/>
        </w:rPr>
        <w:t>相关资料</w:t>
      </w:r>
      <w:r>
        <w:rPr>
          <w:rFonts w:hint="eastAsia" w:ascii="仿宋" w:hAnsi="仿宋" w:eastAsia="仿宋" w:cs="仿宋"/>
          <w:color w:val="000000"/>
          <w:kern w:val="0"/>
          <w:sz w:val="32"/>
          <w:szCs w:val="32"/>
          <w:highlight w:val="none"/>
        </w:rPr>
        <w:t>。</w:t>
      </w:r>
    </w:p>
    <w:p w14:paraId="3EF13B6B">
      <w:pPr>
        <w:spacing w:line="520" w:lineRule="exac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七、其他相关事宜，在《探矿权转让合同》中另作约定。</w:t>
      </w:r>
    </w:p>
    <w:p w14:paraId="47644E8D">
      <w:pPr>
        <w:spacing w:line="520" w:lineRule="exac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八、</w:t>
      </w:r>
      <w:r>
        <w:rPr>
          <w:rFonts w:hint="eastAsia" w:ascii="仿宋" w:hAnsi="仿宋" w:eastAsia="仿宋" w:cs="仿宋"/>
          <w:color w:val="000000"/>
          <w:kern w:val="0"/>
          <w:sz w:val="32"/>
          <w:szCs w:val="32"/>
          <w:highlight w:val="none"/>
          <w:lang w:eastAsia="zh-CN"/>
        </w:rPr>
        <w:t>受让人</w:t>
      </w:r>
      <w:r>
        <w:rPr>
          <w:rFonts w:hint="eastAsia" w:ascii="仿宋" w:hAnsi="仿宋" w:eastAsia="仿宋" w:cs="仿宋"/>
          <w:color w:val="000000"/>
          <w:kern w:val="0"/>
          <w:sz w:val="32"/>
          <w:szCs w:val="32"/>
          <w:highlight w:val="none"/>
        </w:rPr>
        <w:t>未履行《探矿权转让拍卖公告》《拍卖文件》《竞买申请书》和本确认书约定义务的，即为违约，根据相关规定追究</w:t>
      </w:r>
      <w:r>
        <w:rPr>
          <w:rFonts w:hint="eastAsia" w:ascii="仿宋" w:hAnsi="仿宋" w:eastAsia="仿宋" w:cs="仿宋"/>
          <w:color w:val="000000"/>
          <w:kern w:val="0"/>
          <w:sz w:val="32"/>
          <w:szCs w:val="32"/>
          <w:highlight w:val="none"/>
          <w:lang w:eastAsia="zh-CN"/>
        </w:rPr>
        <w:t>受让人</w:t>
      </w:r>
      <w:r>
        <w:rPr>
          <w:rFonts w:hint="eastAsia" w:ascii="仿宋" w:hAnsi="仿宋" w:eastAsia="仿宋" w:cs="仿宋"/>
          <w:color w:val="000000"/>
          <w:kern w:val="0"/>
          <w:sz w:val="32"/>
          <w:szCs w:val="32"/>
          <w:highlight w:val="none"/>
        </w:rPr>
        <w:t>的相关法律责任。</w:t>
      </w:r>
    </w:p>
    <w:p w14:paraId="26F71D2E">
      <w:pPr>
        <w:spacing w:line="520" w:lineRule="exact"/>
        <w:textAlignment w:val="baseline"/>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九、本《成交确认书》一式叁份，转让人、拍卖人和</w:t>
      </w:r>
      <w:r>
        <w:rPr>
          <w:rFonts w:hint="eastAsia" w:ascii="仿宋" w:hAnsi="仿宋" w:eastAsia="仿宋" w:cs="仿宋"/>
          <w:bCs/>
          <w:color w:val="000000"/>
          <w:sz w:val="32"/>
          <w:szCs w:val="32"/>
          <w:highlight w:val="none"/>
          <w:lang w:eastAsia="zh-CN"/>
        </w:rPr>
        <w:t>受让人</w:t>
      </w:r>
      <w:r>
        <w:rPr>
          <w:rFonts w:hint="eastAsia" w:ascii="仿宋" w:hAnsi="仿宋" w:eastAsia="仿宋" w:cs="仿宋"/>
          <w:bCs/>
          <w:color w:val="000000"/>
          <w:sz w:val="32"/>
          <w:szCs w:val="32"/>
          <w:highlight w:val="none"/>
        </w:rPr>
        <w:t>各执壹份。</w:t>
      </w:r>
    </w:p>
    <w:p w14:paraId="7B1472D4">
      <w:pPr>
        <w:spacing w:line="560" w:lineRule="exact"/>
        <w:ind w:firstLine="640" w:firstLineChars="200"/>
        <w:textAlignment w:val="baseline"/>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转让人（签章）：</w:t>
      </w:r>
    </w:p>
    <w:p w14:paraId="7E6B4C76">
      <w:pPr>
        <w:spacing w:line="560" w:lineRule="exact"/>
        <w:ind w:firstLine="640" w:firstLineChars="200"/>
        <w:textAlignment w:val="baseline"/>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法定代表人/授权委托人：</w:t>
      </w:r>
    </w:p>
    <w:p w14:paraId="3FFCFE47">
      <w:pPr>
        <w:spacing w:line="560" w:lineRule="exact"/>
        <w:ind w:firstLine="640" w:firstLineChars="200"/>
        <w:textAlignment w:val="baseline"/>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联系方式：</w:t>
      </w:r>
    </w:p>
    <w:p w14:paraId="23F33C41">
      <w:pPr>
        <w:spacing w:line="560" w:lineRule="exact"/>
        <w:ind w:firstLine="640" w:firstLineChars="200"/>
        <w:textAlignment w:val="baseline"/>
        <w:rPr>
          <w:rFonts w:ascii="仿宋" w:hAnsi="仿宋" w:eastAsia="仿宋" w:cs="仿宋"/>
          <w:bCs/>
          <w:color w:val="000000"/>
          <w:sz w:val="32"/>
          <w:szCs w:val="32"/>
          <w:highlight w:val="none"/>
        </w:rPr>
      </w:pPr>
    </w:p>
    <w:p w14:paraId="3E4C042C">
      <w:pPr>
        <w:spacing w:line="560" w:lineRule="exact"/>
        <w:ind w:firstLine="640" w:firstLineChars="200"/>
        <w:textAlignment w:val="baseline"/>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lang w:eastAsia="zh-CN"/>
        </w:rPr>
        <w:t>受让人</w:t>
      </w:r>
      <w:r>
        <w:rPr>
          <w:rFonts w:hint="eastAsia" w:ascii="仿宋" w:hAnsi="仿宋" w:eastAsia="仿宋" w:cs="仿宋"/>
          <w:bCs/>
          <w:color w:val="000000"/>
          <w:sz w:val="32"/>
          <w:szCs w:val="32"/>
          <w:highlight w:val="none"/>
        </w:rPr>
        <w:t>（签章）：</w:t>
      </w:r>
    </w:p>
    <w:p w14:paraId="4D6221B0">
      <w:pPr>
        <w:spacing w:line="560" w:lineRule="exact"/>
        <w:ind w:firstLine="640" w:firstLineChars="200"/>
        <w:textAlignment w:val="baseline"/>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法定代表人/授权委托人：</w:t>
      </w:r>
    </w:p>
    <w:p w14:paraId="6A2A3201">
      <w:pPr>
        <w:spacing w:line="560" w:lineRule="exact"/>
        <w:ind w:firstLine="640" w:firstLineChars="200"/>
        <w:textAlignment w:val="baseline"/>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联系方式：</w:t>
      </w:r>
    </w:p>
    <w:p w14:paraId="4B4F4C39">
      <w:pPr>
        <w:spacing w:line="560" w:lineRule="exact"/>
        <w:ind w:firstLine="640" w:firstLineChars="200"/>
        <w:textAlignment w:val="baseline"/>
        <w:rPr>
          <w:rFonts w:ascii="仿宋" w:hAnsi="仿宋" w:eastAsia="仿宋" w:cs="仿宋"/>
          <w:bCs/>
          <w:color w:val="000000"/>
          <w:sz w:val="32"/>
          <w:szCs w:val="32"/>
          <w:highlight w:val="none"/>
        </w:rPr>
      </w:pPr>
    </w:p>
    <w:p w14:paraId="2E304A21">
      <w:pPr>
        <w:spacing w:line="560" w:lineRule="exact"/>
        <w:ind w:firstLine="640" w:firstLineChars="200"/>
        <w:textAlignment w:val="baseline"/>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拍卖人（签章）：</w:t>
      </w:r>
    </w:p>
    <w:p w14:paraId="64E7B2AE">
      <w:pPr>
        <w:spacing w:line="560" w:lineRule="exact"/>
        <w:ind w:firstLine="640" w:firstLineChars="200"/>
        <w:textAlignment w:val="baseline"/>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法定代表人/授权委托人：</w:t>
      </w:r>
    </w:p>
    <w:p w14:paraId="15EDC8FB">
      <w:pPr>
        <w:spacing w:line="560" w:lineRule="exact"/>
        <w:ind w:firstLine="640" w:firstLineChars="200"/>
        <w:textAlignment w:val="baseline"/>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联系方式：0991-4846078</w:t>
      </w:r>
    </w:p>
    <w:p w14:paraId="548E9F58">
      <w:pPr>
        <w:spacing w:line="560" w:lineRule="exact"/>
        <w:ind w:firstLine="640" w:firstLineChars="200"/>
        <w:textAlignment w:val="baseline"/>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签订时间：</w:t>
      </w:r>
      <w:r>
        <w:rPr>
          <w:rFonts w:hint="eastAsia" w:ascii="仿宋" w:hAnsi="仿宋" w:eastAsia="仿宋" w:cs="仿宋"/>
          <w:bCs/>
          <w:color w:val="000000"/>
          <w:sz w:val="32"/>
          <w:szCs w:val="32"/>
          <w:highlight w:val="none"/>
          <w:u w:val="single"/>
        </w:rPr>
        <w:t xml:space="preserve">    </w:t>
      </w:r>
      <w:r>
        <w:rPr>
          <w:rFonts w:hint="eastAsia" w:ascii="仿宋" w:hAnsi="仿宋" w:eastAsia="仿宋" w:cs="仿宋"/>
          <w:bCs/>
          <w:color w:val="000000"/>
          <w:sz w:val="32"/>
          <w:szCs w:val="32"/>
          <w:highlight w:val="none"/>
        </w:rPr>
        <w:t>年</w:t>
      </w:r>
      <w:r>
        <w:rPr>
          <w:rFonts w:hint="eastAsia" w:ascii="仿宋" w:hAnsi="仿宋" w:eastAsia="仿宋" w:cs="仿宋"/>
          <w:bCs/>
          <w:color w:val="000000"/>
          <w:sz w:val="32"/>
          <w:szCs w:val="32"/>
          <w:highlight w:val="none"/>
          <w:u w:val="single"/>
        </w:rPr>
        <w:t xml:space="preserve">  </w:t>
      </w:r>
      <w:r>
        <w:rPr>
          <w:rFonts w:hint="eastAsia" w:ascii="仿宋" w:hAnsi="仿宋" w:eastAsia="仿宋" w:cs="仿宋"/>
          <w:bCs/>
          <w:color w:val="000000"/>
          <w:sz w:val="32"/>
          <w:szCs w:val="32"/>
          <w:highlight w:val="none"/>
        </w:rPr>
        <w:t>月</w:t>
      </w:r>
      <w:r>
        <w:rPr>
          <w:rFonts w:hint="eastAsia" w:ascii="仿宋" w:hAnsi="仿宋" w:eastAsia="仿宋" w:cs="仿宋"/>
          <w:bCs/>
          <w:color w:val="000000"/>
          <w:sz w:val="32"/>
          <w:szCs w:val="32"/>
          <w:highlight w:val="none"/>
          <w:u w:val="single"/>
        </w:rPr>
        <w:t xml:space="preserve">  </w:t>
      </w:r>
      <w:r>
        <w:rPr>
          <w:rFonts w:hint="eastAsia" w:ascii="仿宋" w:hAnsi="仿宋" w:eastAsia="仿宋" w:cs="仿宋"/>
          <w:bCs/>
          <w:color w:val="000000"/>
          <w:sz w:val="32"/>
          <w:szCs w:val="32"/>
          <w:highlight w:val="none"/>
        </w:rPr>
        <w:t xml:space="preserve">日  </w:t>
      </w:r>
    </w:p>
    <w:p w14:paraId="6471FD34">
      <w:pPr>
        <w:spacing w:line="560" w:lineRule="exact"/>
        <w:ind w:firstLine="640" w:firstLineChars="200"/>
        <w:textAlignment w:val="baseline"/>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签订地点：</w:t>
      </w:r>
    </w:p>
    <w:p w14:paraId="52559D78">
      <w:pPr>
        <w:pStyle w:val="21"/>
        <w:rPr>
          <w:highlight w:val="none"/>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71EAE5D-F0F4-4C88-9862-9C55DB5EF74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96D96B94-0F48-4012-837A-7918E64685B1}"/>
  </w:font>
  <w:font w:name="仿宋_GB2312">
    <w:panose1 w:val="02010609030101010101"/>
    <w:charset w:val="86"/>
    <w:family w:val="modern"/>
    <w:pitch w:val="default"/>
    <w:sig w:usb0="00000001" w:usb1="080E0000" w:usb2="00000000" w:usb3="00000000" w:csb0="00040000" w:csb1="00000000"/>
    <w:embedRegular r:id="rId3" w:fontKey="{0EB97BE6-F3E1-4DBB-B098-3AD2E29F753A}"/>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Arial Black">
    <w:panose1 w:val="020B0A04020102020204"/>
    <w:charset w:val="00"/>
    <w:family w:val="auto"/>
    <w:pitch w:val="default"/>
    <w:sig w:usb0="A00002AF" w:usb1="400078FB" w:usb2="00000000" w:usb3="00000000" w:csb0="6000009F" w:csb1="DFD70000"/>
  </w:font>
  <w:font w:name="三极正黑体 准">
    <w:panose1 w:val="00000500000000000000"/>
    <w:charset w:val="86"/>
    <w:family w:val="auto"/>
    <w:pitch w:val="default"/>
    <w:sig w:usb0="00000003" w:usb1="080E0810" w:usb2="00000012" w:usb3="00000000" w:csb0="00040000" w:csb1="00000000"/>
    <w:embedRegular r:id="rId4" w:fontKey="{88B55A4C-9A50-4349-82C8-485C9A43A271}"/>
  </w:font>
  <w:font w:name="WPSEMBED2">
    <w:panose1 w:val="00000500000000000000"/>
    <w:charset w:val="86"/>
    <w:family w:val="auto"/>
    <w:pitch w:val="default"/>
    <w:sig w:usb0="00000003" w:usb1="080E0810" w:usb2="00000012" w:usb3="00000000" w:csb0="00040000" w:csb1="00000000"/>
  </w:font>
  <w:font w:name="WPSEMBED1">
    <w:panose1 w:val="02010609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044165">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68DAD60">
                          <w:pPr>
                            <w:pStyle w:val="10"/>
                          </w:pPr>
                          <w:r>
                            <w:t xml:space="preserve">第 </w:t>
                          </w:r>
                          <w:r>
                            <w:fldChar w:fldCharType="begin"/>
                          </w:r>
                          <w:r>
                            <w:instrText xml:space="preserve"> PAGE  \* MERGEFORMAT </w:instrText>
                          </w:r>
                          <w:r>
                            <w:fldChar w:fldCharType="separate"/>
                          </w:r>
                          <w:r>
                            <w:t>28</w:t>
                          </w:r>
                          <w:r>
                            <w:fldChar w:fldCharType="end"/>
                          </w:r>
                          <w:r>
                            <w:t xml:space="preserve"> 页 共 </w:t>
                          </w:r>
                          <w:r>
                            <w:rPr>
                              <w:rFonts w:hint="eastAsia"/>
                              <w:lang w:val="en-US" w:eastAsia="zh-CN"/>
                            </w:rPr>
                            <w:t>26</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JGuwyAgAAY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jB5loWN&#10;3loeoaM83i4PAXImlaMonRLoTjxg9lKfLnsSh/vPc4p6+m9YP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NIka7DICAABjBAAADgAAAAAAAAABACAAAAAfAQAAZHJzL2Uyb0RvYy54bWxQSwUG&#10;AAAAAAYABgBZAQAAwwUAAAAA&#10;">
              <v:fill on="f" focussize="0,0"/>
              <v:stroke on="f" weight="0.5pt"/>
              <v:imagedata o:title=""/>
              <o:lock v:ext="edit" aspectratio="f"/>
              <v:textbox inset="0mm,0mm,0mm,0mm" style="mso-fit-shape-to-text:t;">
                <w:txbxContent>
                  <w:p w14:paraId="668DAD60">
                    <w:pPr>
                      <w:pStyle w:val="10"/>
                    </w:pPr>
                    <w:r>
                      <w:t xml:space="preserve">第 </w:t>
                    </w:r>
                    <w:r>
                      <w:fldChar w:fldCharType="begin"/>
                    </w:r>
                    <w:r>
                      <w:instrText xml:space="preserve"> PAGE  \* MERGEFORMAT </w:instrText>
                    </w:r>
                    <w:r>
                      <w:fldChar w:fldCharType="separate"/>
                    </w:r>
                    <w:r>
                      <w:t>28</w:t>
                    </w:r>
                    <w:r>
                      <w:fldChar w:fldCharType="end"/>
                    </w:r>
                    <w:r>
                      <w:t xml:space="preserve"> 页 共 </w:t>
                    </w:r>
                    <w:r>
                      <w:rPr>
                        <w:rFonts w:hint="eastAsia"/>
                        <w:lang w:val="en-US" w:eastAsia="zh-CN"/>
                      </w:rPr>
                      <w:t>26</w:t>
                    </w:r>
                    <w:r>
                      <w:t>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14FC90"/>
    <w:multiLevelType w:val="singleLevel"/>
    <w:tmpl w:val="6314FC90"/>
    <w:lvl w:ilvl="0" w:tentative="0">
      <w:start w:val="7"/>
      <w:numFmt w:val="chineseCounting"/>
      <w:suff w:val="nothing"/>
      <w:lvlText w:val="%1、"/>
      <w:lvlJc w:val="left"/>
      <w:rPr>
        <w:rFonts w:hint="eastAsia"/>
      </w:rPr>
    </w:lvl>
  </w:abstractNum>
  <w:abstractNum w:abstractNumId="1">
    <w:nsid w:val="7943DA29"/>
    <w:multiLevelType w:val="singleLevel"/>
    <w:tmpl w:val="7943DA29"/>
    <w:lvl w:ilvl="0" w:tentative="0">
      <w:start w:val="1"/>
      <w:numFmt w:val="decimal"/>
      <w:pStyle w:val="8"/>
      <w:lvlText w:val="%1."/>
      <w:lvlJc w:val="left"/>
      <w:pPr>
        <w:tabs>
          <w:tab w:val="left" w:pos="2040"/>
        </w:tabs>
        <w:ind w:left="204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0NmZkYmRiNTQ1NDBjZWY2YjA3YmJiMTNjNDM4MDIifQ=="/>
  </w:docVars>
  <w:rsids>
    <w:rsidRoot w:val="000736F9"/>
    <w:rsid w:val="000736F9"/>
    <w:rsid w:val="003F1723"/>
    <w:rsid w:val="004439FA"/>
    <w:rsid w:val="00492838"/>
    <w:rsid w:val="00502D7B"/>
    <w:rsid w:val="00511D39"/>
    <w:rsid w:val="005B44CB"/>
    <w:rsid w:val="00854DD8"/>
    <w:rsid w:val="009049D8"/>
    <w:rsid w:val="00A2321D"/>
    <w:rsid w:val="00B4348E"/>
    <w:rsid w:val="00D4549B"/>
    <w:rsid w:val="0122692C"/>
    <w:rsid w:val="015B21EE"/>
    <w:rsid w:val="019D55FE"/>
    <w:rsid w:val="024562EB"/>
    <w:rsid w:val="026E7737"/>
    <w:rsid w:val="02D819C4"/>
    <w:rsid w:val="02E244CB"/>
    <w:rsid w:val="031F0BE5"/>
    <w:rsid w:val="040201D3"/>
    <w:rsid w:val="040A1242"/>
    <w:rsid w:val="040E4D2C"/>
    <w:rsid w:val="045B44B4"/>
    <w:rsid w:val="04694F7F"/>
    <w:rsid w:val="046A46B1"/>
    <w:rsid w:val="047F6481"/>
    <w:rsid w:val="048408D1"/>
    <w:rsid w:val="04A20255"/>
    <w:rsid w:val="04A40A52"/>
    <w:rsid w:val="04C24C8E"/>
    <w:rsid w:val="06343E98"/>
    <w:rsid w:val="06AE3E0A"/>
    <w:rsid w:val="071E4FBC"/>
    <w:rsid w:val="07305C77"/>
    <w:rsid w:val="07A11279"/>
    <w:rsid w:val="07A56FBB"/>
    <w:rsid w:val="080C528C"/>
    <w:rsid w:val="085E53BC"/>
    <w:rsid w:val="08E20F04"/>
    <w:rsid w:val="0933687D"/>
    <w:rsid w:val="094C6662"/>
    <w:rsid w:val="09E665A4"/>
    <w:rsid w:val="0A1B7A08"/>
    <w:rsid w:val="0A3E54A5"/>
    <w:rsid w:val="0A984BB5"/>
    <w:rsid w:val="0AC0410C"/>
    <w:rsid w:val="0AD87B45"/>
    <w:rsid w:val="0AEF054D"/>
    <w:rsid w:val="0AF273D4"/>
    <w:rsid w:val="0B3B7059"/>
    <w:rsid w:val="0BAE60E4"/>
    <w:rsid w:val="0BD24079"/>
    <w:rsid w:val="0C0753B5"/>
    <w:rsid w:val="0C30706F"/>
    <w:rsid w:val="0CA16E25"/>
    <w:rsid w:val="0CD520F0"/>
    <w:rsid w:val="0CE61730"/>
    <w:rsid w:val="0D985869"/>
    <w:rsid w:val="0DF447F8"/>
    <w:rsid w:val="0E481E5C"/>
    <w:rsid w:val="0E5D5567"/>
    <w:rsid w:val="0E7E0566"/>
    <w:rsid w:val="0E9B2EC6"/>
    <w:rsid w:val="0FC919CD"/>
    <w:rsid w:val="0FD146C5"/>
    <w:rsid w:val="10022AD1"/>
    <w:rsid w:val="109D1177"/>
    <w:rsid w:val="11477335"/>
    <w:rsid w:val="11553800"/>
    <w:rsid w:val="116021A5"/>
    <w:rsid w:val="11751E25"/>
    <w:rsid w:val="11953915"/>
    <w:rsid w:val="11AE1162"/>
    <w:rsid w:val="12677BC1"/>
    <w:rsid w:val="12810495"/>
    <w:rsid w:val="1289692F"/>
    <w:rsid w:val="12A12A75"/>
    <w:rsid w:val="1348462F"/>
    <w:rsid w:val="13581385"/>
    <w:rsid w:val="148461AA"/>
    <w:rsid w:val="14A3568A"/>
    <w:rsid w:val="14DF1632"/>
    <w:rsid w:val="15063063"/>
    <w:rsid w:val="15076350"/>
    <w:rsid w:val="150F0169"/>
    <w:rsid w:val="15497022"/>
    <w:rsid w:val="15883A78"/>
    <w:rsid w:val="15CF16A7"/>
    <w:rsid w:val="168406E3"/>
    <w:rsid w:val="16B8213B"/>
    <w:rsid w:val="16BC7E7D"/>
    <w:rsid w:val="16F34217"/>
    <w:rsid w:val="1722101A"/>
    <w:rsid w:val="17260674"/>
    <w:rsid w:val="17481711"/>
    <w:rsid w:val="176D2BF8"/>
    <w:rsid w:val="17BD20FF"/>
    <w:rsid w:val="17C41E70"/>
    <w:rsid w:val="182A7068"/>
    <w:rsid w:val="185D1C5F"/>
    <w:rsid w:val="185F6D12"/>
    <w:rsid w:val="19670574"/>
    <w:rsid w:val="196A0064"/>
    <w:rsid w:val="196A1E12"/>
    <w:rsid w:val="19A022A3"/>
    <w:rsid w:val="19AF5A77"/>
    <w:rsid w:val="19DB061A"/>
    <w:rsid w:val="1A2D2445"/>
    <w:rsid w:val="1A5D475B"/>
    <w:rsid w:val="1AB10FA2"/>
    <w:rsid w:val="1ABF7F3C"/>
    <w:rsid w:val="1ACB6E64"/>
    <w:rsid w:val="1AD75285"/>
    <w:rsid w:val="1B916077"/>
    <w:rsid w:val="1BAC27AE"/>
    <w:rsid w:val="1BFF10A1"/>
    <w:rsid w:val="1C057BD0"/>
    <w:rsid w:val="1C5C1642"/>
    <w:rsid w:val="1C60574F"/>
    <w:rsid w:val="1CCF5E62"/>
    <w:rsid w:val="1D5015CB"/>
    <w:rsid w:val="1DB00010"/>
    <w:rsid w:val="1E71779F"/>
    <w:rsid w:val="1EA0393A"/>
    <w:rsid w:val="1EBB6C6C"/>
    <w:rsid w:val="1ED57D2E"/>
    <w:rsid w:val="1EE44415"/>
    <w:rsid w:val="1F4513CD"/>
    <w:rsid w:val="1FAD2960"/>
    <w:rsid w:val="1FB2006F"/>
    <w:rsid w:val="21A954A2"/>
    <w:rsid w:val="21B75E11"/>
    <w:rsid w:val="2254540E"/>
    <w:rsid w:val="22646256"/>
    <w:rsid w:val="2394105D"/>
    <w:rsid w:val="23C10881"/>
    <w:rsid w:val="24997A50"/>
    <w:rsid w:val="25A04CE7"/>
    <w:rsid w:val="25A86641"/>
    <w:rsid w:val="263C68E5"/>
    <w:rsid w:val="264F4111"/>
    <w:rsid w:val="2681079B"/>
    <w:rsid w:val="268B33C8"/>
    <w:rsid w:val="26EB3E67"/>
    <w:rsid w:val="278E4F1E"/>
    <w:rsid w:val="27A26A64"/>
    <w:rsid w:val="27C86696"/>
    <w:rsid w:val="27E45486"/>
    <w:rsid w:val="2802590C"/>
    <w:rsid w:val="282275F5"/>
    <w:rsid w:val="28B60BD0"/>
    <w:rsid w:val="299407E6"/>
    <w:rsid w:val="29F574D6"/>
    <w:rsid w:val="29F85218"/>
    <w:rsid w:val="2A0239A1"/>
    <w:rsid w:val="2A32072A"/>
    <w:rsid w:val="2ADE7F6A"/>
    <w:rsid w:val="2B714350"/>
    <w:rsid w:val="2BBE7D9C"/>
    <w:rsid w:val="2C1D2D14"/>
    <w:rsid w:val="2C4B5AD3"/>
    <w:rsid w:val="2CCB6C14"/>
    <w:rsid w:val="2D346567"/>
    <w:rsid w:val="2E334A71"/>
    <w:rsid w:val="2E930B5B"/>
    <w:rsid w:val="2EA25753"/>
    <w:rsid w:val="2EB931C8"/>
    <w:rsid w:val="2EE43FBD"/>
    <w:rsid w:val="2F070F5B"/>
    <w:rsid w:val="30275F10"/>
    <w:rsid w:val="30D836AE"/>
    <w:rsid w:val="31496359"/>
    <w:rsid w:val="316B4522"/>
    <w:rsid w:val="31AF2660"/>
    <w:rsid w:val="31DC1797"/>
    <w:rsid w:val="31EC0CDD"/>
    <w:rsid w:val="321D3B00"/>
    <w:rsid w:val="327A2C6E"/>
    <w:rsid w:val="32B85545"/>
    <w:rsid w:val="33582884"/>
    <w:rsid w:val="335E196D"/>
    <w:rsid w:val="33C56FEB"/>
    <w:rsid w:val="34192013"/>
    <w:rsid w:val="342323F8"/>
    <w:rsid w:val="347E631A"/>
    <w:rsid w:val="34A42225"/>
    <w:rsid w:val="34D04DC8"/>
    <w:rsid w:val="352936B4"/>
    <w:rsid w:val="353D61D5"/>
    <w:rsid w:val="357F67EE"/>
    <w:rsid w:val="3652180C"/>
    <w:rsid w:val="365C730F"/>
    <w:rsid w:val="365E6403"/>
    <w:rsid w:val="368D6CE8"/>
    <w:rsid w:val="36BB1AA7"/>
    <w:rsid w:val="377800B6"/>
    <w:rsid w:val="377C2FE5"/>
    <w:rsid w:val="37887BDC"/>
    <w:rsid w:val="37967081"/>
    <w:rsid w:val="38100FD3"/>
    <w:rsid w:val="387C6E89"/>
    <w:rsid w:val="38C56C0D"/>
    <w:rsid w:val="38D7358D"/>
    <w:rsid w:val="399D2E0B"/>
    <w:rsid w:val="3AB40CE8"/>
    <w:rsid w:val="3B286FE0"/>
    <w:rsid w:val="3BBD3BCC"/>
    <w:rsid w:val="3BBF16F2"/>
    <w:rsid w:val="3C612581"/>
    <w:rsid w:val="3CBB45AF"/>
    <w:rsid w:val="3CE37662"/>
    <w:rsid w:val="3D2C725B"/>
    <w:rsid w:val="3E173A67"/>
    <w:rsid w:val="3EAD7F28"/>
    <w:rsid w:val="3EC90A0B"/>
    <w:rsid w:val="3ECE7988"/>
    <w:rsid w:val="3EEF5333"/>
    <w:rsid w:val="3F4E170B"/>
    <w:rsid w:val="3F5B25CD"/>
    <w:rsid w:val="3F6251B6"/>
    <w:rsid w:val="3FAC4683"/>
    <w:rsid w:val="3FAF1A7E"/>
    <w:rsid w:val="4000052B"/>
    <w:rsid w:val="408353E4"/>
    <w:rsid w:val="41063BED"/>
    <w:rsid w:val="41B676E4"/>
    <w:rsid w:val="41ED655F"/>
    <w:rsid w:val="424B3CDF"/>
    <w:rsid w:val="425B01F2"/>
    <w:rsid w:val="431247FD"/>
    <w:rsid w:val="43A85972"/>
    <w:rsid w:val="43B4696F"/>
    <w:rsid w:val="446C4D53"/>
    <w:rsid w:val="44B55D88"/>
    <w:rsid w:val="45701CAF"/>
    <w:rsid w:val="461862DF"/>
    <w:rsid w:val="46753A21"/>
    <w:rsid w:val="469322CD"/>
    <w:rsid w:val="46A11D57"/>
    <w:rsid w:val="46BF6A4A"/>
    <w:rsid w:val="46F964D6"/>
    <w:rsid w:val="47462CC7"/>
    <w:rsid w:val="48335942"/>
    <w:rsid w:val="48AF2AEE"/>
    <w:rsid w:val="49137521"/>
    <w:rsid w:val="4968161B"/>
    <w:rsid w:val="4985619D"/>
    <w:rsid w:val="49C820BA"/>
    <w:rsid w:val="49D946ED"/>
    <w:rsid w:val="4A056E6A"/>
    <w:rsid w:val="4A7364C9"/>
    <w:rsid w:val="4A804742"/>
    <w:rsid w:val="4A8E3303"/>
    <w:rsid w:val="4B09298A"/>
    <w:rsid w:val="4B307F16"/>
    <w:rsid w:val="4BD42F98"/>
    <w:rsid w:val="4C475FD9"/>
    <w:rsid w:val="4C7B1665"/>
    <w:rsid w:val="4C883D82"/>
    <w:rsid w:val="4D7F5185"/>
    <w:rsid w:val="4D963FF2"/>
    <w:rsid w:val="4D9A5B1B"/>
    <w:rsid w:val="4DE03A03"/>
    <w:rsid w:val="4DE374C2"/>
    <w:rsid w:val="4DFD4191"/>
    <w:rsid w:val="4E053D77"/>
    <w:rsid w:val="4E5A3C9F"/>
    <w:rsid w:val="4E9A30CB"/>
    <w:rsid w:val="4EB946C7"/>
    <w:rsid w:val="4F6603AB"/>
    <w:rsid w:val="4F7A591D"/>
    <w:rsid w:val="4FB8497E"/>
    <w:rsid w:val="50504A55"/>
    <w:rsid w:val="50593A6B"/>
    <w:rsid w:val="50BB2978"/>
    <w:rsid w:val="50D77086"/>
    <w:rsid w:val="50FB31C8"/>
    <w:rsid w:val="51080F9B"/>
    <w:rsid w:val="517A638F"/>
    <w:rsid w:val="519B6306"/>
    <w:rsid w:val="51DF4444"/>
    <w:rsid w:val="5201085F"/>
    <w:rsid w:val="524F33C5"/>
    <w:rsid w:val="52650DED"/>
    <w:rsid w:val="52CA0BF7"/>
    <w:rsid w:val="535F3A8F"/>
    <w:rsid w:val="53715570"/>
    <w:rsid w:val="53A019B1"/>
    <w:rsid w:val="53F00B8B"/>
    <w:rsid w:val="54B75204"/>
    <w:rsid w:val="5513726A"/>
    <w:rsid w:val="55D122F6"/>
    <w:rsid w:val="564E7DEA"/>
    <w:rsid w:val="56C1236A"/>
    <w:rsid w:val="571903F8"/>
    <w:rsid w:val="57861A11"/>
    <w:rsid w:val="57876693"/>
    <w:rsid w:val="57C75682"/>
    <w:rsid w:val="57F64296"/>
    <w:rsid w:val="581806B0"/>
    <w:rsid w:val="58187D78"/>
    <w:rsid w:val="585D4315"/>
    <w:rsid w:val="599861B4"/>
    <w:rsid w:val="5A2E41BB"/>
    <w:rsid w:val="5B2D7FCE"/>
    <w:rsid w:val="5B753E50"/>
    <w:rsid w:val="5BAA0022"/>
    <w:rsid w:val="5BAC159B"/>
    <w:rsid w:val="5C0E6052"/>
    <w:rsid w:val="5C911C7E"/>
    <w:rsid w:val="5CCE57E1"/>
    <w:rsid w:val="5D2D075A"/>
    <w:rsid w:val="5D773808"/>
    <w:rsid w:val="5D812854"/>
    <w:rsid w:val="5DA14CA4"/>
    <w:rsid w:val="5DAB5B22"/>
    <w:rsid w:val="5DCA41FA"/>
    <w:rsid w:val="5DD92690"/>
    <w:rsid w:val="5E271CE1"/>
    <w:rsid w:val="5E453881"/>
    <w:rsid w:val="5E6463FD"/>
    <w:rsid w:val="5E81133B"/>
    <w:rsid w:val="5F27742B"/>
    <w:rsid w:val="5F8E2D9E"/>
    <w:rsid w:val="5F9E767D"/>
    <w:rsid w:val="5FDC2895"/>
    <w:rsid w:val="606D1AEC"/>
    <w:rsid w:val="61412A26"/>
    <w:rsid w:val="61750921"/>
    <w:rsid w:val="61946FF9"/>
    <w:rsid w:val="621E4B15"/>
    <w:rsid w:val="62A3326C"/>
    <w:rsid w:val="63770615"/>
    <w:rsid w:val="6408111C"/>
    <w:rsid w:val="64104931"/>
    <w:rsid w:val="641F4B74"/>
    <w:rsid w:val="647B624F"/>
    <w:rsid w:val="64FD6C64"/>
    <w:rsid w:val="6524176C"/>
    <w:rsid w:val="65D12E7B"/>
    <w:rsid w:val="65E24EC6"/>
    <w:rsid w:val="6659611C"/>
    <w:rsid w:val="677376B1"/>
    <w:rsid w:val="67784CC7"/>
    <w:rsid w:val="67966EFB"/>
    <w:rsid w:val="67C1364E"/>
    <w:rsid w:val="67C43A69"/>
    <w:rsid w:val="67C47F0C"/>
    <w:rsid w:val="67D0065F"/>
    <w:rsid w:val="67D13E57"/>
    <w:rsid w:val="67FA392E"/>
    <w:rsid w:val="686E384F"/>
    <w:rsid w:val="692B1E5F"/>
    <w:rsid w:val="69470DF5"/>
    <w:rsid w:val="6AF63257"/>
    <w:rsid w:val="6B066C7C"/>
    <w:rsid w:val="6B3C7DBA"/>
    <w:rsid w:val="6BD82D67"/>
    <w:rsid w:val="6C5C66D7"/>
    <w:rsid w:val="6C71678A"/>
    <w:rsid w:val="6CBB73BE"/>
    <w:rsid w:val="6CC94E87"/>
    <w:rsid w:val="6D4A2C62"/>
    <w:rsid w:val="6D91148D"/>
    <w:rsid w:val="6DBB4AEC"/>
    <w:rsid w:val="6DD85532"/>
    <w:rsid w:val="6E511176"/>
    <w:rsid w:val="6EF54E4F"/>
    <w:rsid w:val="6F547DC8"/>
    <w:rsid w:val="6F882B98"/>
    <w:rsid w:val="6FC54822"/>
    <w:rsid w:val="701E3F32"/>
    <w:rsid w:val="70893AA1"/>
    <w:rsid w:val="70B05FF0"/>
    <w:rsid w:val="70FF68BE"/>
    <w:rsid w:val="71697E11"/>
    <w:rsid w:val="71F254CD"/>
    <w:rsid w:val="7218332F"/>
    <w:rsid w:val="723D2D95"/>
    <w:rsid w:val="72A878EF"/>
    <w:rsid w:val="7300553C"/>
    <w:rsid w:val="731A6C33"/>
    <w:rsid w:val="732E26DE"/>
    <w:rsid w:val="73EA4857"/>
    <w:rsid w:val="74CA4688"/>
    <w:rsid w:val="74FC0FDC"/>
    <w:rsid w:val="75063912"/>
    <w:rsid w:val="750D724C"/>
    <w:rsid w:val="75121D85"/>
    <w:rsid w:val="754F79A8"/>
    <w:rsid w:val="75526B58"/>
    <w:rsid w:val="75E023B5"/>
    <w:rsid w:val="76CE0EBB"/>
    <w:rsid w:val="76D11131"/>
    <w:rsid w:val="770A5210"/>
    <w:rsid w:val="777728A5"/>
    <w:rsid w:val="7778661E"/>
    <w:rsid w:val="783D7431"/>
    <w:rsid w:val="7924080B"/>
    <w:rsid w:val="79297BCF"/>
    <w:rsid w:val="79352A18"/>
    <w:rsid w:val="7AA02B21"/>
    <w:rsid w:val="7AF10BC1"/>
    <w:rsid w:val="7B1448AF"/>
    <w:rsid w:val="7B503B39"/>
    <w:rsid w:val="7B711D02"/>
    <w:rsid w:val="7C4D0079"/>
    <w:rsid w:val="7CCD4D16"/>
    <w:rsid w:val="7CDB170A"/>
    <w:rsid w:val="7CF14EA8"/>
    <w:rsid w:val="7D1818C0"/>
    <w:rsid w:val="7D1E21A2"/>
    <w:rsid w:val="7D226E2B"/>
    <w:rsid w:val="7D6B2EAC"/>
    <w:rsid w:val="7D965A4F"/>
    <w:rsid w:val="7DC97BD3"/>
    <w:rsid w:val="7E17093E"/>
    <w:rsid w:val="7E2F3631"/>
    <w:rsid w:val="7E5E656D"/>
    <w:rsid w:val="7F7F7F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2"/>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9"/>
    <w:pPr>
      <w:keepNext/>
      <w:keepLines/>
      <w:spacing w:before="340" w:after="330" w:line="578" w:lineRule="auto"/>
      <w:ind w:firstLine="640" w:firstLineChars="200"/>
      <w:outlineLvl w:val="0"/>
    </w:pPr>
    <w:rPr>
      <w:rFonts w:ascii="Calibri" w:hAnsi="Calibri" w:eastAsia="仿宋"/>
      <w:b/>
      <w:bCs/>
      <w:kern w:val="44"/>
      <w:sz w:val="44"/>
      <w:szCs w:val="44"/>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line="240" w:lineRule="auto"/>
      <w:ind w:firstLine="420"/>
    </w:pPr>
    <w:rPr>
      <w:sz w:val="21"/>
    </w:rPr>
  </w:style>
  <w:style w:type="paragraph" w:styleId="3">
    <w:name w:val="Body Text Indent"/>
    <w:basedOn w:val="1"/>
    <w:qFormat/>
    <w:uiPriority w:val="0"/>
    <w:pPr>
      <w:spacing w:line="520" w:lineRule="exact"/>
      <w:ind w:firstLine="600" w:firstLineChars="200"/>
    </w:pPr>
    <w:rPr>
      <w:rFonts w:ascii="仿宋_GB2312" w:eastAsia="仿宋_GB2312"/>
      <w:sz w:val="30"/>
    </w:rPr>
  </w:style>
  <w:style w:type="paragraph" w:styleId="5">
    <w:name w:val="index 8"/>
    <w:basedOn w:val="1"/>
    <w:next w:val="1"/>
    <w:qFormat/>
    <w:uiPriority w:val="0"/>
    <w:pPr>
      <w:ind w:left="2940"/>
    </w:pPr>
  </w:style>
  <w:style w:type="paragraph" w:styleId="6">
    <w:name w:val="annotation text"/>
    <w:basedOn w:val="1"/>
    <w:qFormat/>
    <w:uiPriority w:val="0"/>
    <w:pPr>
      <w:jc w:val="left"/>
    </w:pPr>
  </w:style>
  <w:style w:type="paragraph" w:styleId="7">
    <w:name w:val="Plain Text"/>
    <w:basedOn w:val="1"/>
    <w:next w:val="8"/>
    <w:qFormat/>
    <w:uiPriority w:val="0"/>
    <w:rPr>
      <w:rFonts w:ascii="宋体" w:hAnsi="Courier New" w:cs="Courier New"/>
      <w:szCs w:val="21"/>
    </w:rPr>
  </w:style>
  <w:style w:type="paragraph" w:styleId="8">
    <w:name w:val="List Number 5"/>
    <w:basedOn w:val="1"/>
    <w:qFormat/>
    <w:uiPriority w:val="0"/>
    <w:pPr>
      <w:numPr>
        <w:ilvl w:val="0"/>
        <w:numId w:val="1"/>
      </w:numPr>
    </w:pPr>
  </w:style>
  <w:style w:type="paragraph" w:styleId="9">
    <w:name w:val="Balloon Text"/>
    <w:basedOn w:val="1"/>
    <w:link w:val="28"/>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toc 1"/>
    <w:basedOn w:val="1"/>
    <w:next w:val="1"/>
    <w:qFormat/>
    <w:uiPriority w:val="0"/>
  </w:style>
  <w:style w:type="paragraph" w:styleId="13">
    <w:name w:val="List"/>
    <w:basedOn w:val="1"/>
    <w:unhideWhenUsed/>
    <w:qFormat/>
    <w:uiPriority w:val="0"/>
    <w:pPr>
      <w:ind w:left="200" w:hanging="200" w:hangingChars="200"/>
      <w:contextualSpacing/>
    </w:pPr>
    <w:rPr>
      <w:rFonts w:ascii="Times New Roman" w:hAnsi="Times New Roman" w:eastAsia="宋体"/>
      <w:sz w:val="20"/>
      <w:szCs w:val="20"/>
    </w:rPr>
  </w:style>
  <w:style w:type="paragraph" w:styleId="14">
    <w:name w:val="Normal (Web)"/>
    <w:basedOn w:val="1"/>
    <w:next w:val="15"/>
    <w:qFormat/>
    <w:uiPriority w:val="0"/>
    <w:pPr>
      <w:spacing w:beforeAutospacing="1" w:afterAutospacing="1"/>
      <w:jc w:val="left"/>
    </w:pPr>
    <w:rPr>
      <w:rFonts w:cs="Times New Roman"/>
      <w:kern w:val="0"/>
      <w:sz w:val="24"/>
    </w:rPr>
  </w:style>
  <w:style w:type="paragraph" w:customStyle="1" w:styleId="15">
    <w:name w:val="样式 普通(网站) + 方正小标宋_GBK 小二 黑色 居中"/>
    <w:next w:val="16"/>
    <w:qFormat/>
    <w:uiPriority w:val="0"/>
    <w:pPr>
      <w:widowControl w:val="0"/>
      <w:spacing w:before="240" w:after="60"/>
      <w:ind w:left="-50" w:leftChars="-50" w:right="-50" w:rightChars="-50"/>
      <w:jc w:val="center"/>
      <w:outlineLvl w:val="0"/>
    </w:pPr>
    <w:rPr>
      <w:rFonts w:ascii="方正小标宋_GBK" w:hAnsi="Times New Roman" w:eastAsia="方正小标宋_GBK" w:cs="Arial"/>
      <w:b/>
      <w:bCs/>
      <w:color w:val="000000"/>
      <w:kern w:val="2"/>
      <w:sz w:val="36"/>
      <w:lang w:val="en-US" w:eastAsia="zh-CN" w:bidi="ar-SA"/>
    </w:rPr>
  </w:style>
  <w:style w:type="paragraph" w:customStyle="1" w:styleId="16">
    <w:name w:val="正文 A"/>
    <w:next w:val="5"/>
    <w:qFormat/>
    <w:uiPriority w:val="0"/>
    <w:pPr>
      <w:widowControl w:val="0"/>
      <w:jc w:val="both"/>
    </w:pPr>
    <w:rPr>
      <w:rFonts w:ascii="Calibri" w:hAnsi="Calibri" w:eastAsia="Arial Black" w:cs="Arial Black"/>
      <w:color w:val="000000"/>
      <w:kern w:val="2"/>
      <w:sz w:val="21"/>
      <w:szCs w:val="21"/>
      <w:lang w:val="en-US" w:eastAsia="zh-CN" w:bidi="ar-SA"/>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Hyperlink"/>
    <w:basedOn w:val="19"/>
    <w:qFormat/>
    <w:uiPriority w:val="0"/>
    <w:rPr>
      <w:color w:val="0000FF"/>
      <w:u w:val="single"/>
    </w:rPr>
  </w:style>
  <w:style w:type="paragraph" w:customStyle="1" w:styleId="21">
    <w:name w:val="K正文"/>
    <w:basedOn w:val="1"/>
    <w:qFormat/>
    <w:uiPriority w:val="0"/>
  </w:style>
  <w:style w:type="paragraph" w:customStyle="1" w:styleId="22">
    <w:name w:val="BodyText1I2"/>
    <w:basedOn w:val="23"/>
    <w:qFormat/>
    <w:uiPriority w:val="0"/>
    <w:pPr>
      <w:ind w:firstLine="420" w:firstLineChars="200"/>
    </w:pPr>
  </w:style>
  <w:style w:type="paragraph" w:customStyle="1" w:styleId="23">
    <w:name w:val="BodyTextIndent"/>
    <w:basedOn w:val="1"/>
    <w:qFormat/>
    <w:uiPriority w:val="0"/>
    <w:pPr>
      <w:spacing w:after="120"/>
      <w:ind w:left="420" w:leftChars="200"/>
      <w:textAlignment w:val="baseline"/>
    </w:pPr>
  </w:style>
  <w:style w:type="paragraph" w:customStyle="1" w:styleId="24">
    <w:name w:val="表格"/>
    <w:basedOn w:val="1"/>
    <w:qFormat/>
    <w:uiPriority w:val="0"/>
    <w:pPr>
      <w:adjustRightInd w:val="0"/>
      <w:snapToGrid w:val="0"/>
      <w:spacing w:line="0" w:lineRule="atLeast"/>
      <w:jc w:val="center"/>
    </w:pPr>
    <w:rPr>
      <w:rFonts w:eastAsia="宋体" w:cs="宋体"/>
      <w:color w:val="000000"/>
      <w:sz w:val="24"/>
    </w:rPr>
  </w:style>
  <w:style w:type="paragraph" w:customStyle="1" w:styleId="25">
    <w:name w:val="WPSOffice手动目录 1"/>
    <w:qFormat/>
    <w:uiPriority w:val="0"/>
    <w:rPr>
      <w:rFonts w:ascii="Times New Roman" w:hAnsi="Times New Roman" w:eastAsia="宋体" w:cs="Times New Roman"/>
      <w:lang w:val="en-US" w:eastAsia="zh-CN" w:bidi="ar-SA"/>
    </w:rPr>
  </w:style>
  <w:style w:type="paragraph" w:customStyle="1" w:styleId="26">
    <w:name w:val="Table Text"/>
    <w:basedOn w:val="1"/>
    <w:semiHidden/>
    <w:qFormat/>
    <w:uiPriority w:val="0"/>
    <w:rPr>
      <w:rFonts w:ascii="宋体" w:hAnsi="宋体" w:eastAsia="宋体" w:cs="宋体"/>
      <w:sz w:val="27"/>
      <w:szCs w:val="27"/>
      <w:lang w:eastAsia="en-US"/>
    </w:rPr>
  </w:style>
  <w:style w:type="table" w:customStyle="1" w:styleId="27">
    <w:name w:val="Table Normal"/>
    <w:semiHidden/>
    <w:unhideWhenUsed/>
    <w:qFormat/>
    <w:uiPriority w:val="0"/>
    <w:tblPr>
      <w:tblCellMar>
        <w:top w:w="0" w:type="dxa"/>
        <w:left w:w="0" w:type="dxa"/>
        <w:bottom w:w="0" w:type="dxa"/>
        <w:right w:w="0" w:type="dxa"/>
      </w:tblCellMar>
    </w:tblPr>
  </w:style>
  <w:style w:type="character" w:customStyle="1" w:styleId="28">
    <w:name w:val="批注框文本 Char"/>
    <w:basedOn w:val="19"/>
    <w:link w:val="9"/>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26</Pages>
  <Words>9632</Words>
  <Characters>10431</Characters>
  <Lines>94</Lines>
  <Paragraphs>26</Paragraphs>
  <TotalTime>0</TotalTime>
  <ScaleCrop>false</ScaleCrop>
  <LinksUpToDate>false</LinksUpToDate>
  <CharactersWithSpaces>10826</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2023-07-25T15:10:00Z</dcterms:created>
  <dc:creator>Y。</dc:creator>
  <cp:lastModifiedBy>哈红娟</cp:lastModifiedBy>
  <cp:lastPrinted>2024-10-14T06:33:00Z</cp:lastPrinted>
  <dcterms:modified xsi:type="dcterms:W3CDTF">2026-04-23T11:46:02Z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15A7B99579E0487897C432B910329A5C_13</vt:lpwstr>
  </property>
  <property fmtid="{D5CDD505-2E9C-101B-9397-08002B2CF9AE}" pid="4" name="KSOTemplateDocerSaveRecord">
    <vt:lpwstr>eyJoZGlkIjoiMzk0NDAxZWY4MzkyOGY3OGI5MDEzODM2ZDQzYzdjMTAiLCJ1c2VySWQiOiIzMzIxMTk3NjAifQ==</vt:lpwstr>
  </property>
</Properties>
</file>